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ДОСТАВКИ</w:t>
      </w:r>
    </w:p>
    <w:p>
      <w:pPr>
        <w:jc w:val="left"/>
      </w:pPr>
      <w:r>
        <w:rPr>
          <w:rFonts w:ascii="Arial" w:hAnsi="Arial"/>
          <w:b w:val="0"/>
          <w:sz w:val="21"/>
        </w:rPr>
        <w:t>г. Новосибирск                                              08/10/2026</w:t>
      </w:r>
    </w:p>
    <w:p>
      <w:pPr>
        <w:jc w:val="center"/>
      </w:pPr>
      <w:r>
        <w:rPr>
          <w:rFonts w:ascii="Arial" w:hAnsi="Arial"/>
          <w:b/>
          <w:sz w:val="24"/>
        </w:rPr>
        <w:t>КОНТРАКТ № SLA.29-10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Служба доставки обязуется осуществлять курьерскую доставку отправлений,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Осуществлять курьерскую доставку отправлений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1 325 000.00 RUB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Служба доставки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ООО «Белый кедр»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«Агентство Север»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