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ПЕРЕВОЗКИ ГРУЗА</w:t>
      </w:r>
    </w:p>
    <w:p>
      <w:pPr>
        <w:jc w:val="right"/>
      </w:pPr>
      <w:r>
        <w:rPr>
          <w:rFonts w:ascii="Arial" w:hAnsi="Arial"/>
          <w:b/>
          <w:sz w:val="21"/>
        </w:rPr>
        <w:t>№ ТР-2026/031</w:t>
        <w:br/>
        <w:t>01.11.2026</w:t>
      </w:r>
    </w:p>
    <w:p>
      <w:pPr>
        <w:jc w:val="both"/>
      </w:pPr>
      <w:r>
        <w:rPr>
          <w:rFonts w:ascii="Arial" w:hAnsi="Arial"/>
          <w:b w:val="0"/>
          <w:sz w:val="21"/>
        </w:rPr>
        <w:t>АО «ФинЭксперт», именуемое далее «Заказчик», и ООО «Реклама Онлайн», именуемое далее «Перевозчик», заключили настоящий договор.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Перевозчик обязуется организовать перевозку партии товара по согласованному маршруту,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Цена и расчёты</w:t>
      </w:r>
    </w:p>
    <w:p>
      <w:pPr>
        <w:jc w:val="both"/>
      </w:pPr>
      <w:r>
        <w:rPr>
          <w:rFonts w:ascii="Arial" w:hAnsi="Arial"/>
          <w:b w:val="0"/>
          <w:sz w:val="21"/>
        </w:rPr>
        <w:t>Цена услуг по настоящему договору установлена в размере 3 970 000,00 рублей. Оплата производится безналичным переводом.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Перевозчик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АО «ФинЭксперт»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«Реклама Онлайн»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