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ТЕХНИЧЕСКОЙ ПОДДЕРЖКИ</w:t>
      </w:r>
    </w:p>
    <w:p>
      <w:pPr>
        <w:jc w:val="right"/>
      </w:pPr>
      <w:r>
        <w:rPr>
          <w:rFonts w:ascii="Arial" w:hAnsi="Arial"/>
          <w:b w:val="0"/>
          <w:sz w:val="21"/>
        </w:rPr>
        <w:t>Дата оформления: «13» декабря 2026 г.</w:t>
      </w:r>
    </w:p>
    <w:p>
      <w:pPr>
        <w:jc w:val="both"/>
      </w:pPr>
      <w:r>
        <w:rPr>
          <w:rFonts w:ascii="Arial" w:hAnsi="Arial"/>
          <w:b w:val="0"/>
          <w:sz w:val="21"/>
        </w:rPr>
        <w:t>Заказчик: АО «ЭнергоКонтур»; Исполнитель: ООО «ЭкоТранс». После согласования условий документу присвоен № ЛЦ-И-145.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Исполнитель обязуется обеспечить поддержку информационной системы, а Заказчик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3. График платежей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Этап</w:t>
            </w:r>
          </w:p>
        </w:tc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Доля</w:t>
            </w:r>
          </w:p>
        </w:tc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Сумма договора</w:t>
            </w:r>
          </w:p>
        </w:tc>
      </w:tr>
      <w:tr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Аванс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29 500 000 (НДС не облагается)</w:t>
            </w:r>
          </w:p>
        </w:tc>
      </w:tr>
      <w:tr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Окончательный расчёт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60%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в пределах общей цены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Заказчик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Исполнитель</w:t>
            </w:r>
          </w:p>
        </w:tc>
      </w:tr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АО «ЭнергоКонтур»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«ЭкоТранс»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