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АРЕНДЫ ТРАНСПОРТНОГО СРЕДСТВА</w:t>
      </w:r>
    </w:p>
    <w:p>
      <w:pPr>
        <w:jc w:val="right"/>
      </w:pPr>
      <w:r>
        <w:rPr>
          <w:rFonts w:ascii="Arial" w:hAnsi="Arial"/>
          <w:b w:val="0"/>
          <w:sz w:val="21"/>
        </w:rPr>
        <w:t>2027-01-18 • Новосибирск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подтверждают намерение сотрудничать на условиях настоящего документа. Регистрационный номер будет указан после преамбулы.</w:t>
      </w:r>
    </w:p>
    <w:p>
      <w:pPr>
        <w:jc w:val="center"/>
      </w:pPr>
      <w:r>
        <w:rPr>
          <w:rFonts w:ascii="Arial" w:hAnsi="Arial"/>
          <w:b w:val="0"/>
          <w:sz w:val="21"/>
        </w:rPr>
        <w:t>№ 77-КП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Арендодатель обязуется предоставить автомобиль без экипажа во временное пользование, а Арендатор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Предоставить автомобиль без экипажа во временное пользование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172 000 000 руб. 00 коп.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Арендатор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Арендодатель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ИП Никитин Павел Романович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«ФотоЦех»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