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ПОСТАВКИ ПРОДУКТОВ ПИТАНИЯ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ЦЕНА И ОСНОВНЫЕ ПАРАМЕТРЫ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Цена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248 000 000 рублей, включая НДС 20%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Срок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30 календарных дней</w:t>
            </w:r>
          </w:p>
        </w:tc>
      </w:tr>
      <w:tr>
        <w:tc>
          <w:tcPr>
            <w:tcW w:type="dxa" w:w="5112"/>
            <w:vAlign w:val="center"/>
            <w:shd w:fill="FFF2CC"/>
          </w:tcPr>
          <w:p>
            <w:r/>
            <w:r>
              <w:rPr>
                <w:rFonts w:ascii="Arial" w:hAnsi="Arial"/>
                <w:b/>
                <w:sz w:val="19"/>
              </w:rPr>
              <w:t>Документ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№ REG/0127/98 от 24 января 2027 года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Поставщик обязуется поставлять продукты партиями по заявкам, а Покупатель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Покупатель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Поставщик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АО «Цифровая лаборатория»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«Интерьер Комплект»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