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84929" cy="79343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929" cy="79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70" w:lineRule="auto"/>
        <w:ind w:right="457" w:firstLine="0"/>
        <w:rPr/>
      </w:pPr>
      <w:r w:rsidDel="00000000" w:rsidR="00000000" w:rsidRPr="00000000">
        <w:rPr>
          <w:rtl w:val="0"/>
        </w:rPr>
        <w:t xml:space="preserve">SFRA payment cartridge</w:t>
      </w:r>
    </w:p>
    <w:p w:rsidR="00000000" w:rsidDel="00000000" w:rsidP="00000000" w:rsidRDefault="00000000" w:rsidRPr="00000000" w14:paraId="00000009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firstLine="6060"/>
        <w:rPr/>
      </w:pPr>
      <w:r w:rsidDel="00000000" w:rsidR="00000000" w:rsidRPr="00000000">
        <w:rPr>
          <w:rtl w:val="0"/>
        </w:rPr>
        <w:t xml:space="preserve">int_checkoutcom_sfra | Version 22.1.0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184150</wp:posOffset>
            </wp:positionH>
            <wp:positionV relativeFrom="paragraph">
              <wp:posOffset>222678</wp:posOffset>
            </wp:positionV>
            <wp:extent cx="5943600" cy="1447800"/>
            <wp:effectExtent b="0" l="0" r="0" t="0"/>
            <wp:wrapTopAndBottom distB="0" dist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46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4"/>
        </w:tabs>
        <w:spacing w:after="0" w:before="121" w:line="240" w:lineRule="auto"/>
        <w:ind w:left="1802" w:right="0" w:hanging="852"/>
        <w:jc w:val="left"/>
        <w:rPr/>
      </w:pPr>
      <w:hyperlink w:anchor="_30j0zl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Summary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4"/>
        </w:tabs>
        <w:spacing w:after="0" w:before="143" w:line="240" w:lineRule="auto"/>
        <w:ind w:left="1802" w:right="0" w:hanging="852"/>
        <w:jc w:val="left"/>
        <w:rPr/>
      </w:pPr>
      <w:hyperlink w:anchor="_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Component Overview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4"/>
        </w:tabs>
        <w:spacing w:after="0" w:before="23" w:line="240" w:lineRule="auto"/>
        <w:ind w:left="1802" w:right="0" w:hanging="852"/>
        <w:jc w:val="left"/>
        <w:rPr/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Functional Overview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4"/>
        </w:tabs>
        <w:spacing w:after="0" w:before="24" w:line="240" w:lineRule="auto"/>
        <w:ind w:left="1802" w:right="0" w:hanging="852"/>
        <w:jc w:val="left"/>
        <w:rPr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 Cases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4"/>
        </w:tabs>
        <w:spacing w:after="0" w:before="23" w:line="240" w:lineRule="auto"/>
        <w:ind w:left="1802" w:right="0" w:hanging="852"/>
        <w:jc w:val="left"/>
        <w:rPr/>
      </w:pPr>
      <w:hyperlink w:anchor="_2s8eyo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Limitations, Constraints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s8eyo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4"/>
        </w:tabs>
        <w:spacing w:after="0" w:before="23" w:line="240" w:lineRule="auto"/>
        <w:ind w:left="1802" w:right="0" w:hanging="852"/>
        <w:jc w:val="left"/>
        <w:rPr/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Compatibility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4"/>
        </w:tabs>
        <w:spacing w:after="0" w:before="23" w:line="240" w:lineRule="auto"/>
        <w:ind w:left="1802" w:right="0" w:hanging="852"/>
        <w:jc w:val="left"/>
        <w:rPr/>
      </w:pPr>
      <w:hyperlink w:anchor="_lnxbz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Privacy, Payment</w:t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lnxbz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5"/>
        </w:tabs>
        <w:spacing w:after="0" w:before="143" w:line="240" w:lineRule="auto"/>
        <w:ind w:left="1802" w:right="0" w:hanging="852"/>
        <w:jc w:val="left"/>
        <w:rPr/>
      </w:pPr>
      <w:hyperlink w:anchor="_1ksv4uv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Implementation Guide</w:t>
        </w:r>
      </w:hyperlink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5"/>
        </w:tabs>
        <w:spacing w:after="0" w:before="23" w:line="240" w:lineRule="auto"/>
        <w:ind w:left="1802" w:right="0" w:hanging="852"/>
        <w:jc w:val="left"/>
        <w:rPr/>
      </w:pPr>
      <w:hyperlink w:anchor="_2jxsxqh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Setup</w:t>
        </w:r>
      </w:hyperlink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jxsxqh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5"/>
        </w:tabs>
        <w:spacing w:after="0" w:before="24" w:line="240" w:lineRule="auto"/>
        <w:ind w:left="1802" w:right="0" w:hanging="852"/>
        <w:jc w:val="left"/>
        <w:rPr/>
      </w:pPr>
      <w:hyperlink w:anchor="_3j2qqm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Configuration</w:t>
        </w:r>
      </w:hyperlink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j2qqm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5"/>
        </w:tabs>
        <w:spacing w:after="0" w:before="23" w:line="240" w:lineRule="auto"/>
        <w:ind w:left="1802" w:right="0" w:hanging="85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4"/>
        </w:tabs>
        <w:spacing w:after="0" w:before="23" w:line="240" w:lineRule="auto"/>
        <w:ind w:left="1802" w:right="0" w:hanging="852"/>
        <w:jc w:val="left"/>
        <w:rPr/>
      </w:pPr>
      <w:hyperlink w:anchor="_4i7ojhp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External Interfaces</w:t>
        </w:r>
      </w:hyperlink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4i7ojhp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right" w:pos="7755"/>
        </w:tabs>
        <w:spacing w:after="0" w:before="23" w:line="240" w:lineRule="auto"/>
        <w:ind w:left="1802" w:right="0" w:hanging="852"/>
        <w:jc w:val="left"/>
        <w:rPr/>
        <w:sectPr>
          <w:footerReference r:id="rId8" w:type="default"/>
          <w:footerReference r:id="rId9" w:type="first"/>
          <w:pgSz w:h="16840" w:w="11900" w:orient="portrait"/>
          <w:pgMar w:bottom="280" w:top="1440" w:left="980" w:right="620" w:header="360" w:footer="360"/>
          <w:pgNumType w:start="2"/>
          <w:titlePg w:val="1"/>
        </w:sectPr>
      </w:pPr>
      <w:hyperlink w:anchor="_3whwml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Testing</w:t>
        </w:r>
      </w:hyperlink>
      <w:hyperlink w:anchor="_3whwml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whwml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27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bn6wsx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Operations, Maintenance</w:t>
        </w:r>
      </w:hyperlink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bn6wsx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23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pxezw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Data Storage</w:t>
        </w:r>
      </w:hyperlink>
      <w:hyperlink w:anchor="_1pxezw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pxezw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23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p2csry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Availability</w:t>
        </w:r>
      </w:hyperlink>
      <w:hyperlink w:anchor="_2p2csr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p2csry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23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23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3ckvvd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Support</w:t>
        </w:r>
      </w:hyperlink>
      <w:hyperlink w:anchor="_23ckvvd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3ckvvd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143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2hioqz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User Guide</w:t>
        </w:r>
      </w:hyperlink>
      <w:hyperlink w:anchor="_32hioq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2hioqz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5"/>
        </w:tabs>
        <w:spacing w:after="0" w:before="24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1mghm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Roles, Responsibilities</w:t>
        </w:r>
      </w:hyperlink>
      <w:hyperlink w:anchor="_41mghm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41mghm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23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vx12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Business Manager</w:t>
        </w:r>
      </w:hyperlink>
      <w:hyperlink w:anchor="_vx12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vx12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23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v1yux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Storefront Functionality</w:t>
        </w:r>
      </w:hyperlink>
      <w:hyperlink w:anchor="_1v1yux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v1yux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143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u6wnt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Known Issues</w:t>
        </w:r>
      </w:hyperlink>
      <w:hyperlink w:anchor="_2u6wnt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u6wnt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2"/>
          <w:tab w:val="left" w:pos="1803"/>
          <w:tab w:val="left" w:pos="7464"/>
        </w:tabs>
        <w:spacing w:after="0" w:before="143" w:line="240" w:lineRule="auto"/>
        <w:ind w:left="1802" w:right="0" w:hanging="85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6840" w:w="11900" w:orient="portrait"/>
          <w:pgMar w:bottom="1380" w:top="1360" w:left="980" w:right="620" w:header="0" w:footer="1187"/>
          <w:pgNumType w:start="2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History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7-9</w:t>
      </w:r>
    </w:p>
    <w:p w:rsidR="00000000" w:rsidDel="00000000" w:rsidP="00000000" w:rsidRDefault="00000000" w:rsidRPr="00000000" w14:paraId="0000002A">
      <w:pPr>
        <w:pStyle w:val="Heading1"/>
        <w:spacing w:before="74" w:lineRule="auto"/>
        <w:ind w:left="460" w:firstLine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1.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4" w:lineRule="auto"/>
        <w:ind w:left="46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366d6"/>
          <w:sz w:val="24"/>
          <w:szCs w:val="24"/>
          <w:u w:val="single"/>
          <w:shd w:fill="auto" w:val="clear"/>
          <w:vertAlign w:val="baseline"/>
          <w:rtl w:val="0"/>
        </w:rPr>
        <w:t xml:space="preserve">Checkout.com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is a software platform that has integrated 100% of the value chain to create payment infrastructures that truly make a diﬀerence. Checkout.com is authorised and regulated by the Financial Conduct Authority under the Electronic Money Regulations 2011 (reference number 900816) to issue electronic money and provide payment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Checkout.com cartridges allows Salesforce Commerce Cloud (SCC) store owners to process payments through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366d6"/>
          <w:sz w:val="24"/>
          <w:szCs w:val="24"/>
          <w:u w:val="single"/>
          <w:shd w:fill="auto" w:val="clear"/>
          <w:vertAlign w:val="baseline"/>
          <w:rtl w:val="0"/>
        </w:rPr>
        <w:t xml:space="preserve">Checkout.com Payment Gateway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This implementation guide describes how to integrate the Checkout.com SFRA payment cartridge into an SFCC reference application. The integration is cross-browser, cross-device compatible, and can accept online payments from all major credit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Checkout.com LINK cartridge package contains 3 folders: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3"/>
        </w:tabs>
        <w:spacing w:after="0" w:before="0" w:line="240" w:lineRule="auto"/>
        <w:ind w:left="712" w:right="0" w:hanging="252.999999999999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int_checkoutcom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Site Genesis integration for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checkout.com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payment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3"/>
        </w:tabs>
        <w:spacing w:after="0" w:before="1" w:line="240" w:lineRule="auto"/>
        <w:ind w:left="712" w:right="0" w:hanging="252.999999999999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int_checkoutcom_sfra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SFRA integration for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checkout.com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payment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3"/>
        </w:tabs>
        <w:spacing w:after="0" w:before="1" w:line="240" w:lineRule="auto"/>
        <w:ind w:left="712" w:right="0" w:hanging="252.999999999999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bm_checkoutcom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BM integration for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checkout.com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payment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These integrations have been designed using Javascript Controllers and don’t contain any deprecated Pipelines code. For a maximisation of the conversion rate, the buyer is not redirected to third party sites during the payment process. Consequently, the shop operator does not need a PCI DSS certification to use the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 order to test or eﬀectively process payments through the Checkout.com Payment Gateway, you will need to open an account. Please contact your Checkout.com account manager or send an email to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support@checkout.com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for more information.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before="74" w:lineRule="auto"/>
        <w:ind w:left="460" w:firstLine="0"/>
        <w:rPr>
          <w:rFonts w:ascii="Times New Roman" w:cs="Times New Roman" w:eastAsia="Times New Roman" w:hAnsi="Times New Roman"/>
          <w:color w:val="366091"/>
        </w:rPr>
      </w:pPr>
      <w:bookmarkStart w:colFirst="0" w:colLast="0" w:name="_c2i2besriq1x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Supported Payment Methods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 The Checkout.com SFRA cartridge for SFCC provides support for the following payment methods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Credit cards – Accept all major credit and debit cards including Visa, Mastercard, AMEX, Diners,                  Discover and more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AliPay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ApplePay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Bancontact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BenefitPay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Boleto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EPS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Fawry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GiroPay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GooglePay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iDEAL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Klarna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KNET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MADA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MultiBanco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P24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PayPal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Poli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QPay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Sofort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SEPA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⦁</w:t>
        <w:tab/>
        <w:t xml:space="preserve">Oxxo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before="74" w:lineRule="auto"/>
        <w:ind w:left="0" w:firstLine="0"/>
        <w:rPr>
          <w:rFonts w:ascii="Times New Roman" w:cs="Times New Roman" w:eastAsia="Times New Roman" w:hAnsi="Times New Roman"/>
          <w:color w:val="366091"/>
        </w:rPr>
      </w:pPr>
      <w:bookmarkStart w:colFirst="0" w:colLast="0" w:name="_pmqweyynslt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Supported Payment Types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0" w:right="516" w:firstLine="0"/>
        <w:jc w:val="left"/>
        <w:rPr>
          <w:color w:val="036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⦁</w:t>
        <w:tab/>
        <w:t xml:space="preserve">Cards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⦁</w:t>
        <w:tab/>
        <w:t xml:space="preserve">Wallets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⦁</w:t>
        <w:tab/>
        <w:t xml:space="preserve">Cash and ATM payment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⦁</w:t>
        <w:tab/>
        <w:t xml:space="preserve">Bank Transfer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⦁</w:t>
        <w:tab/>
        <w:t xml:space="preserve">Direct Debit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⦁</w:t>
        <w:tab/>
        <w:t xml:space="preserve">Invoice and pay later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60" w:right="516" w:firstLine="0"/>
        <w:jc w:val="left"/>
        <w:rPr>
          <w:color w:val="24292e"/>
          <w:sz w:val="24"/>
          <w:szCs w:val="24"/>
        </w:rPr>
        <w:sectPr>
          <w:type w:val="nextPage"/>
          <w:pgSz w:h="16840" w:w="11900" w:orient="portrait"/>
          <w:pgMar w:bottom="1380" w:top="1380" w:left="980" w:right="620" w:header="0" w:footer="1187"/>
        </w:sectPr>
      </w:pPr>
      <w:r w:rsidDel="00000000" w:rsidR="00000000" w:rsidRPr="00000000">
        <w:rPr>
          <w:rtl w:val="0"/>
        </w:rPr>
      </w:r>
    </w:p>
    <w:bookmarkStart w:colFirst="0" w:colLast="0" w:name="1fob9te" w:id="4"/>
    <w:bookmarkEnd w:id="4"/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74" w:line="240" w:lineRule="auto"/>
        <w:ind w:left="8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Components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6"/>
    <w:bookmarkEnd w:id="6"/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32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Functional Overview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Checkout.com SFRA cartridge for SFCC connects your online store with the Checkout.com gateway and automates all payment processes, delivering a comprehensive payment integration with simple usability and maximum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67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Consolidated expertise for all payment methods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End-to-end automation of all payment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Seamless integration into the SCC checkout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Central administration directly in the SCC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No PCI DSS certification necessary for you as a merchant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Fast time-to-market due to the use of scalable cloud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following features are available directly through the SCC Business Manager and the Hub, Checkout.com’s payment management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68" w:line="273" w:lineRule="auto"/>
        <w:ind w:left="1900" w:right="601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Fully featured transaction management: handle authorisation, capture, void, full or partial refund, blacklisting and chargebacks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73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Customer/Card holder details, cards and address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Integrated risk engine with handling of fraud prevention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Checkout.com’s Site Genesis cartridge for SFCC allows shoppers to perform secure payments without leaving the store and gives store owners a full control over payments and customer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payment workﬂow can be summarised into 3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Display a payment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73" w:lineRule="auto"/>
        <w:ind w:left="1900" w:right="665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Submit the form, charge the customer for the total amount of the order, handle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73" w:line="273" w:lineRule="auto"/>
        <w:ind w:left="1900" w:right="623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Display the order confirmation page or the cart with an error message in case of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4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380" w:top="1380" w:left="980" w:right="620" w:header="0" w:footer="1187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Upon completion of a payment, detailed information about the order and the corresponding transactions are available in the order details in the SFCC Business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8"/>
    <w:bookmarkEnd w:id="8"/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79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Cases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There is currently a single use case for this cartridge: the shopper is using one of the Checkout.com payment methods to complete a purchase on an SFCC website: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200" w:line="240" w:lineRule="auto"/>
        <w:ind w:left="154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On the billing checkout step, a payment form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154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shopper provides payment details and places an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154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 case of payment success, the shopper is redirected to the order confirmation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15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154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 case of payment failure, the shopper is redirected to the cart and can try again Please see section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5.3 Storefront functionality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for images of the payment process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10"/>
    <w:bookmarkEnd w:id="10"/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0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s8eyo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Limitations, Constraints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76" w:lineRule="auto"/>
        <w:ind w:left="1540" w:right="89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Checkout.com SFRA cartridge integration doesn't support multi-shipping and subscriptions.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rdcrjn" w:id="13"/>
    <w:bookmarkEnd w:id="13"/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79" w:line="240" w:lineRule="auto"/>
        <w:ind w:left="1900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380" w:top="1360" w:left="980" w:right="620" w:header="0" w:footer="1187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SFRA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6.0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.0 Compatibility Mode 21.7</w:t>
      </w:r>
      <w:r w:rsidDel="00000000" w:rsidR="00000000" w:rsidRPr="00000000">
        <w:rPr>
          <w:rtl w:val="0"/>
        </w:rPr>
      </w:r>
    </w:p>
    <w:bookmarkStart w:colFirst="0" w:colLast="0" w:name="26in1rg" w:id="14"/>
    <w:bookmarkEnd w:id="14"/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66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lnxbz9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Privacy, Payment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This integration requires access to the following customer data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Card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Billing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Shipping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Order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Customer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Some custom properties of Customer Payment Instruments.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5nkun2" w:id="16"/>
    <w:bookmarkEnd w:id="16"/>
    <w:p w:rsidR="00000000" w:rsidDel="00000000" w:rsidP="00000000" w:rsidRDefault="00000000" w:rsidRPr="00000000" w14:paraId="000000AF">
      <w:pPr>
        <w:pStyle w:val="Heading1"/>
        <w:numPr>
          <w:ilvl w:val="0"/>
          <w:numId w:val="3"/>
        </w:numPr>
        <w:tabs>
          <w:tab w:val="left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color w:val="366091"/>
        </w:rPr>
      </w:pPr>
      <w:bookmarkStart w:colFirst="0" w:colLast="0" w:name="_1ksv4uv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Implementation Guide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4sinio" w:id="18"/>
    <w:bookmarkEnd w:id="18"/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33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jxsxqh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Checkout.com SFRA integration is contained in the storefront cartridge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int_checkoutcom_sfra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This single cartridge contains all the payment processor integration functionalities. The integration is compatible with storefronts based on Javascript Controllers.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01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int_checkoutcom_sfra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cartridge folder contains the following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0" w:lineRule="auto"/>
        <w:ind w:left="15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CONTROLLERS &amp; PROCESSORS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controllers/CKOMain.js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controllers/CKOKlarna.js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controllers/CKOSepa.js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controllers/CheckoutServices.js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controllers/COPlaceOrder.js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controllers/Order.js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controllers/PaymentInstruments.js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scripts/payment/processor/CHECKOUTCOM_APM.js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scripts/payment/processor/CHECKOUTCOM_APPLE_PAY.js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scripts/payment/processor/CHECKOUTCOM_CARD.js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scripts/payment/processor/CHECKOUTCOM_GOOGLE_PAY.js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38" w:lineRule="auto"/>
        <w:ind w:left="1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forms/default/alternativePaymentForm.xml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tabs>
          <w:tab w:val="left" w:pos="1899"/>
          <w:tab w:val="left" w:pos="1900"/>
        </w:tabs>
        <w:spacing w:before="212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forms/default/applePayForm.xml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forms/default/cardPaymentForm.xml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forms/default/googlePayForm.xml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tabs>
          <w:tab w:val="left" w:pos="1899"/>
          <w:tab w:val="left" w:pos="1900"/>
        </w:tabs>
        <w:spacing w:before="212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forms/default/sepaForm.xml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1899"/>
          <w:tab w:val="left" w:pos="1900"/>
        </w:tabs>
        <w:spacing w:before="212" w:lineRule="auto"/>
        <w:ind w:left="1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95" w:lineRule="auto"/>
        <w:ind w:left="1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HELPERS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scripts/helpers/apmHelper.js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scripts/helpers/applePayHelper.js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tabs>
          <w:tab w:val="left" w:pos="1899"/>
          <w:tab w:val="left" w:pos="1900"/>
        </w:tabs>
        <w:spacing w:before="212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scripts/helpers/cardHelper.js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scripts/helpers/ckoHelper.js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scripts/helpers/googlePayHelper.js</w:t>
      </w:r>
    </w:p>
    <w:p w:rsidR="00000000" w:rsidDel="00000000" w:rsidP="00000000" w:rsidRDefault="00000000" w:rsidRPr="00000000" w14:paraId="000000D1">
      <w:pPr>
        <w:tabs>
          <w:tab w:val="left" w:pos="1899"/>
          <w:tab w:val="left" w:pos="1900"/>
        </w:tabs>
        <w:spacing w:before="211" w:lineRule="auto"/>
        <w:ind w:left="190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96" w:lineRule="auto"/>
        <w:ind w:left="1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STATIC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static/default/css/apm.css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static/default/css/applepay.css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tabs>
          <w:tab w:val="left" w:pos="1899"/>
          <w:tab w:val="left" w:pos="1900"/>
        </w:tabs>
        <w:spacing w:before="212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static/default/css/googlepay.css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static/default/js/apm.js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static/default/js/applepay.js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tabs>
          <w:tab w:val="left" w:pos="1899"/>
          <w:tab w:val="left" w:pos="1900"/>
        </w:tabs>
        <w:spacing w:before="212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static/default/js/cardPayment.js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static/default/js/checkoutcom.js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static/default/js/cleave.js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tabs>
          <w:tab w:val="left" w:pos="1899"/>
          <w:tab w:val="left" w:pos="1900"/>
        </w:tabs>
        <w:spacing w:before="211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static/default/js/googlepay.js</w:t>
      </w:r>
    </w:p>
    <w:p w:rsidR="00000000" w:rsidDel="00000000" w:rsidP="00000000" w:rsidRDefault="00000000" w:rsidRPr="00000000" w14:paraId="000000DC">
      <w:pPr>
        <w:tabs>
          <w:tab w:val="left" w:pos="1899"/>
          <w:tab w:val="left" w:pos="1900"/>
        </w:tabs>
        <w:spacing w:before="211" w:lineRule="auto"/>
        <w:ind w:left="190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1899"/>
          <w:tab w:val="left" w:pos="1900"/>
        </w:tabs>
        <w:spacing w:before="211" w:lineRule="auto"/>
        <w:ind w:left="1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TEMPLATE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templates/custom/ajax/output.isml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templates/custom/common/response/3DSecure.isml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templates/custom/common/response/failed.isml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templates/mandate/OrderMandate.isml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templates/redirects/3DSecure.isml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templates/redirects/apm.isml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templates/redirects/failed.isml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templates/redirects/sepaMandate.isml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templates/walletPayments/applePayForm.isml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templates/walletPayments/googlePayForm.isml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templates/ckoPayments.isml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templates/sepaform.isml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195" w:lineRule="auto"/>
        <w:ind w:left="15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int_checkoutcom_sfra.properties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scripts/hooks.json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scripts/config/ckoApmConfig.js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1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scripts/config/ckoApmFilterConfig.js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12" w:line="240" w:lineRule="auto"/>
        <w:ind w:left="1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scripts/config/ckoCurrencyConfig.js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tabs>
          <w:tab w:val="left" w:pos="1899"/>
          <w:tab w:val="left" w:pos="1900"/>
        </w:tabs>
        <w:spacing w:before="212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scripts/config/ckoMadaConfig.js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tabs>
          <w:tab w:val="left" w:pos="1899"/>
          <w:tab w:val="left" w:pos="1900"/>
        </w:tabs>
        <w:spacing w:before="212" w:lineRule="auto"/>
        <w:ind w:left="190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scripts/config/constants.js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1180" w:right="3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380" w:top="1360" w:left="980" w:right="620" w:header="0" w:footer="1187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int_checkoutcom_sfra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Checkout.com SFRA cartridge is used for both testing (sandbox mode) and production (live mode). Once the cartridge installed, a parameter in the custom preferences of the SFCC Business Manager will allow you to set the running mode according to your needs.</w:t>
      </w:r>
      <w:r w:rsidDel="00000000" w:rsidR="00000000" w:rsidRPr="00000000">
        <w:rPr>
          <w:rtl w:val="0"/>
        </w:rPr>
      </w:r>
    </w:p>
    <w:bookmarkStart w:colFirst="0" w:colLast="0" w:name="z337ya" w:id="20"/>
    <w:bookmarkEnd w:id="20"/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66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j2qqm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steps required to enable the Checkout.com SFRA cartridge on your website are as described below. The following assumes you have a sandbox with a clean and functional Site Genesis 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201" w:line="240" w:lineRule="auto"/>
        <w:ind w:left="154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Download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int_checkoutcom_sfra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cartridge from the LINK Marketplace.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76" w:lineRule="auto"/>
        <w:ind w:left="1540" w:right="789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int_checkoutcom_sfra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cartridge to your server, using a tool like UX Studio, Webdav, or the sgml-scripts based on Node.js. Apply the standard ﬂow used to upload cartridges to your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200" w:line="240" w:lineRule="auto"/>
        <w:ind w:left="154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 the Business Manager,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Administration &gt; Sites &gt; Manage Sites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200" w:line="240" w:lineRule="auto"/>
        <w:ind w:left="0" w:right="0" w:firstLine="0"/>
        <w:jc w:val="left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544000" cy="21463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40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1" w:lineRule="auto"/>
        <w:ind w:left="15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your target sites’s settings, add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int_checkoutcom_sfra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to the cartridge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76" w:lineRule="auto"/>
        <w:ind w:left="1540" w:right="565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Administration &gt; Site Development &gt; Site Import &amp; Export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to import the XML files available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metadata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1014870</wp:posOffset>
            </wp:positionH>
            <wp:positionV relativeFrom="paragraph">
              <wp:posOffset>146774</wp:posOffset>
            </wp:positionV>
            <wp:extent cx="5155847" cy="1994630"/>
            <wp:effectExtent b="0" l="0" r="0" t="0"/>
            <wp:wrapTopAndBottom distB="0" dist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847" cy="199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Once in the Site Import section, follow the steps below to import the metadata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</w:tabs>
        <w:spacing w:after="0" w:before="170" w:line="244" w:lineRule="auto"/>
        <w:ind w:left="2260" w:right="455" w:hanging="360"/>
        <w:jc w:val="both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Open a file browser (e.g. Windows Explorer in Windows) and locate the metadata folder of the cartridge. Step down the folder hierarchy until you are in the subfolder “sites”. Re-name the contained folder “SiteGenesisGlobal” to the name of the site for which you want to import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int_checkoutcom_sfra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settings, payment methods and services.</w:t>
      </w:r>
    </w:p>
    <w:p w:rsidR="00000000" w:rsidDel="00000000" w:rsidP="00000000" w:rsidRDefault="00000000" w:rsidRPr="00000000" w14:paraId="0000010B">
      <w:pPr>
        <w:numPr>
          <w:ilvl w:val="1"/>
          <w:numId w:val="11"/>
        </w:numPr>
        <w:tabs>
          <w:tab w:val="left" w:pos="2259"/>
          <w:tab w:val="left" w:pos="2260"/>
        </w:tabs>
        <w:spacing w:before="23" w:line="244" w:lineRule="auto"/>
        <w:ind w:left="2260" w:right="459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Navigate back to the project’s root folder and create a zip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metadata.zip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out of the folder metadata.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11"/>
        </w:numPr>
        <w:tabs>
          <w:tab w:val="left" w:pos="2259"/>
          <w:tab w:val="left" w:pos="2260"/>
        </w:tabs>
        <w:spacing w:before="169" w:line="244" w:lineRule="auto"/>
        <w:ind w:left="2260" w:right="458" w:hanging="360"/>
        <w:rPr>
          <w:b w:val="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Login to Business Manager and go to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Administration &gt; Site Development &gt; Site Import &amp; 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1"/>
        </w:numPr>
        <w:tabs>
          <w:tab w:val="left" w:pos="2259"/>
          <w:tab w:val="left" w:pos="2260"/>
        </w:tabs>
        <w:spacing w:before="169" w:line="244" w:lineRule="auto"/>
        <w:ind w:left="2260" w:right="461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to the section “Upload archive”. Choose “local” and click on the Browse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1"/>
        </w:numPr>
        <w:tabs>
          <w:tab w:val="left" w:pos="2259"/>
          <w:tab w:val="left" w:pos="2260"/>
        </w:tabs>
        <w:spacing w:before="170" w:line="244" w:lineRule="auto"/>
        <w:ind w:left="2260" w:right="458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Navigate in the file system, select the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metadata.zip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then click on “Open” and upload the zip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1"/>
        </w:numPr>
        <w:tabs>
          <w:tab w:val="left" w:pos="2259"/>
          <w:tab w:val="left" w:pos="2260"/>
        </w:tabs>
        <w:spacing w:before="170" w:lineRule="auto"/>
        <w:ind w:left="226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Check the import status in the Status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07" w:line="244" w:lineRule="auto"/>
        <w:ind w:left="1540" w:right="391" w:firstLine="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the import has been completed successfully, all required Checkout.com data will be available globally and for the selected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</w:tabs>
        <w:spacing w:after="0" w:before="170" w:line="244" w:lineRule="auto"/>
        <w:ind w:left="0" w:right="455" w:firstLine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</w:tabs>
        <w:spacing w:after="0" w:before="170" w:line="244" w:lineRule="auto"/>
        <w:ind w:left="0" w:right="455" w:firstLine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NOTE: - There is an additional configuration required for the checkout.com card payments.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</w:tabs>
        <w:spacing w:after="0" w:before="170" w:line="244" w:lineRule="auto"/>
        <w:ind w:left="0" w:right="455" w:firstLine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have to manually add “Checkout.com Card” as a processor in the “CREDIT_CARD” payment method to make it work for the CHECKOUTCOM card payments.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</w:tabs>
        <w:spacing w:after="0" w:before="170" w:line="244" w:lineRule="auto"/>
        <w:ind w:left="0" w:right="455" w:firstLine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</w:tabs>
        <w:spacing w:after="0" w:before="170" w:line="244" w:lineRule="auto"/>
        <w:ind w:left="0" w:right="455" w:firstLine="0"/>
        <w:jc w:val="both"/>
        <w:rPr>
          <w:color w:val="24292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y810tw" w:id="22"/>
    <w:bookmarkEnd w:id="22"/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66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4i7ojhp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External Interfaces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180" w:right="45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Checkout.com service endpoints are the external interface that this integration connects to. The documentation for the web service requests and responses can be found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charge with full card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section 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Checkout.com documentation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xcytpi" w:id="24"/>
    <w:bookmarkEnd w:id="24"/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0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Firewall Requirements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There are no specific firewall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ci93xb" w:id="25"/>
    <w:bookmarkEnd w:id="25"/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whwml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51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7"/>
      <w:bookmarkEnd w:id="2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 order to test the payment workﬂow in sandbox mode, Checkout.com provides a set of card numbers allowing to simulate multiple payment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0" w:lineRule="auto"/>
        <w:ind w:left="1180" w:right="0" w:firstLine="0"/>
        <w:jc w:val="both"/>
        <w:rPr>
          <w:rFonts w:ascii="Arial MT" w:cs="Arial MT" w:eastAsia="Arial MT" w:hAnsi="Arial MT"/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color w:val="587484"/>
          <w:sz w:val="21"/>
          <w:szCs w:val="21"/>
          <w:rtl w:val="0"/>
        </w:rPr>
        <w:t xml:space="preserve">Use any future expiry date (</w:t>
      </w: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shd w:fill="f8f8f8" w:val="clear"/>
          <w:rtl w:val="0"/>
        </w:rPr>
        <w:t xml:space="preserve">mm/yy</w:t>
      </w:r>
      <w:r w:rsidDel="00000000" w:rsidR="00000000" w:rsidRPr="00000000">
        <w:rPr>
          <w:rFonts w:ascii="Arial MT" w:cs="Arial MT" w:eastAsia="Arial MT" w:hAnsi="Arial MT"/>
          <w:color w:val="587484"/>
          <w:sz w:val="21"/>
          <w:szCs w:val="21"/>
          <w:rtl w:val="0"/>
        </w:rPr>
        <w:t xml:space="preserve">) with these test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9.0" w:type="dxa"/>
        <w:jc w:val="left"/>
        <w:tblInd w:w="1341.0" w:type="dxa"/>
        <w:tblBorders>
          <w:top w:color="dfdfdf" w:space="0" w:sz="4" w:val="single"/>
          <w:left w:color="dfdfdf" w:space="0" w:sz="4" w:val="single"/>
          <w:bottom w:color="dfdfdf" w:space="0" w:sz="4" w:val="single"/>
          <w:right w:color="dfdfdf" w:space="0" w:sz="4" w:val="single"/>
          <w:insideH w:color="dfdfdf" w:space="0" w:sz="4" w:val="single"/>
          <w:insideV w:color="dfdfdf" w:space="0" w:sz="4" w:val="single"/>
        </w:tblBorders>
        <w:tblLayout w:type="fixed"/>
        <w:tblLook w:val="0000"/>
      </w:tblPr>
      <w:tblGrid>
        <w:gridCol w:w="1570"/>
        <w:gridCol w:w="4860"/>
        <w:gridCol w:w="2069"/>
        <w:tblGridChange w:id="0">
          <w:tblGrid>
            <w:gridCol w:w="1570"/>
            <w:gridCol w:w="4860"/>
            <w:gridCol w:w="2069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181b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181b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181b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CVV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4242424242424242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4543474002249996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MasterCard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5436031030606378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MasterCard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2223000010479399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MasterCard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5199992312641465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345678901234564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378282246310005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Diners Club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30123456789019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JCB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3530111333300000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6011111111111117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181b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0" w:lineRule="auto"/>
        <w:ind w:firstLine="0"/>
        <w:rPr>
          <w:sz w:val="24"/>
          <w:szCs w:val="24"/>
        </w:rPr>
        <w:sectPr>
          <w:footerReference r:id="rId15" w:type="default"/>
          <w:type w:val="nextPage"/>
          <w:pgSz w:h="16840" w:w="11900" w:orient="portrait"/>
          <w:pgMar w:bottom="1380" w:top="1360" w:left="980" w:right="620" w:header="0" w:footer="1187"/>
        </w:sectPr>
      </w:pPr>
      <w:r w:rsidDel="00000000" w:rsidR="00000000" w:rsidRPr="00000000">
        <w:rPr>
          <w:rtl w:val="0"/>
        </w:rPr>
      </w:r>
    </w:p>
    <w:bookmarkStart w:colFirst="0" w:colLast="0" w:name="qsh70q" w:id="28"/>
    <w:bookmarkEnd w:id="28"/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74" w:line="240" w:lineRule="auto"/>
        <w:ind w:left="820" w:right="6876" w:hanging="820"/>
        <w:jc w:val="righ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Operations,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  <w:tab w:val="left" w:pos="720"/>
        </w:tabs>
        <w:spacing w:after="0" w:before="232" w:line="240" w:lineRule="auto"/>
        <w:ind w:left="0" w:right="68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pxezw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10"/>
        </w:numPr>
        <w:tabs>
          <w:tab w:val="left" w:pos="1899"/>
          <w:tab w:val="left" w:pos="1900"/>
        </w:tabs>
        <w:ind w:left="1899" w:hanging="720"/>
      </w:pPr>
      <w:bookmarkStart w:colFirst="0" w:colLast="0" w:name="_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Storage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No custom objects are created by this cartridge.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9x2ik5" w:id="31"/>
    <w:bookmarkEnd w:id="31"/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0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Checkout.com payment gateway is expected to have continuous availability. The Checkout.com Payment Gateway API provides a 99.99% uptime SLA.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 case of unavailability of the service, shoppers might see their payment attempts declined. The unavailability 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checkout.com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Gateway services will however have no impact on your SFCC site. All storefront and business manager features will remain accessible and usable.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 case of unavailability of the service, please send an email to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support@checkout.com</w:t>
        </w:r>
      </w:hyperlink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24292e"/>
            <w:sz w:val="24"/>
            <w:szCs w:val="24"/>
            <w:u w:val="non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47n2zr" w:id="32"/>
    <w:bookmarkEnd w:id="32"/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0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0" w:line="355" w:lineRule="auto"/>
        <w:ind w:left="1233" w:right="39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Checkout.com </w:t>
      </w:r>
      <w:r w:rsidDel="00000000" w:rsidR="00000000" w:rsidRPr="00000000">
        <w:rPr>
          <w:sz w:val="24"/>
          <w:szCs w:val="24"/>
          <w:rtl w:val="0"/>
        </w:rPr>
        <w:t xml:space="preserve">cartridge is provided with the English language by default. It’s however possible to add custom translations for any language, using the translation files available in the resources folder.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o7alnk" w:id="33"/>
    <w:bookmarkEnd w:id="33"/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29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3ckvvd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380" w:top="1380" w:left="980" w:right="620" w:header="0" w:footer="1187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For questions regarding an account, contact your Checkout.com account manager or send an email to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support@checkout.com</w:t>
        </w:r>
      </w:hyperlink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24292e"/>
            <w:sz w:val="24"/>
            <w:szCs w:val="24"/>
            <w:u w:val="non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bookmarkStart w:colFirst="0" w:colLast="0" w:name="ihv636" w:id="35"/>
    <w:bookmarkEnd w:id="35"/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74" w:line="240" w:lineRule="auto"/>
        <w:ind w:left="8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2hioqz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hmsyys" w:id="37"/>
    <w:bookmarkEnd w:id="37"/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232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41mghml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Roles, Responsibilities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There are no recurring tasks to be perform in order to run the Checkout.com SFRA cartridge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grqrue" w:id="39"/>
    <w:bookmarkEnd w:id="39"/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0" w:line="240" w:lineRule="auto"/>
        <w:ind w:left="1899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vx1227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Manager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configuration parameters of the Checkout.com SFRA cartridge are available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44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Merchant Tools &gt; Site Preferences &gt; Custom Preferences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before="1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configuration screens are available: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01"/>
        </w:tabs>
        <w:spacing w:after="0" w:before="0" w:line="240" w:lineRule="auto"/>
        <w:ind w:left="1400" w:right="0" w:hanging="220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CKO [1] Sandbox Keys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1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Checkout.com sandbox API credentials. A private key, a public key and a private shared key</w:t>
      </w:r>
    </w:p>
    <w:p w:rsidR="00000000" w:rsidDel="00000000" w:rsidP="00000000" w:rsidRDefault="00000000" w:rsidRPr="00000000" w14:paraId="00000174">
      <w:pPr>
        <w:spacing w:before="1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ABC and NAS platform and also included a custom preference for the ABC\NAS enabled.</w:t>
      </w:r>
    </w:p>
    <w:p w:rsidR="00000000" w:rsidDel="00000000" w:rsidP="00000000" w:rsidRDefault="00000000" w:rsidRPr="00000000" w14:paraId="00000175">
      <w:pPr>
        <w:spacing w:before="1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1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use the ABC keys then choose ABC from the dropdown, else choose NAS. The default value for the custom preference is ABC.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0" w:line="261" w:lineRule="auto"/>
        <w:ind w:left="1180" w:right="51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credentials allow your online store to connect and communicate with the sandbox/test payment gateway.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5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They will be available in your Checkout.com account once it’s been opened by your Account Manager. Please see the Contact section for more information on how to contact Checkout.com.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" w:right="516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544000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4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01"/>
        </w:tabs>
        <w:spacing w:after="0" w:before="0" w:line="240" w:lineRule="auto"/>
        <w:ind w:left="1400" w:right="0" w:hanging="220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CKO [2] Live Keys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Checkout.com live API credentials. A private key, a public key and a private shared key for the ABC and NAS platform and also included a custom preference for the ABC\NAS enabled.</w:t>
      </w:r>
    </w:p>
    <w:p w:rsidR="00000000" w:rsidDel="00000000" w:rsidP="00000000" w:rsidRDefault="00000000" w:rsidRPr="00000000" w14:paraId="00000181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use the ABC keys then choose ABC from the dropdown, else choose NAS. The default value for the custom preference is ABC.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0" w:line="261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credentials allow your online store to connect and communicate with the live/production payment gateway.</w:t>
      </w:r>
    </w:p>
    <w:p w:rsidR="00000000" w:rsidDel="00000000" w:rsidP="00000000" w:rsidRDefault="00000000" w:rsidRPr="00000000" w14:paraId="00000185">
      <w:pPr>
        <w:spacing w:before="0" w:line="261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before="38" w:line="276" w:lineRule="auto"/>
        <w:ind w:left="1180" w:right="516" w:firstLine="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They will be available in your Checkout.com account once it’s been opened by your Account Manager. Please see the Contact section for more information on how to contact Checkout.com.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before="0" w:line="261" w:lineRule="auto"/>
        <w:ind w:left="11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before="0" w:line="261" w:lineRule="auto"/>
        <w:ind w:left="0" w:right="0" w:firstLine="0"/>
        <w:jc w:val="left"/>
        <w:rPr/>
        <w:sectPr>
          <w:type w:val="nextPage"/>
          <w:pgSz w:h="16840" w:w="11900" w:orient="portrait"/>
          <w:pgMar w:bottom="1380" w:top="1380" w:left="980" w:right="620" w:header="0" w:footer="118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544000" cy="33401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40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01"/>
        </w:tabs>
        <w:spacing w:after="0" w:before="1" w:line="240" w:lineRule="auto"/>
        <w:ind w:left="1400" w:right="0" w:hanging="220.99999999999994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CKO [3] Business Details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0" w:line="439" w:lineRule="auto"/>
        <w:ind w:left="1180" w:right="4835" w:firstLine="0"/>
        <w:jc w:val="left"/>
        <w:rPr>
          <w:sz w:val="24"/>
          <w:szCs w:val="24"/>
        </w:rPr>
        <w:sectPr>
          <w:type w:val="nextPage"/>
          <w:pgSz w:h="16840" w:w="11900" w:orient="portrait"/>
          <w:pgMar w:bottom="1380" w:top="1360" w:left="980" w:right="620" w:header="0" w:footer="1187"/>
        </w:sectPr>
      </w:pPr>
      <w:r w:rsidDel="00000000" w:rsidR="00000000" w:rsidRPr="00000000">
        <w:rPr>
          <w:sz w:val="24"/>
          <w:szCs w:val="24"/>
          <w:rtl w:val="0"/>
        </w:rPr>
        <w:t xml:space="preserve">The legal address and billing descriptors for your online store.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00"/>
        </w:tabs>
        <w:spacing w:after="0" w:before="56" w:line="240" w:lineRule="auto"/>
        <w:ind w:left="1399" w:right="0" w:hanging="2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CKO [4] Payment Settings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0" w:line="261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Checkout.com gateway global payment settings and card payment settings. The following parameters are available.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77" w:line="240" w:lineRule="auto"/>
        <w:ind w:left="190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199">
      <w:pPr>
        <w:spacing w:before="207" w:line="244" w:lineRule="auto"/>
        <w:ind w:left="1900" w:right="456" w:firstLine="0"/>
        <w:jc w:val="both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Enables the Checkout.com cartridge. This preference is used to enable the checkout.com integration on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72" w:line="240" w:lineRule="auto"/>
        <w:ind w:left="190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Enable debug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4" w:lineRule="auto"/>
        <w:ind w:left="1900" w:right="45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When the debug mode is enabled, the cartridge will log all gateway response in the log files of your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69" w:line="240" w:lineRule="auto"/>
        <w:ind w:left="190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3D 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19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Should 3D Secure be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74" w:line="240" w:lineRule="auto"/>
        <w:ind w:left="190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Attempt Non 3D 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4" w:lineRule="auto"/>
        <w:ind w:left="1900" w:right="45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 case of failure of a 3D secure check, should the gateway try to fallback to a regular transaction without 3D Secure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69" w:line="240" w:lineRule="auto"/>
        <w:ind w:left="190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Auto capture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before="207" w:line="244" w:lineRule="auto"/>
        <w:ind w:left="1899" w:right="459" w:firstLine="0"/>
        <w:jc w:val="both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After authorisation, 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hould the transaction be captured immediately or with a delay.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70" w:line="240" w:lineRule="auto"/>
        <w:ind w:left="190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Auto capture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4" w:lineRule="auto"/>
        <w:ind w:left="1900" w:right="46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 integer or decimal number specifying how long after the authorisation the capture should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4" w:lineRule="auto"/>
        <w:ind w:left="1900" w:right="46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Time provided in minutes. Ex: A provided time of 0.2 minutes corresponds to 12 seconds between the initial card authorisation and the capture.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4" w:lineRule="auto"/>
        <w:ind w:left="1900" w:right="46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It’s recommended to avoid setting the auto capture time to 0, in order to avoid collision between the authorisation confirmation and the capture confirmation.</w:t>
      </w:r>
    </w:p>
    <w:p w:rsidR="00000000" w:rsidDel="00000000" w:rsidP="00000000" w:rsidRDefault="00000000" w:rsidRPr="00000000" w14:paraId="000001A6">
      <w:pPr>
        <w:numPr>
          <w:ilvl w:val="1"/>
          <w:numId w:val="9"/>
        </w:numPr>
        <w:tabs>
          <w:tab w:val="left" w:pos="1899"/>
          <w:tab w:val="left" w:pos="1900"/>
        </w:tabs>
        <w:spacing w:before="170" w:lineRule="auto"/>
        <w:ind w:left="190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En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able MADA Payment Cards</w:t>
      </w:r>
    </w:p>
    <w:p w:rsidR="00000000" w:rsidDel="00000000" w:rsidP="00000000" w:rsidRDefault="00000000" w:rsidRPr="00000000" w14:paraId="000001A7">
      <w:pPr>
        <w:tabs>
          <w:tab w:val="left" w:pos="1899"/>
          <w:tab w:val="left" w:pos="1900"/>
        </w:tabs>
        <w:spacing w:before="170" w:lineRule="auto"/>
        <w:ind w:left="190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Enable payments with mada cards in the middle east.</w:t>
      </w:r>
    </w:p>
    <w:p w:rsidR="00000000" w:rsidDel="00000000" w:rsidP="00000000" w:rsidRDefault="00000000" w:rsidRPr="00000000" w14:paraId="000001A8">
      <w:pPr>
        <w:tabs>
          <w:tab w:val="left" w:pos="1899"/>
          <w:tab w:val="left" w:pos="1900"/>
        </w:tabs>
        <w:spacing w:before="170" w:lineRule="auto"/>
        <w:ind w:left="190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pos="1899"/>
          <w:tab w:val="left" w:pos="1900"/>
        </w:tabs>
        <w:spacing w:before="170" w:lineRule="auto"/>
        <w:ind w:left="190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9"/>
        </w:numPr>
        <w:tabs>
          <w:tab w:val="left" w:pos="1899"/>
          <w:tab w:val="left" w:pos="1900"/>
        </w:tabs>
        <w:spacing w:before="170" w:lineRule="auto"/>
        <w:ind w:left="190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Checkout MADA Bins</w:t>
      </w:r>
    </w:p>
    <w:p w:rsidR="00000000" w:rsidDel="00000000" w:rsidP="00000000" w:rsidRDefault="00000000" w:rsidRPr="00000000" w14:paraId="000001AB">
      <w:pPr>
        <w:tabs>
          <w:tab w:val="left" w:pos="1899"/>
          <w:tab w:val="left" w:pos="1900"/>
        </w:tabs>
        <w:spacing w:before="170" w:lineRule="auto"/>
        <w:ind w:left="190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preference is used to store the mada cards bin in json format for Appla Pay and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01"/>
        </w:tabs>
        <w:spacing w:after="0" w:before="191" w:line="240" w:lineRule="auto"/>
        <w:ind w:left="1400" w:right="0" w:hanging="220.99999999999994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CKO [5] APM Settings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Checkout.com Alternative Payment Methods settings.</w:t>
      </w:r>
    </w:p>
    <w:p w:rsidR="00000000" w:rsidDel="00000000" w:rsidP="00000000" w:rsidRDefault="00000000" w:rsidRPr="00000000" w14:paraId="000001AF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is used to enable the APM payment methods that you want to add on your store.</w:t>
      </w:r>
    </w:p>
    <w:p w:rsidR="00000000" w:rsidDel="00000000" w:rsidP="00000000" w:rsidRDefault="00000000" w:rsidRPr="00000000" w14:paraId="000001B0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00"/>
        </w:tabs>
        <w:spacing w:after="0" w:before="27" w:line="240" w:lineRule="auto"/>
        <w:ind w:left="1399" w:right="0" w:hanging="2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CKO [6] Google Pay Settings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Checkout.com Google Pay payment method settings.</w:t>
      </w:r>
    </w:p>
    <w:p w:rsidR="00000000" w:rsidDel="00000000" w:rsidP="00000000" w:rsidRDefault="00000000" w:rsidRPr="00000000" w14:paraId="000001B4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google pay setup follow the guide of google pay on checkout.com, the link is :- https://www.checkout.com/docs/payments/payment-methods/wallets/google-pay </w:t>
      </w:r>
    </w:p>
    <w:p w:rsidR="00000000" w:rsidDel="00000000" w:rsidP="00000000" w:rsidRDefault="00000000" w:rsidRPr="00000000" w14:paraId="000001B5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Checkout.com Google Pay payment method settings.</w:t>
      </w:r>
    </w:p>
    <w:p w:rsidR="00000000" w:rsidDel="00000000" w:rsidP="00000000" w:rsidRDefault="00000000" w:rsidRPr="00000000" w14:paraId="000001B7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0" w:lineRule="auto"/>
        <w:ind w:left="1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Enable Google Pay </w:t>
      </w:r>
    </w:p>
    <w:p w:rsidR="00000000" w:rsidDel="00000000" w:rsidP="00000000" w:rsidRDefault="00000000" w:rsidRPr="00000000" w14:paraId="000001B9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Enable the google pay on your site.</w:t>
      </w:r>
    </w:p>
    <w:p w:rsidR="00000000" w:rsidDel="00000000" w:rsidP="00000000" w:rsidRDefault="00000000" w:rsidRPr="00000000" w14:paraId="000001BB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0" w:lineRule="auto"/>
        <w:ind w:left="1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1BD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Should the Google Pay option run in test or production mode.</w:t>
      </w:r>
    </w:p>
    <w:p w:rsidR="00000000" w:rsidDel="00000000" w:rsidP="00000000" w:rsidRDefault="00000000" w:rsidRPr="00000000" w14:paraId="000001BF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0" w:lineRule="auto"/>
        <w:ind w:left="1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Pay merchant ID</w:t>
      </w:r>
    </w:p>
    <w:p w:rsidR="00000000" w:rsidDel="00000000" w:rsidP="00000000" w:rsidRDefault="00000000" w:rsidRPr="00000000" w14:paraId="000001C1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1C2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Enable payments with Google Pay.</w:t>
      </w:r>
    </w:p>
    <w:p w:rsidR="00000000" w:rsidDel="00000000" w:rsidP="00000000" w:rsidRDefault="00000000" w:rsidRPr="00000000" w14:paraId="000001C3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before="0" w:lineRule="auto"/>
        <w:ind w:left="1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Button Style</w:t>
      </w:r>
    </w:p>
    <w:p w:rsidR="00000000" w:rsidDel="00000000" w:rsidP="00000000" w:rsidRDefault="00000000" w:rsidRPr="00000000" w14:paraId="000001C5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C6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This preference is to decide the google pay button color.</w:t>
      </w:r>
    </w:p>
    <w:p w:rsidR="00000000" w:rsidDel="00000000" w:rsidP="00000000" w:rsidRDefault="00000000" w:rsidRPr="00000000" w14:paraId="000001C7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0" w:lineRule="auto"/>
        <w:ind w:left="1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Enable 3D Secure For Google Pay</w:t>
      </w:r>
    </w:p>
    <w:p w:rsidR="00000000" w:rsidDel="00000000" w:rsidP="00000000" w:rsidRDefault="00000000" w:rsidRPr="00000000" w14:paraId="000001C9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CA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Enable payments with Google Pay using 3D Secure authentication.</w:t>
      </w:r>
    </w:p>
    <w:p w:rsidR="00000000" w:rsidDel="00000000" w:rsidP="00000000" w:rsidRDefault="00000000" w:rsidRPr="00000000" w14:paraId="000001CB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0" w:lineRule="auto"/>
        <w:ind w:left="118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7513" cy="2657475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513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00"/>
        </w:tabs>
        <w:spacing w:after="0" w:before="1" w:line="240" w:lineRule="auto"/>
        <w:ind w:left="1399" w:right="0" w:hanging="2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CKO [7] Apple Pay Settings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apple pay setup follow the guide of apple pay on checkout.com, the link is :-https://www.checkout.com/docs/payments/payment-methods/wallets/apple-pay</w:t>
      </w:r>
    </w:p>
    <w:p w:rsidR="00000000" w:rsidDel="00000000" w:rsidP="00000000" w:rsidRDefault="00000000" w:rsidRPr="00000000" w14:paraId="000001D3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Checkout.com Apple Pay payment method settings.</w:t>
      </w:r>
    </w:p>
    <w:p w:rsidR="00000000" w:rsidDel="00000000" w:rsidP="00000000" w:rsidRDefault="00000000" w:rsidRPr="00000000" w14:paraId="000001D6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Enable Apple Pay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Enable the Apple pay on your site.</w:t>
      </w:r>
    </w:p>
    <w:p w:rsidR="00000000" w:rsidDel="00000000" w:rsidP="00000000" w:rsidRDefault="00000000" w:rsidRPr="00000000" w14:paraId="000001DA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0" w:lineRule="auto"/>
        <w:ind w:left="1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1DC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Should the Apple Pay option run in test or production mode.</w:t>
      </w:r>
    </w:p>
    <w:p w:rsidR="00000000" w:rsidDel="00000000" w:rsidP="00000000" w:rsidRDefault="00000000" w:rsidRPr="00000000" w14:paraId="000001DE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0" w:lineRule="auto"/>
        <w:ind w:left="1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Apple Pay merchant ID</w:t>
      </w:r>
    </w:p>
    <w:p w:rsidR="00000000" w:rsidDel="00000000" w:rsidP="00000000" w:rsidRDefault="00000000" w:rsidRPr="00000000" w14:paraId="000001E0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1E1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Enable payments with Apple Pay.</w:t>
      </w:r>
    </w:p>
    <w:p w:rsidR="00000000" w:rsidDel="00000000" w:rsidP="00000000" w:rsidRDefault="00000000" w:rsidRPr="00000000" w14:paraId="000001E2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before="0" w:lineRule="auto"/>
        <w:ind w:left="1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Button Style</w:t>
      </w:r>
    </w:p>
    <w:p w:rsidR="00000000" w:rsidDel="00000000" w:rsidP="00000000" w:rsidRDefault="00000000" w:rsidRPr="00000000" w14:paraId="000001E4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E5">
      <w:pPr>
        <w:spacing w:before="0" w:lineRule="auto"/>
        <w:ind w:left="11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This preference is to decide the apple pay button color.</w:t>
      </w:r>
    </w:p>
    <w:p w:rsidR="00000000" w:rsidDel="00000000" w:rsidP="00000000" w:rsidRDefault="00000000" w:rsidRPr="00000000" w14:paraId="000001E6">
      <w:pPr>
        <w:spacing w:before="0" w:lineRule="auto"/>
        <w:ind w:left="118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1150" cy="2558107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58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before="0" w:lineRule="auto"/>
        <w:ind w:left="11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fwokq0" w:id="41"/>
    <w:bookmarkEnd w:id="41"/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9"/>
          <w:tab w:val="left" w:pos="1900"/>
        </w:tabs>
        <w:spacing w:after="0" w:before="137" w:line="240" w:lineRule="auto"/>
        <w:ind w:left="1900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v1yuxt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Storefront Functionality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Once enabled, the Checkout.com SFRA integration will add a new functionality to your Salesforce Commerce Cloud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4" w:lineRule="auto"/>
        <w:ind w:left="118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 Checkout.com Card payments, Apple Pay payments, Google Pay payments and Alternative Payment methods will show as payment options on the billing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4" w:lineRule="auto"/>
        <w:ind w:left="118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</w:t>
      </w: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6143625" cy="436086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36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52" w:line="244" w:lineRule="auto"/>
        <w:ind w:left="820" w:firstLine="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having chosen a payment option and provided payment details, the shopper can proceed to the order review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before="202" w:line="244" w:lineRule="auto"/>
        <w:ind w:left="820" w:right="516" w:firstLine="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Clicking on the “Place Order” button will send a charge request to the Checkout.com payment server, without having to redirect the shopper.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191" w:lineRule="auto"/>
        <w:ind w:left="820" w:firstLine="0"/>
        <w:rPr>
          <w:sz w:val="14"/>
          <w:szCs w:val="14"/>
        </w:rPr>
        <w:sectPr>
          <w:type w:val="nextPage"/>
          <w:pgSz w:h="16840" w:w="11900" w:orient="portrait"/>
          <w:pgMar w:bottom="1380" w:top="1600" w:left="980" w:right="620" w:header="0" w:footer="1187"/>
        </w:sectPr>
      </w:pPr>
      <w:r w:rsidDel="00000000" w:rsidR="00000000" w:rsidRPr="00000000">
        <w:rPr>
          <w:sz w:val="24"/>
          <w:szCs w:val="24"/>
          <w:rtl w:val="0"/>
        </w:rPr>
        <w:t xml:space="preserve">In case of successful payment, the shopper will be redirected to the order confirmation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19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123216</wp:posOffset>
            </wp:positionV>
            <wp:extent cx="5817299" cy="3929634"/>
            <wp:effectExtent b="0" l="0" r="0" t="0"/>
            <wp:wrapTopAndBottom distB="0" dist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299" cy="3929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0" w:lineRule="auto"/>
        <w:ind w:left="46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u6wntf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6.</w:t>
      </w:r>
      <w:bookmarkStart w:colFirst="0" w:colLast="0" w:name="4f1mdlm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 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No known issues at this time.</w:t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380" w:top="1600" w:left="980" w:right="620" w:header="0" w:footer="11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Trebuchet MS"/>
  <w:font w:name="Noto Sans Symbols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Checkout.com SFRA cartridge integration guide</w: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9804400</wp:posOffset>
              </wp:positionV>
              <wp:extent cx="541020" cy="1492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702553" y="3710150"/>
                        <a:ext cx="531495" cy="139700"/>
                      </a:xfrm>
                      <a:custGeom>
                        <a:rect b="b" l="l" r="r" t="t"/>
                        <a:pathLst>
                          <a:path extrusionOk="0" h="139700" w="531495">
                            <a:moveTo>
                              <a:pt x="0" y="0"/>
                            </a:moveTo>
                            <a:lnTo>
                              <a:pt x="0" y="139700"/>
                            </a:lnTo>
                            <a:lnTo>
                              <a:pt x="531495" y="139700"/>
                            </a:lnTo>
                            <a:lnTo>
                              <a:pt x="5314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9804400</wp:posOffset>
              </wp:positionV>
              <wp:extent cx="541020" cy="149225"/>
              <wp:effectExtent b="0" l="0" r="0" t="0"/>
              <wp:wrapNone/>
              <wp:docPr id="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9791700</wp:posOffset>
              </wp:positionV>
              <wp:extent cx="2697480" cy="174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4323" y="3697450"/>
                        <a:ext cx="2687955" cy="165100"/>
                      </a:xfrm>
                      <a:custGeom>
                        <a:rect b="b" l="l" r="r" t="t"/>
                        <a:pathLst>
                          <a:path extrusionOk="0" h="165100" w="268795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2687955" y="165100"/>
                            </a:lnTo>
                            <a:lnTo>
                              <a:pt x="268795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Checkout.com SFRA cartridge integration guide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9791700</wp:posOffset>
              </wp:positionV>
              <wp:extent cx="2697480" cy="174625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748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rPr/>
    </w:pPr>
    <w:r w:rsidDel="00000000" w:rsidR="00000000" w:rsidRPr="00000000">
      <w:rPr>
        <w:rtl w:val="0"/>
      </w:rPr>
      <w:t xml:space="preserve">Checkout.com SFRA cartridge integration guide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900" w:hanging="360"/>
      </w:pPr>
      <w:rPr>
        <w:rFonts w:ascii="Noto Sans Symbols" w:cs="Noto Sans Symbols" w:eastAsia="Noto Sans Symbols" w:hAnsi="Noto Sans Symbols"/>
        <w:color w:val="24292e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2740" w:hanging="360"/>
      </w:pPr>
      <w:rPr/>
    </w:lvl>
    <w:lvl w:ilvl="2">
      <w:start w:val="0"/>
      <w:numFmt w:val="bullet"/>
      <w:lvlText w:val="•"/>
      <w:lvlJc w:val="left"/>
      <w:pPr>
        <w:ind w:left="3580" w:hanging="360"/>
      </w:pPr>
      <w:rPr/>
    </w:lvl>
    <w:lvl w:ilvl="3">
      <w:start w:val="0"/>
      <w:numFmt w:val="bullet"/>
      <w:lvlText w:val="•"/>
      <w:lvlJc w:val="left"/>
      <w:pPr>
        <w:ind w:left="4420" w:hanging="360"/>
      </w:pPr>
      <w:rPr/>
    </w:lvl>
    <w:lvl w:ilvl="4">
      <w:start w:val="0"/>
      <w:numFmt w:val="bullet"/>
      <w:lvlText w:val="•"/>
      <w:lvlJc w:val="left"/>
      <w:pPr>
        <w:ind w:left="5260" w:hanging="360"/>
      </w:pPr>
      <w:rPr/>
    </w:lvl>
    <w:lvl w:ilvl="5">
      <w:start w:val="0"/>
      <w:numFmt w:val="bullet"/>
      <w:lvlText w:val="•"/>
      <w:lvlJc w:val="left"/>
      <w:pPr>
        <w:ind w:left="6100" w:hanging="360"/>
      </w:pPr>
      <w:rPr/>
    </w:lvl>
    <w:lvl w:ilvl="6">
      <w:start w:val="0"/>
      <w:numFmt w:val="bullet"/>
      <w:lvlText w:val="•"/>
      <w:lvlJc w:val="left"/>
      <w:pPr>
        <w:ind w:left="6940" w:hanging="360"/>
      </w:pPr>
      <w:rPr/>
    </w:lvl>
    <w:lvl w:ilvl="7">
      <w:start w:val="0"/>
      <w:numFmt w:val="bullet"/>
      <w:lvlText w:val="•"/>
      <w:lvlJc w:val="left"/>
      <w:pPr>
        <w:ind w:left="7780" w:hanging="360"/>
      </w:pPr>
      <w:rPr/>
    </w:lvl>
    <w:lvl w:ilvl="8">
      <w:start w:val="0"/>
      <w:numFmt w:val="bullet"/>
      <w:lvlText w:val="•"/>
      <w:lvlJc w:val="left"/>
      <w:pPr>
        <w:ind w:left="8620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900" w:hanging="360"/>
      </w:pPr>
      <w:rPr>
        <w:rFonts w:ascii="Noto Sans Symbols" w:cs="Noto Sans Symbols" w:eastAsia="Noto Sans Symbols" w:hAnsi="Noto Sans Symbols"/>
        <w:color w:val="24292e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2740" w:hanging="360"/>
      </w:pPr>
      <w:rPr/>
    </w:lvl>
    <w:lvl w:ilvl="2">
      <w:start w:val="0"/>
      <w:numFmt w:val="bullet"/>
      <w:lvlText w:val="•"/>
      <w:lvlJc w:val="left"/>
      <w:pPr>
        <w:ind w:left="3580" w:hanging="360"/>
      </w:pPr>
      <w:rPr/>
    </w:lvl>
    <w:lvl w:ilvl="3">
      <w:start w:val="0"/>
      <w:numFmt w:val="bullet"/>
      <w:lvlText w:val="•"/>
      <w:lvlJc w:val="left"/>
      <w:pPr>
        <w:ind w:left="4420" w:hanging="360"/>
      </w:pPr>
      <w:rPr/>
    </w:lvl>
    <w:lvl w:ilvl="4">
      <w:start w:val="0"/>
      <w:numFmt w:val="bullet"/>
      <w:lvlText w:val="•"/>
      <w:lvlJc w:val="left"/>
      <w:pPr>
        <w:ind w:left="5260" w:hanging="360"/>
      </w:pPr>
      <w:rPr/>
    </w:lvl>
    <w:lvl w:ilvl="5">
      <w:start w:val="0"/>
      <w:numFmt w:val="bullet"/>
      <w:lvlText w:val="•"/>
      <w:lvlJc w:val="left"/>
      <w:pPr>
        <w:ind w:left="6100" w:hanging="360"/>
      </w:pPr>
      <w:rPr/>
    </w:lvl>
    <w:lvl w:ilvl="6">
      <w:start w:val="0"/>
      <w:numFmt w:val="bullet"/>
      <w:lvlText w:val="•"/>
      <w:lvlJc w:val="left"/>
      <w:pPr>
        <w:ind w:left="6940" w:hanging="360"/>
      </w:pPr>
      <w:rPr/>
    </w:lvl>
    <w:lvl w:ilvl="7">
      <w:start w:val="0"/>
      <w:numFmt w:val="bullet"/>
      <w:lvlText w:val="•"/>
      <w:lvlJc w:val="left"/>
      <w:pPr>
        <w:ind w:left="7780" w:hanging="360"/>
      </w:pPr>
      <w:rPr/>
    </w:lvl>
    <w:lvl w:ilvl="8">
      <w:start w:val="0"/>
      <w:numFmt w:val="bullet"/>
      <w:lvlText w:val="•"/>
      <w:lvlJc w:val="left"/>
      <w:pPr>
        <w:ind w:left="86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540" w:hanging="360"/>
      </w:pPr>
      <w:rPr/>
    </w:lvl>
    <w:lvl w:ilvl="1">
      <w:start w:val="1"/>
      <w:numFmt w:val="decimal"/>
      <w:lvlText w:val="%1.%2."/>
      <w:lvlJc w:val="left"/>
      <w:pPr>
        <w:ind w:left="1899" w:hanging="72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833" w:hanging="720"/>
      </w:pPr>
      <w:rPr/>
    </w:lvl>
    <w:lvl w:ilvl="3">
      <w:start w:val="0"/>
      <w:numFmt w:val="bullet"/>
      <w:lvlText w:val="•"/>
      <w:lvlJc w:val="left"/>
      <w:pPr>
        <w:ind w:left="3766" w:hanging="720"/>
      </w:pPr>
      <w:rPr/>
    </w:lvl>
    <w:lvl w:ilvl="4">
      <w:start w:val="0"/>
      <w:numFmt w:val="bullet"/>
      <w:lvlText w:val="•"/>
      <w:lvlJc w:val="left"/>
      <w:pPr>
        <w:ind w:left="4700" w:hanging="720"/>
      </w:pPr>
      <w:rPr/>
    </w:lvl>
    <w:lvl w:ilvl="5">
      <w:start w:val="0"/>
      <w:numFmt w:val="bullet"/>
      <w:lvlText w:val="•"/>
      <w:lvlJc w:val="left"/>
      <w:pPr>
        <w:ind w:left="5633" w:hanging="720"/>
      </w:pPr>
      <w:rPr/>
    </w:lvl>
    <w:lvl w:ilvl="6">
      <w:start w:val="0"/>
      <w:numFmt w:val="bullet"/>
      <w:lvlText w:val="•"/>
      <w:lvlJc w:val="left"/>
      <w:pPr>
        <w:ind w:left="6566" w:hanging="720"/>
      </w:pPr>
      <w:rPr/>
    </w:lvl>
    <w:lvl w:ilvl="7">
      <w:start w:val="0"/>
      <w:numFmt w:val="bullet"/>
      <w:lvlText w:val="•"/>
      <w:lvlJc w:val="left"/>
      <w:pPr>
        <w:ind w:left="7500" w:hanging="720"/>
      </w:pPr>
      <w:rPr/>
    </w:lvl>
    <w:lvl w:ilvl="8">
      <w:start w:val="0"/>
      <w:numFmt w:val="bullet"/>
      <w:lvlText w:val="•"/>
      <w:lvlJc w:val="left"/>
      <w:pPr>
        <w:ind w:left="8433" w:hanging="7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12" w:hanging="252.99999999999994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78" w:hanging="253"/>
      </w:pPr>
      <w:rPr/>
    </w:lvl>
    <w:lvl w:ilvl="2">
      <w:start w:val="0"/>
      <w:numFmt w:val="bullet"/>
      <w:lvlText w:val="•"/>
      <w:lvlJc w:val="left"/>
      <w:pPr>
        <w:ind w:left="2636" w:hanging="253"/>
      </w:pPr>
      <w:rPr/>
    </w:lvl>
    <w:lvl w:ilvl="3">
      <w:start w:val="0"/>
      <w:numFmt w:val="bullet"/>
      <w:lvlText w:val="•"/>
      <w:lvlJc w:val="left"/>
      <w:pPr>
        <w:ind w:left="3594" w:hanging="253.00000000000045"/>
      </w:pPr>
      <w:rPr/>
    </w:lvl>
    <w:lvl w:ilvl="4">
      <w:start w:val="0"/>
      <w:numFmt w:val="bullet"/>
      <w:lvlText w:val="•"/>
      <w:lvlJc w:val="left"/>
      <w:pPr>
        <w:ind w:left="4552" w:hanging="253"/>
      </w:pPr>
      <w:rPr/>
    </w:lvl>
    <w:lvl w:ilvl="5">
      <w:start w:val="0"/>
      <w:numFmt w:val="bullet"/>
      <w:lvlText w:val="•"/>
      <w:lvlJc w:val="left"/>
      <w:pPr>
        <w:ind w:left="5510" w:hanging="253"/>
      </w:pPr>
      <w:rPr/>
    </w:lvl>
    <w:lvl w:ilvl="6">
      <w:start w:val="0"/>
      <w:numFmt w:val="bullet"/>
      <w:lvlText w:val="•"/>
      <w:lvlJc w:val="left"/>
      <w:pPr>
        <w:ind w:left="6468" w:hanging="253"/>
      </w:pPr>
      <w:rPr/>
    </w:lvl>
    <w:lvl w:ilvl="7">
      <w:start w:val="0"/>
      <w:numFmt w:val="bullet"/>
      <w:lvlText w:val="•"/>
      <w:lvlJc w:val="left"/>
      <w:pPr>
        <w:ind w:left="7426" w:hanging="252.9999999999991"/>
      </w:pPr>
      <w:rPr/>
    </w:lvl>
    <w:lvl w:ilvl="8">
      <w:start w:val="0"/>
      <w:numFmt w:val="bullet"/>
      <w:lvlText w:val="•"/>
      <w:lvlJc w:val="left"/>
      <w:pPr>
        <w:ind w:left="8384" w:hanging="253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540" w:hanging="360"/>
      </w:pPr>
      <w:rPr>
        <w:rFonts w:ascii="Calibri" w:cs="Calibri" w:eastAsia="Calibri" w:hAnsi="Calibri"/>
        <w:color w:val="24292e"/>
        <w:sz w:val="24"/>
        <w:szCs w:val="24"/>
      </w:rPr>
    </w:lvl>
    <w:lvl w:ilvl="1">
      <w:start w:val="0"/>
      <w:numFmt w:val="bullet"/>
      <w:lvlText w:val="•"/>
      <w:lvlJc w:val="left"/>
      <w:pPr>
        <w:ind w:left="2416" w:hanging="360"/>
      </w:pPr>
      <w:rPr/>
    </w:lvl>
    <w:lvl w:ilvl="2">
      <w:start w:val="0"/>
      <w:numFmt w:val="bullet"/>
      <w:lvlText w:val="•"/>
      <w:lvlJc w:val="left"/>
      <w:pPr>
        <w:ind w:left="3292" w:hanging="360"/>
      </w:pPr>
      <w:rPr/>
    </w:lvl>
    <w:lvl w:ilvl="3">
      <w:start w:val="0"/>
      <w:numFmt w:val="bullet"/>
      <w:lvlText w:val="•"/>
      <w:lvlJc w:val="left"/>
      <w:pPr>
        <w:ind w:left="4168" w:hanging="360"/>
      </w:pPr>
      <w:rPr/>
    </w:lvl>
    <w:lvl w:ilvl="4">
      <w:start w:val="0"/>
      <w:numFmt w:val="bullet"/>
      <w:lvlText w:val="•"/>
      <w:lvlJc w:val="left"/>
      <w:pPr>
        <w:ind w:left="5044" w:hanging="360"/>
      </w:pPr>
      <w:rPr/>
    </w:lvl>
    <w:lvl w:ilvl="5">
      <w:start w:val="0"/>
      <w:numFmt w:val="bullet"/>
      <w:lvlText w:val="•"/>
      <w:lvlJc w:val="left"/>
      <w:pPr>
        <w:ind w:left="5920" w:hanging="360"/>
      </w:pPr>
      <w:rPr/>
    </w:lvl>
    <w:lvl w:ilvl="6">
      <w:start w:val="0"/>
      <w:numFmt w:val="bullet"/>
      <w:lvlText w:val="•"/>
      <w:lvlJc w:val="left"/>
      <w:pPr>
        <w:ind w:left="6796" w:hanging="360"/>
      </w:pPr>
      <w:rPr/>
    </w:lvl>
    <w:lvl w:ilvl="7">
      <w:start w:val="0"/>
      <w:numFmt w:val="bullet"/>
      <w:lvlText w:val="•"/>
      <w:lvlJc w:val="left"/>
      <w:pPr>
        <w:ind w:left="7672" w:hanging="360"/>
      </w:pPr>
      <w:rPr/>
    </w:lvl>
    <w:lvl w:ilvl="8">
      <w:start w:val="0"/>
      <w:numFmt w:val="bullet"/>
      <w:lvlText w:val="•"/>
      <w:lvlJc w:val="left"/>
      <w:pPr>
        <w:ind w:left="8548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802" w:hanging="852.0000000000001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1.%2"/>
      <w:lvlJc w:val="left"/>
      <w:pPr>
        <w:ind w:left="1802" w:hanging="852.0000000000001"/>
      </w:pPr>
      <w:rPr>
        <w:rFonts w:ascii="Calibri" w:cs="Calibri" w:eastAsia="Calibri" w:hAnsi="Calibri"/>
        <w:sz w:val="22"/>
        <w:szCs w:val="22"/>
      </w:rPr>
    </w:lvl>
    <w:lvl w:ilvl="2">
      <w:start w:val="0"/>
      <w:numFmt w:val="bullet"/>
      <w:lvlText w:val="•"/>
      <w:lvlJc w:val="left"/>
      <w:pPr>
        <w:ind w:left="3500" w:hanging="852"/>
      </w:pPr>
      <w:rPr/>
    </w:lvl>
    <w:lvl w:ilvl="3">
      <w:start w:val="0"/>
      <w:numFmt w:val="bullet"/>
      <w:lvlText w:val="•"/>
      <w:lvlJc w:val="left"/>
      <w:pPr>
        <w:ind w:left="4350" w:hanging="852"/>
      </w:pPr>
      <w:rPr/>
    </w:lvl>
    <w:lvl w:ilvl="4">
      <w:start w:val="0"/>
      <w:numFmt w:val="bullet"/>
      <w:lvlText w:val="•"/>
      <w:lvlJc w:val="left"/>
      <w:pPr>
        <w:ind w:left="5200" w:hanging="852"/>
      </w:pPr>
      <w:rPr/>
    </w:lvl>
    <w:lvl w:ilvl="5">
      <w:start w:val="0"/>
      <w:numFmt w:val="bullet"/>
      <w:lvlText w:val="•"/>
      <w:lvlJc w:val="left"/>
      <w:pPr>
        <w:ind w:left="6050" w:hanging="852"/>
      </w:pPr>
      <w:rPr/>
    </w:lvl>
    <w:lvl w:ilvl="6">
      <w:start w:val="0"/>
      <w:numFmt w:val="bullet"/>
      <w:lvlText w:val="•"/>
      <w:lvlJc w:val="left"/>
      <w:pPr>
        <w:ind w:left="6900" w:hanging="852"/>
      </w:pPr>
      <w:rPr/>
    </w:lvl>
    <w:lvl w:ilvl="7">
      <w:start w:val="0"/>
      <w:numFmt w:val="bullet"/>
      <w:lvlText w:val="•"/>
      <w:lvlJc w:val="left"/>
      <w:pPr>
        <w:ind w:left="7750" w:hanging="852"/>
      </w:pPr>
      <w:rPr/>
    </w:lvl>
    <w:lvl w:ilvl="8">
      <w:start w:val="0"/>
      <w:numFmt w:val="bullet"/>
      <w:lvlText w:val="•"/>
      <w:lvlJc w:val="left"/>
      <w:pPr>
        <w:ind w:left="8600" w:hanging="852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1900" w:hanging="360"/>
      </w:pPr>
      <w:rPr>
        <w:rFonts w:ascii="Noto Sans Symbols" w:cs="Noto Sans Symbols" w:eastAsia="Noto Sans Symbols" w:hAnsi="Noto Sans Symbols"/>
        <w:color w:val="24292e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2740" w:hanging="360"/>
      </w:pPr>
      <w:rPr/>
    </w:lvl>
    <w:lvl w:ilvl="2">
      <w:start w:val="0"/>
      <w:numFmt w:val="bullet"/>
      <w:lvlText w:val="•"/>
      <w:lvlJc w:val="left"/>
      <w:pPr>
        <w:ind w:left="3580" w:hanging="360"/>
      </w:pPr>
      <w:rPr/>
    </w:lvl>
    <w:lvl w:ilvl="3">
      <w:start w:val="0"/>
      <w:numFmt w:val="bullet"/>
      <w:lvlText w:val="•"/>
      <w:lvlJc w:val="left"/>
      <w:pPr>
        <w:ind w:left="4420" w:hanging="360"/>
      </w:pPr>
      <w:rPr/>
    </w:lvl>
    <w:lvl w:ilvl="4">
      <w:start w:val="0"/>
      <w:numFmt w:val="bullet"/>
      <w:lvlText w:val="•"/>
      <w:lvlJc w:val="left"/>
      <w:pPr>
        <w:ind w:left="5260" w:hanging="360"/>
      </w:pPr>
      <w:rPr/>
    </w:lvl>
    <w:lvl w:ilvl="5">
      <w:start w:val="0"/>
      <w:numFmt w:val="bullet"/>
      <w:lvlText w:val="•"/>
      <w:lvlJc w:val="left"/>
      <w:pPr>
        <w:ind w:left="6100" w:hanging="360"/>
      </w:pPr>
      <w:rPr/>
    </w:lvl>
    <w:lvl w:ilvl="6">
      <w:start w:val="0"/>
      <w:numFmt w:val="bullet"/>
      <w:lvlText w:val="•"/>
      <w:lvlJc w:val="left"/>
      <w:pPr>
        <w:ind w:left="6940" w:hanging="360"/>
      </w:pPr>
      <w:rPr/>
    </w:lvl>
    <w:lvl w:ilvl="7">
      <w:start w:val="0"/>
      <w:numFmt w:val="bullet"/>
      <w:lvlText w:val="•"/>
      <w:lvlJc w:val="left"/>
      <w:pPr>
        <w:ind w:left="7780" w:hanging="360"/>
      </w:pPr>
      <w:rPr/>
    </w:lvl>
    <w:lvl w:ilvl="8">
      <w:start w:val="0"/>
      <w:numFmt w:val="bullet"/>
      <w:lvlText w:val="•"/>
      <w:lvlJc w:val="left"/>
      <w:pPr>
        <w:ind w:left="862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b w:val="1"/>
        <w:color w:val="366091"/>
        <w:sz w:val="24"/>
        <w:szCs w:val="24"/>
      </w:rPr>
    </w:lvl>
    <w:lvl w:ilvl="1">
      <w:start w:val="1"/>
      <w:numFmt w:val="decimal"/>
      <w:lvlText w:val="%1.%2."/>
      <w:lvlJc w:val="left"/>
      <w:pPr>
        <w:ind w:left="1899" w:hanging="72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833" w:hanging="720"/>
      </w:pPr>
      <w:rPr/>
    </w:lvl>
    <w:lvl w:ilvl="3">
      <w:start w:val="0"/>
      <w:numFmt w:val="bullet"/>
      <w:lvlText w:val="•"/>
      <w:lvlJc w:val="left"/>
      <w:pPr>
        <w:ind w:left="3766" w:hanging="720"/>
      </w:pPr>
      <w:rPr/>
    </w:lvl>
    <w:lvl w:ilvl="4">
      <w:start w:val="0"/>
      <w:numFmt w:val="bullet"/>
      <w:lvlText w:val="•"/>
      <w:lvlJc w:val="left"/>
      <w:pPr>
        <w:ind w:left="4700" w:hanging="720"/>
      </w:pPr>
      <w:rPr/>
    </w:lvl>
    <w:lvl w:ilvl="5">
      <w:start w:val="0"/>
      <w:numFmt w:val="bullet"/>
      <w:lvlText w:val="•"/>
      <w:lvlJc w:val="left"/>
      <w:pPr>
        <w:ind w:left="5633" w:hanging="720"/>
      </w:pPr>
      <w:rPr/>
    </w:lvl>
    <w:lvl w:ilvl="6">
      <w:start w:val="0"/>
      <w:numFmt w:val="bullet"/>
      <w:lvlText w:val="•"/>
      <w:lvlJc w:val="left"/>
      <w:pPr>
        <w:ind w:left="6566" w:hanging="720"/>
      </w:pPr>
      <w:rPr/>
    </w:lvl>
    <w:lvl w:ilvl="7">
      <w:start w:val="0"/>
      <w:numFmt w:val="bullet"/>
      <w:lvlText w:val="•"/>
      <w:lvlJc w:val="left"/>
      <w:pPr>
        <w:ind w:left="7500" w:hanging="720"/>
      </w:pPr>
      <w:rPr/>
    </w:lvl>
    <w:lvl w:ilvl="8">
      <w:start w:val="0"/>
      <w:numFmt w:val="bullet"/>
      <w:lvlText w:val="•"/>
      <w:lvlJc w:val="left"/>
      <w:pPr>
        <w:ind w:left="8433" w:hanging="72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00" w:hanging="220"/>
      </w:pPr>
      <w:rPr>
        <w:rFonts w:ascii="Calibri" w:cs="Calibri" w:eastAsia="Calibri" w:hAnsi="Calibri"/>
        <w:b w:val="1"/>
        <w:sz w:val="22"/>
        <w:szCs w:val="22"/>
      </w:rPr>
    </w:lvl>
    <w:lvl w:ilvl="1">
      <w:start w:val="0"/>
      <w:numFmt w:val="bullet"/>
      <w:lvlText w:val="●"/>
      <w:lvlJc w:val="left"/>
      <w:pPr>
        <w:ind w:left="1900" w:hanging="360"/>
      </w:pPr>
      <w:rPr>
        <w:rFonts w:ascii="Noto Sans Symbols" w:cs="Noto Sans Symbols" w:eastAsia="Noto Sans Symbols" w:hAnsi="Noto Sans Symbols"/>
        <w:color w:val="24292e"/>
        <w:sz w:val="24"/>
        <w:szCs w:val="24"/>
        <w:vertAlign w:val="baseline"/>
      </w:rPr>
    </w:lvl>
    <w:lvl w:ilvl="2">
      <w:start w:val="0"/>
      <w:numFmt w:val="bullet"/>
      <w:lvlText w:val="•"/>
      <w:lvlJc w:val="left"/>
      <w:pPr>
        <w:ind w:left="2833" w:hanging="360"/>
      </w:pPr>
      <w:rPr/>
    </w:lvl>
    <w:lvl w:ilvl="3">
      <w:start w:val="0"/>
      <w:numFmt w:val="bullet"/>
      <w:lvlText w:val="•"/>
      <w:lvlJc w:val="left"/>
      <w:pPr>
        <w:ind w:left="3766" w:hanging="360"/>
      </w:pPr>
      <w:rPr/>
    </w:lvl>
    <w:lvl w:ilvl="4">
      <w:start w:val="0"/>
      <w:numFmt w:val="bullet"/>
      <w:lvlText w:val="•"/>
      <w:lvlJc w:val="left"/>
      <w:pPr>
        <w:ind w:left="4700" w:hanging="360"/>
      </w:pPr>
      <w:rPr/>
    </w:lvl>
    <w:lvl w:ilvl="5">
      <w:start w:val="0"/>
      <w:numFmt w:val="bullet"/>
      <w:lvlText w:val="•"/>
      <w:lvlJc w:val="left"/>
      <w:pPr>
        <w:ind w:left="5633" w:hanging="360"/>
      </w:pPr>
      <w:rPr/>
    </w:lvl>
    <w:lvl w:ilvl="6">
      <w:start w:val="0"/>
      <w:numFmt w:val="bullet"/>
      <w:lvlText w:val="•"/>
      <w:lvlJc w:val="left"/>
      <w:pPr>
        <w:ind w:left="6566" w:hanging="360"/>
      </w:pPr>
      <w:rPr/>
    </w:lvl>
    <w:lvl w:ilvl="7">
      <w:start w:val="0"/>
      <w:numFmt w:val="bullet"/>
      <w:lvlText w:val="•"/>
      <w:lvlJc w:val="left"/>
      <w:pPr>
        <w:ind w:left="7500" w:hanging="360"/>
      </w:pPr>
      <w:rPr/>
    </w:lvl>
    <w:lvl w:ilvl="8">
      <w:start w:val="0"/>
      <w:numFmt w:val="bullet"/>
      <w:lvlText w:val="•"/>
      <w:lvlJc w:val="left"/>
      <w:pPr>
        <w:ind w:left="8433" w:hanging="360"/>
      </w:pPr>
      <w:rPr/>
    </w:lvl>
  </w:abstractNum>
  <w:abstractNum w:abstractNumId="10">
    <w:lvl w:ilvl="0">
      <w:start w:val="4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b w:val="1"/>
        <w:color w:val="366091"/>
        <w:sz w:val="24"/>
        <w:szCs w:val="24"/>
      </w:rPr>
    </w:lvl>
    <w:lvl w:ilvl="1">
      <w:start w:val="1"/>
      <w:numFmt w:val="decimal"/>
      <w:lvlText w:val="%1.%2."/>
      <w:lvlJc w:val="left"/>
      <w:pPr>
        <w:ind w:left="1899" w:hanging="72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833" w:hanging="720"/>
      </w:pPr>
      <w:rPr/>
    </w:lvl>
    <w:lvl w:ilvl="3">
      <w:start w:val="0"/>
      <w:numFmt w:val="bullet"/>
      <w:lvlText w:val="•"/>
      <w:lvlJc w:val="left"/>
      <w:pPr>
        <w:ind w:left="3766" w:hanging="720"/>
      </w:pPr>
      <w:rPr/>
    </w:lvl>
    <w:lvl w:ilvl="4">
      <w:start w:val="0"/>
      <w:numFmt w:val="bullet"/>
      <w:lvlText w:val="•"/>
      <w:lvlJc w:val="left"/>
      <w:pPr>
        <w:ind w:left="4700" w:hanging="720"/>
      </w:pPr>
      <w:rPr/>
    </w:lvl>
    <w:lvl w:ilvl="5">
      <w:start w:val="0"/>
      <w:numFmt w:val="bullet"/>
      <w:lvlText w:val="•"/>
      <w:lvlJc w:val="left"/>
      <w:pPr>
        <w:ind w:left="5633" w:hanging="720"/>
      </w:pPr>
      <w:rPr/>
    </w:lvl>
    <w:lvl w:ilvl="6">
      <w:start w:val="0"/>
      <w:numFmt w:val="bullet"/>
      <w:lvlText w:val="•"/>
      <w:lvlJc w:val="left"/>
      <w:pPr>
        <w:ind w:left="6566" w:hanging="720"/>
      </w:pPr>
      <w:rPr/>
    </w:lvl>
    <w:lvl w:ilvl="7">
      <w:start w:val="0"/>
      <w:numFmt w:val="bullet"/>
      <w:lvlText w:val="•"/>
      <w:lvlJc w:val="left"/>
      <w:pPr>
        <w:ind w:left="7500" w:hanging="720"/>
      </w:pPr>
      <w:rPr/>
    </w:lvl>
    <w:lvl w:ilvl="8">
      <w:start w:val="0"/>
      <w:numFmt w:val="bullet"/>
      <w:lvlText w:val="•"/>
      <w:lvlJc w:val="left"/>
      <w:pPr>
        <w:ind w:left="8433" w:hanging="72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540" w:hanging="360"/>
      </w:pPr>
      <w:rPr>
        <w:rFonts w:ascii="Calibri" w:cs="Calibri" w:eastAsia="Calibri" w:hAnsi="Calibri"/>
        <w:color w:val="24292e"/>
        <w:sz w:val="24"/>
        <w:szCs w:val="24"/>
      </w:rPr>
    </w:lvl>
    <w:lvl w:ilvl="1">
      <w:start w:val="0"/>
      <w:numFmt w:val="bullet"/>
      <w:lvlText w:val="●"/>
      <w:lvlJc w:val="left"/>
      <w:pPr>
        <w:ind w:left="2260" w:hanging="360"/>
      </w:pPr>
      <w:rPr>
        <w:rFonts w:ascii="Noto Sans Symbols" w:cs="Noto Sans Symbols" w:eastAsia="Noto Sans Symbols" w:hAnsi="Noto Sans Symbols"/>
        <w:color w:val="24292e"/>
        <w:sz w:val="24"/>
        <w:szCs w:val="24"/>
        <w:vertAlign w:val="baseline"/>
      </w:rPr>
    </w:lvl>
    <w:lvl w:ilvl="2">
      <w:start w:val="0"/>
      <w:numFmt w:val="bullet"/>
      <w:lvlText w:val="•"/>
      <w:lvlJc w:val="left"/>
      <w:pPr>
        <w:ind w:left="3153" w:hanging="360"/>
      </w:pPr>
      <w:rPr/>
    </w:lvl>
    <w:lvl w:ilvl="3">
      <w:start w:val="0"/>
      <w:numFmt w:val="bullet"/>
      <w:lvlText w:val="•"/>
      <w:lvlJc w:val="left"/>
      <w:pPr>
        <w:ind w:left="4046" w:hanging="360"/>
      </w:pPr>
      <w:rPr/>
    </w:lvl>
    <w:lvl w:ilvl="4">
      <w:start w:val="0"/>
      <w:numFmt w:val="bullet"/>
      <w:lvlText w:val="•"/>
      <w:lvlJc w:val="left"/>
      <w:pPr>
        <w:ind w:left="4940" w:hanging="360"/>
      </w:pPr>
      <w:rPr/>
    </w:lvl>
    <w:lvl w:ilvl="5">
      <w:start w:val="0"/>
      <w:numFmt w:val="bullet"/>
      <w:lvlText w:val="•"/>
      <w:lvlJc w:val="left"/>
      <w:pPr>
        <w:ind w:left="5833" w:hanging="360"/>
      </w:pPr>
      <w:rPr/>
    </w:lvl>
    <w:lvl w:ilvl="6">
      <w:start w:val="0"/>
      <w:numFmt w:val="bullet"/>
      <w:lvlText w:val="•"/>
      <w:lvlJc w:val="left"/>
      <w:pPr>
        <w:ind w:left="6726" w:hanging="360"/>
      </w:pPr>
      <w:rPr/>
    </w:lvl>
    <w:lvl w:ilvl="7">
      <w:start w:val="0"/>
      <w:numFmt w:val="bullet"/>
      <w:lvlText w:val="•"/>
      <w:lvlJc w:val="left"/>
      <w:pPr>
        <w:ind w:left="7620" w:hanging="360"/>
      </w:pPr>
      <w:rPr/>
    </w:lvl>
    <w:lvl w:ilvl="8">
      <w:start w:val="0"/>
      <w:numFmt w:val="bullet"/>
      <w:lvlText w:val="•"/>
      <w:lvlJc w:val="left"/>
      <w:pPr>
        <w:ind w:left="851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4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606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" w:lineRule="auto"/>
      <w:ind w:right="455"/>
      <w:jc w:val="right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jpg"/><Relationship Id="rId21" Type="http://schemas.openxmlformats.org/officeDocument/2006/relationships/image" Target="media/image4.jpg"/><Relationship Id="rId24" Type="http://schemas.openxmlformats.org/officeDocument/2006/relationships/image" Target="media/image6.png"/><Relationship Id="rId23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25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4.xml"/><Relationship Id="rId11" Type="http://schemas.openxmlformats.org/officeDocument/2006/relationships/hyperlink" Target="mailto:support@checkout.com" TargetMode="External"/><Relationship Id="rId10" Type="http://schemas.openxmlformats.org/officeDocument/2006/relationships/footer" Target="footer1.xml"/><Relationship Id="rId13" Type="http://schemas.openxmlformats.org/officeDocument/2006/relationships/image" Target="media/image10.jpg"/><Relationship Id="rId12" Type="http://schemas.openxmlformats.org/officeDocument/2006/relationships/hyperlink" Target="mailto:support@checkout.com" TargetMode="External"/><Relationship Id="rId15" Type="http://schemas.openxmlformats.org/officeDocument/2006/relationships/footer" Target="footer2.xml"/><Relationship Id="rId14" Type="http://schemas.openxmlformats.org/officeDocument/2006/relationships/image" Target="media/image7.jpg"/><Relationship Id="rId17" Type="http://schemas.openxmlformats.org/officeDocument/2006/relationships/hyperlink" Target="mailto:support@checkout.com" TargetMode="External"/><Relationship Id="rId16" Type="http://schemas.openxmlformats.org/officeDocument/2006/relationships/hyperlink" Target="mailto:support@checkout.com" TargetMode="External"/><Relationship Id="rId19" Type="http://schemas.openxmlformats.org/officeDocument/2006/relationships/hyperlink" Target="mailto:support@checkout.com" TargetMode="External"/><Relationship Id="rId18" Type="http://schemas.openxmlformats.org/officeDocument/2006/relationships/hyperlink" Target="mailto:support@checkout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