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112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  <w:r>
        <w:object w:dxaOrig="11824" w:dyaOrig="1518">
          <v:rect xmlns:o="urn:schemas-microsoft-com:office:office" xmlns:v="urn:schemas-microsoft-com:vml" id="rectole0000000000" style="width:591.200000pt;height:75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70" w:after="0" w:line="240"/>
        <w:ind w:right="457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  <w:t xml:space="preserve">SFRA payment cartridge</w:t>
      </w:r>
    </w:p>
    <w:p>
      <w:pPr>
        <w:spacing w:before="12" w:after="0" w:line="240"/>
        <w:ind w:right="455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2"/>
          <w:shd w:fill="auto" w:val="clear"/>
        </w:rPr>
        <w:t xml:space="preserve">integration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88"/>
          <w:u w:val="single"/>
          <w:shd w:fill="auto" w:val="clear"/>
        </w:rPr>
      </w:pPr>
    </w:p>
    <w:p>
      <w:pPr>
        <w:spacing w:before="0" w:after="0" w:line="240"/>
        <w:ind w:right="0" w:left="6060" w:firstLine="606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int_checkoutcom_sfra | Version 23.1.0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7"/>
          <w:u w:val="single"/>
          <w:shd w:fill="auto" w:val="clear"/>
        </w:rPr>
      </w:pPr>
      <w:r>
        <w:object w:dxaOrig="11378" w:dyaOrig="2773">
          <v:rect xmlns:o="urn:schemas-microsoft-com:office:office" xmlns:v="urn:schemas-microsoft-com:vml" id="rectole0000000001" style="width:568.900000pt;height:13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u w:val="single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7"/>
          <w:u w:val="single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  <w:t xml:space="preserve">Table of Contents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121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Summary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1-3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14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Component Overview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2-4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Functional Overview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2-4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24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Use Cases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2-4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Limitations, Constraints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2-4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Compatibility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2-4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Privacy, Payment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2-4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5" w:leader="none"/>
        </w:tabs>
        <w:spacing w:before="14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Implementation Guide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3-5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5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Setup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3-5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5" w:leader="none"/>
        </w:tabs>
        <w:spacing w:before="24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Configuration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3-5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5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Custom Code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3-5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External Interfaces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3-5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right" w:pos="7755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3-5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7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Operations, Maintenance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4-6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Data Storage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4-6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Availability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4-6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Translation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4-6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4-6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14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User Guide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5-7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5" w:leader="none"/>
        </w:tabs>
        <w:spacing w:before="24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Roles, Responsibilities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5-7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Business Manager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5-7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2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Storefront Functionality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5-7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14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Known Issues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6-8</w:t>
      </w:r>
    </w:p>
    <w:p>
      <w:pPr>
        <w:numPr>
          <w:ilvl w:val="0"/>
          <w:numId w:val="13"/>
        </w:numPr>
        <w:tabs>
          <w:tab w:val="left" w:pos="1802" w:leader="none"/>
          <w:tab w:val="left" w:pos="1803" w:leader="none"/>
          <w:tab w:val="left" w:pos="7464" w:leader="none"/>
        </w:tabs>
        <w:spacing w:before="143" w:after="0" w:line="240"/>
        <w:ind w:right="0" w:left="1802" w:hanging="8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Release History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ab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7-9</w:t>
      </w:r>
    </w:p>
    <w:p>
      <w:pPr>
        <w:spacing w:before="74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  <w:t xml:space="preserve">1. Summary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</w:p>
    <w:p>
      <w:pPr>
        <w:spacing w:before="204" w:after="0" w:line="244"/>
        <w:ind w:right="516" w:left="4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0366D6"/>
          <w:spacing w:val="0"/>
          <w:position w:val="0"/>
          <w:sz w:val="24"/>
          <w:u w:val="single"/>
          <w:shd w:fill="auto" w:val="clear"/>
        </w:rPr>
        <w:t xml:space="preserve">Checkout.com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is a software platform that has integrated 100% of the value chain to create payment infrastructures that truly make a di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ﬀ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erence. Checkout.com is authorised and regulated by the Financial Conduct Authority under the Electronic Money Regulations 2011 (reference number 900816) to issue electronic money and provide payment services.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4"/>
        <w:ind w:right="0" w:left="4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cartridges allows Salesforce Commerce Cloud (SCC) store owners to process payments through the </w:t>
      </w:r>
      <w:r>
        <w:rPr>
          <w:rFonts w:ascii="Calibri" w:hAnsi="Calibri" w:cs="Calibri" w:eastAsia="Calibri"/>
          <w:color w:val="0366D6"/>
          <w:spacing w:val="0"/>
          <w:position w:val="0"/>
          <w:sz w:val="24"/>
          <w:u w:val="single"/>
          <w:shd w:fill="auto" w:val="clear"/>
        </w:rPr>
        <w:t xml:space="preserve">Checkout.com Payment Gateway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9"/>
          <w:u w:val="single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This implementation guide describes how to integrate the Checkout.com SFRA payment cartridge into an SFCC reference application. The integration is cross-browser, cross-device compatible, and can accept online payments from all major credit cards.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LINK cartridge package contains 3 folders: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40"/>
        </w:numPr>
        <w:tabs>
          <w:tab w:val="left" w:pos="713" w:leader="none"/>
        </w:tabs>
        <w:spacing w:before="0" w:after="0" w:line="240"/>
        <w:ind w:right="0" w:left="712" w:hanging="2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 -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Site Genesis integration for the</w:t>
      </w:r>
      <w:r>
        <w:rPr>
          <w:rFonts w:ascii="Calibri" w:hAnsi="Calibri" w:cs="Calibri" w:eastAsia="Calibri"/>
          <w:color w:val="0000FF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checkout.com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payment gateway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42"/>
        </w:numPr>
        <w:tabs>
          <w:tab w:val="left" w:pos="713" w:leader="none"/>
        </w:tabs>
        <w:spacing w:before="1" w:after="0" w:line="240"/>
        <w:ind w:right="0" w:left="712" w:hanging="2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 -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SFRA integration for the</w:t>
      </w:r>
      <w:r>
        <w:rPr>
          <w:rFonts w:ascii="Calibri" w:hAnsi="Calibri" w:cs="Calibri" w:eastAsia="Calibri"/>
          <w:color w:val="0000FF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checkout.com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payment gateway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44"/>
        </w:numPr>
        <w:tabs>
          <w:tab w:val="left" w:pos="713" w:leader="none"/>
        </w:tabs>
        <w:spacing w:before="1" w:after="0" w:line="240"/>
        <w:ind w:right="0" w:left="712" w:hanging="2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bm_checkoutcom -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BM integration for the</w:t>
      </w:r>
      <w:r>
        <w:rPr>
          <w:rFonts w:ascii="Calibri" w:hAnsi="Calibri" w:cs="Calibri" w:eastAsia="Calibri"/>
          <w:color w:val="0000FF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checkout.com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payment gateway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These integrations have been designed using Javascript Controllers and don’t contain any deprecated Pipelines code. For a maximisation of the conversion rate, the buyer is not redirected to third party sites during the payment process. Consequently, the shop operator does not need a PCI DSS certification to use the solution.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order to test or e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ﬀ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ectively process payments through the Checkout.com Payment Gateway, you will need to open an account. Please contact your Checkout.com account manager or send an email to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support@checkout.com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for more information.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74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  <w:t xml:space="preserve">Supported Payment Methods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Checkout.com SFRA cartridge for SFCC provides support for the following payment methods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Credit cards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Accept all major credit and debit cards including Visa, Mastercard, AMEX, Diners,                  Discover and more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AliPay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ApplePay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Bancontact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BenefitPay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Boleto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EPS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Fawry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GiroPay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GooglePay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iDEAL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Klarna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KNET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MADA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MultiBanco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P24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PayPal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Poli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QPay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Sofort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SEPA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Oxxo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  <w:t xml:space="preserve">        Supported Payment Types</w:t>
      </w:r>
    </w:p>
    <w:p>
      <w:pPr>
        <w:spacing w:before="0" w:after="0" w:line="244"/>
        <w:ind w:right="516" w:left="0" w:firstLine="0"/>
        <w:jc w:val="left"/>
        <w:rPr>
          <w:rFonts w:ascii="Calibri" w:hAnsi="Calibri" w:cs="Calibri" w:eastAsia="Calibri"/>
          <w:color w:val="0366D6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ab/>
        <w:t xml:space="preserve">Cards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ab/>
        <w:t xml:space="preserve">Wallets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ab/>
        <w:t xml:space="preserve">Cash and ATM payment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ab/>
        <w:t xml:space="preserve">Bank Transfer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ab/>
        <w:t xml:space="preserve">Direct Debit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ab/>
        <w:t xml:space="preserve">Invoice and pay later</w:t>
      </w: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4"/>
        <w:ind w:right="516" w:left="46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tabs>
          <w:tab w:val="left" w:pos="820" w:leader="none"/>
        </w:tabs>
        <w:spacing w:before="74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u w:val="single"/>
          <w:shd w:fill="auto" w:val="clear"/>
        </w:rPr>
        <w:t xml:space="preserve">Components Overview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</w:p>
    <w:p>
      <w:pPr>
        <w:numPr>
          <w:ilvl w:val="0"/>
          <w:numId w:val="56"/>
        </w:numPr>
        <w:tabs>
          <w:tab w:val="left" w:pos="1899" w:leader="none"/>
          <w:tab w:val="left" w:pos="1900" w:leader="none"/>
        </w:tabs>
        <w:spacing w:before="232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Functional Overview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8"/>
          <w:u w:val="single"/>
          <w:shd w:fill="auto" w:val="clear"/>
        </w:rPr>
      </w:pP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SFRA cartridge for SFCC connects your online store with the Checkout.com gateway and automates all payment processes, delivering a comprehensive payment integration with simple usability and maximum performance.</w:t>
      </w:r>
    </w:p>
    <w:p>
      <w:pPr>
        <w:numPr>
          <w:ilvl w:val="0"/>
          <w:numId w:val="59"/>
        </w:numPr>
        <w:tabs>
          <w:tab w:val="left" w:pos="1899" w:leader="none"/>
          <w:tab w:val="left" w:pos="1900" w:leader="none"/>
        </w:tabs>
        <w:spacing w:before="167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Consolidated expertise for all payment methods and services</w:t>
      </w:r>
    </w:p>
    <w:p>
      <w:pPr>
        <w:numPr>
          <w:ilvl w:val="0"/>
          <w:numId w:val="59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End-to-end automation of all payment processes</w:t>
      </w:r>
    </w:p>
    <w:p>
      <w:pPr>
        <w:numPr>
          <w:ilvl w:val="0"/>
          <w:numId w:val="5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Seamless integration into the SCC checkout process</w:t>
      </w:r>
    </w:p>
    <w:p>
      <w:pPr>
        <w:numPr>
          <w:ilvl w:val="0"/>
          <w:numId w:val="5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Central administration directly in the SCC backend</w:t>
      </w:r>
    </w:p>
    <w:p>
      <w:pPr>
        <w:numPr>
          <w:ilvl w:val="0"/>
          <w:numId w:val="59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No PCI DSS certification necessary for you as a merchant</w:t>
      </w:r>
    </w:p>
    <w:p>
      <w:pPr>
        <w:numPr>
          <w:ilvl w:val="0"/>
          <w:numId w:val="5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Fast time-to-market due to the use of scalable cloud technologies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195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following features are available directly through the SCC Business Manager and the Hub, Checkout.com’s payment management backend:</w:t>
      </w:r>
    </w:p>
    <w:p>
      <w:pPr>
        <w:numPr>
          <w:ilvl w:val="0"/>
          <w:numId w:val="66"/>
        </w:numPr>
        <w:tabs>
          <w:tab w:val="left" w:pos="1899" w:leader="none"/>
          <w:tab w:val="left" w:pos="1900" w:leader="none"/>
        </w:tabs>
        <w:spacing w:before="168" w:after="0" w:line="273"/>
        <w:ind w:right="601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Fully featured transaction management: handle authorisation, capture, void, full or partial refund, blacklisting and chargebacks</w:t>
      </w:r>
    </w:p>
    <w:p>
      <w:pPr>
        <w:numPr>
          <w:ilvl w:val="0"/>
          <w:numId w:val="66"/>
        </w:numPr>
        <w:tabs>
          <w:tab w:val="left" w:pos="1899" w:leader="none"/>
          <w:tab w:val="left" w:pos="1900" w:leader="none"/>
        </w:tabs>
        <w:spacing w:before="173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Customer/Card holder details, cards and address management</w:t>
      </w:r>
    </w:p>
    <w:p>
      <w:pPr>
        <w:numPr>
          <w:ilvl w:val="0"/>
          <w:numId w:val="66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Integrated risk engine with handling of fraud prevention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Checkout.com’s Site Genesis cartridge for SFCC allows shoppers to perform secure payments without leaving the store and gives store owners a full control over payments and customer management.</w:t>
      </w:r>
    </w:p>
    <w:p>
      <w:pPr>
        <w:spacing w:before="200" w:after="0" w:line="240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payment work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ﬂ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ow can be summarised into 3 steps:</w:t>
      </w:r>
    </w:p>
    <w:p>
      <w:pPr>
        <w:numPr>
          <w:ilvl w:val="0"/>
          <w:numId w:val="72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Display a payment form</w:t>
      </w:r>
    </w:p>
    <w:p>
      <w:pPr>
        <w:numPr>
          <w:ilvl w:val="0"/>
          <w:numId w:val="72"/>
        </w:numPr>
        <w:tabs>
          <w:tab w:val="left" w:pos="1899" w:leader="none"/>
          <w:tab w:val="left" w:pos="1900" w:leader="none"/>
        </w:tabs>
        <w:spacing w:before="211" w:after="0" w:line="273"/>
        <w:ind w:right="665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Submit the form, charge the customer for the total amount of the order, handle the response</w:t>
      </w:r>
    </w:p>
    <w:p>
      <w:pPr>
        <w:numPr>
          <w:ilvl w:val="0"/>
          <w:numId w:val="72"/>
        </w:numPr>
        <w:tabs>
          <w:tab w:val="left" w:pos="1899" w:leader="none"/>
          <w:tab w:val="left" w:pos="1900" w:leader="none"/>
        </w:tabs>
        <w:spacing w:before="173" w:after="0" w:line="273"/>
        <w:ind w:right="623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Display the order confirmation page or the cart with an error message in case of failure</w:t>
      </w:r>
    </w:p>
    <w:p>
      <w:pPr>
        <w:spacing w:before="178" w:after="0" w:line="240"/>
        <w:ind w:right="0" w:left="1540" w:firstLine="0"/>
        <w:jc w:val="left"/>
        <w:rPr>
          <w:rFonts w:ascii="Noto Sans Symbols" w:hAnsi="Noto Sans Symbols" w:cs="Noto Sans Symbols" w:eastAsia="Noto Sans Symbols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mbria Math" w:hAnsi="Cambria Math" w:cs="Cambria Math" w:eastAsia="Cambria Math"/>
          <w:color w:val="24292E"/>
          <w:spacing w:val="0"/>
          <w:position w:val="0"/>
          <w:sz w:val="24"/>
          <w:u w:val="single"/>
          <w:shd w:fill="auto" w:val="clear"/>
        </w:rPr>
        <w:t xml:space="preserve">∙</w:t>
      </w:r>
    </w:p>
    <w:p>
      <w:pPr>
        <w:spacing w:before="38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Upon completion of a payment, detailed information about the order and the corresponding transactions are available in the order details in the SFCC Business Manager.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78"/>
        </w:numPr>
        <w:tabs>
          <w:tab w:val="left" w:pos="1899" w:leader="none"/>
          <w:tab w:val="left" w:pos="1900" w:leader="none"/>
        </w:tabs>
        <w:spacing w:before="179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Use Cases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76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There is currently a single use case for this cartridge: the shopper is using one of the Checkout.com payment methods to complete a purchase on an SFCC website:</w:t>
      </w:r>
    </w:p>
    <w:p>
      <w:pPr>
        <w:numPr>
          <w:ilvl w:val="0"/>
          <w:numId w:val="81"/>
        </w:numPr>
        <w:tabs>
          <w:tab w:val="left" w:pos="1540" w:leader="none"/>
        </w:tabs>
        <w:spacing w:before="200" w:after="0" w:line="240"/>
        <w:ind w:right="0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On the billing checkout step, a payment form is displayed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83"/>
        </w:numPr>
        <w:tabs>
          <w:tab w:val="left" w:pos="1540" w:leader="none"/>
        </w:tabs>
        <w:spacing w:before="0" w:after="0" w:line="240"/>
        <w:ind w:right="0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shopper provides payment details and places an order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85"/>
        </w:numPr>
        <w:tabs>
          <w:tab w:val="left" w:pos="1540" w:leader="none"/>
        </w:tabs>
        <w:spacing w:before="0" w:after="0" w:line="240"/>
        <w:ind w:right="0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case of payment success, the shopper is redirected to the order confirmation page</w:t>
      </w:r>
    </w:p>
    <w:p>
      <w:pPr>
        <w:tabs>
          <w:tab w:val="left" w:pos="1540" w:leader="none"/>
        </w:tabs>
        <w:spacing w:before="0" w:after="0" w:line="240"/>
        <w:ind w:right="0" w:left="1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7"/>
        </w:numPr>
        <w:tabs>
          <w:tab w:val="left" w:pos="1540" w:leader="none"/>
        </w:tabs>
        <w:spacing w:before="0" w:after="0" w:line="240"/>
        <w:ind w:right="0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case of payment failure, the shopper is redirected to the cart and can try again Please see section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5.3 Storefront functionality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for images of the payment process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90"/>
        </w:numPr>
        <w:tabs>
          <w:tab w:val="left" w:pos="1899" w:leader="none"/>
          <w:tab w:val="left" w:pos="1900" w:leader="none"/>
        </w:tabs>
        <w:spacing w:before="0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Limitations, Constraints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numPr>
          <w:ilvl w:val="0"/>
          <w:numId w:val="92"/>
        </w:numPr>
        <w:tabs>
          <w:tab w:val="left" w:pos="1540" w:leader="none"/>
        </w:tabs>
        <w:spacing w:before="0" w:after="0" w:line="276"/>
        <w:ind w:right="890" w:left="1540" w:hanging="36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SFRA cartridge integration doesn't support multi-shipping and subscriptions.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94"/>
        </w:numPr>
        <w:tabs>
          <w:tab w:val="left" w:pos="1899" w:leader="none"/>
          <w:tab w:val="left" w:pos="1900" w:leader="none"/>
        </w:tabs>
        <w:spacing w:before="179" w:after="0" w:line="240"/>
        <w:ind w:right="0" w:left="1900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Compatibility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u w:val="single"/>
          <w:shd w:fill="auto" w:val="clear"/>
        </w:rPr>
      </w:pPr>
    </w:p>
    <w:p>
      <w:pPr>
        <w:spacing w:before="208" w:after="0" w:line="240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6.3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.0 Compatibility Mode 21.7</w:t>
      </w:r>
    </w:p>
    <w:p>
      <w:pPr>
        <w:numPr>
          <w:ilvl w:val="0"/>
          <w:numId w:val="97"/>
        </w:numPr>
        <w:tabs>
          <w:tab w:val="left" w:pos="1899" w:leader="none"/>
          <w:tab w:val="left" w:pos="1900" w:leader="none"/>
        </w:tabs>
        <w:spacing w:before="66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Privacy, Payment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This integration requires access to the following customer data elements:</w:t>
      </w:r>
    </w:p>
    <w:p>
      <w:pPr>
        <w:numPr>
          <w:ilvl w:val="0"/>
          <w:numId w:val="100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Card Details</w:t>
      </w:r>
    </w:p>
    <w:p>
      <w:pPr>
        <w:numPr>
          <w:ilvl w:val="0"/>
          <w:numId w:val="10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Billing Address</w:t>
      </w:r>
    </w:p>
    <w:p>
      <w:pPr>
        <w:numPr>
          <w:ilvl w:val="0"/>
          <w:numId w:val="10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Shipping Address</w:t>
      </w:r>
    </w:p>
    <w:p>
      <w:pPr>
        <w:numPr>
          <w:ilvl w:val="0"/>
          <w:numId w:val="100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Order Details</w:t>
      </w:r>
    </w:p>
    <w:p>
      <w:pPr>
        <w:numPr>
          <w:ilvl w:val="0"/>
          <w:numId w:val="10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Customer Profile</w:t>
      </w:r>
    </w:p>
    <w:p>
      <w:pPr>
        <w:numPr>
          <w:ilvl w:val="0"/>
          <w:numId w:val="10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Some custom properties of Customer Payment Instruments.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</w:p>
    <w:p>
      <w:pPr>
        <w:numPr>
          <w:ilvl w:val="0"/>
          <w:numId w:val="106"/>
        </w:numPr>
        <w:tabs>
          <w:tab w:val="left" w:pos="820" w:leader="none"/>
        </w:tabs>
        <w:spacing w:before="0" w:after="0" w:line="240"/>
        <w:ind w:right="0" w:left="820" w:hanging="360"/>
        <w:jc w:val="left"/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  <w:t xml:space="preserve">Implementation Guide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</w:p>
    <w:p>
      <w:pPr>
        <w:numPr>
          <w:ilvl w:val="0"/>
          <w:numId w:val="108"/>
        </w:numPr>
        <w:tabs>
          <w:tab w:val="left" w:pos="1899" w:leader="none"/>
          <w:tab w:val="left" w:pos="1900" w:leader="none"/>
        </w:tabs>
        <w:spacing w:before="233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Setup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SFRA integration is contained in the storefront cartridge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. This single cartridge contains all the payment processor integration functionalities. The integration is compatible with storefronts based on Javascript Controllers.</w:t>
      </w:r>
    </w:p>
    <w:p>
      <w:pPr>
        <w:spacing w:before="201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int_checkoutcom_sfra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cartridge folder contains the following files: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1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CONTROLLERS &amp; PROCESSORS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controllers/CKOMain.js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controllers/CKOKlarna.js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controllers/CKOSepa.js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controllers/CheckoutServices.js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controllers/COPlaceOrder.js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controllers/Order.js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controllers/PaymentInstruments.js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scripts/payment/processor/CHECKOUTCOM_APM.js</w:t>
      </w:r>
    </w:p>
    <w:p>
      <w:pPr>
        <w:numPr>
          <w:ilvl w:val="0"/>
          <w:numId w:val="114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scripts/payment/processor/CHECKOUTCOM_APPLE_PAY.js</w:t>
      </w:r>
    </w:p>
    <w:p>
      <w:pPr>
        <w:tabs>
          <w:tab w:val="left" w:pos="1899" w:leader="none"/>
          <w:tab w:val="left" w:pos="1900" w:leader="none"/>
        </w:tabs>
        <w:spacing w:before="211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8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scripts/payment/processor/CHECKOUTCOM_CARD.js</w:t>
      </w:r>
    </w:p>
    <w:p>
      <w:pPr>
        <w:numPr>
          <w:ilvl w:val="0"/>
          <w:numId w:val="118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scripts/payment/processor/CHECKOUTCOM_GOOGLE_PAY.js</w:t>
      </w:r>
    </w:p>
    <w:p>
      <w:pPr>
        <w:tabs>
          <w:tab w:val="left" w:pos="1899" w:leader="none"/>
          <w:tab w:val="left" w:pos="1900" w:leader="none"/>
        </w:tabs>
        <w:spacing w:before="211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38" w:after="0" w:line="240"/>
        <w:ind w:right="0" w:left="1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FORMS</w:t>
      </w:r>
    </w:p>
    <w:p>
      <w:pPr>
        <w:numPr>
          <w:ilvl w:val="0"/>
          <w:numId w:val="122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forms/default/alternativePaymentForm.xml</w:t>
      </w:r>
    </w:p>
    <w:p>
      <w:pPr>
        <w:numPr>
          <w:ilvl w:val="0"/>
          <w:numId w:val="122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forms/default/applePayForm.xml</w:t>
      </w:r>
    </w:p>
    <w:p>
      <w:pPr>
        <w:numPr>
          <w:ilvl w:val="0"/>
          <w:numId w:val="122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forms/default/cardPaymentForm.xml</w:t>
      </w:r>
    </w:p>
    <w:p>
      <w:pPr>
        <w:numPr>
          <w:ilvl w:val="0"/>
          <w:numId w:val="122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forms/default/googlePayForm.xml</w:t>
      </w:r>
    </w:p>
    <w:p>
      <w:pPr>
        <w:numPr>
          <w:ilvl w:val="0"/>
          <w:numId w:val="122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forms/default/sepaForm.xml</w:t>
      </w:r>
    </w:p>
    <w:p>
      <w:pPr>
        <w:numPr>
          <w:ilvl w:val="0"/>
          <w:numId w:val="122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forms/default/creditCard.xml</w:t>
      </w:r>
    </w:p>
    <w:p>
      <w:pPr>
        <w:tabs>
          <w:tab w:val="left" w:pos="1899" w:leader="none"/>
          <w:tab w:val="left" w:pos="1900" w:leader="none"/>
        </w:tabs>
        <w:spacing w:before="212" w:after="0" w:line="240"/>
        <w:ind w:right="0" w:left="19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95" w:after="0" w:line="240"/>
        <w:ind w:right="0" w:left="1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HELPERS</w:t>
      </w:r>
    </w:p>
    <w:p>
      <w:pPr>
        <w:numPr>
          <w:ilvl w:val="0"/>
          <w:numId w:val="128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scripts/helpers/apmHelper.js</w:t>
      </w:r>
    </w:p>
    <w:p>
      <w:pPr>
        <w:numPr>
          <w:ilvl w:val="0"/>
          <w:numId w:val="128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scripts/helpers/applePayHelper.js</w:t>
      </w:r>
    </w:p>
    <w:p>
      <w:pPr>
        <w:numPr>
          <w:ilvl w:val="0"/>
          <w:numId w:val="128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scripts/helpers/cardHelper.js</w:t>
      </w:r>
    </w:p>
    <w:p>
      <w:pPr>
        <w:numPr>
          <w:ilvl w:val="0"/>
          <w:numId w:val="128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scripts/helpers/ckoHelper.js</w:t>
      </w:r>
    </w:p>
    <w:p>
      <w:pPr>
        <w:numPr>
          <w:ilvl w:val="0"/>
          <w:numId w:val="128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scripts/helpers/googlePayHelper.js</w:t>
      </w:r>
    </w:p>
    <w:p>
      <w:pPr>
        <w:tabs>
          <w:tab w:val="left" w:pos="1899" w:leader="none"/>
          <w:tab w:val="left" w:pos="1900" w:leader="none"/>
        </w:tabs>
        <w:spacing w:before="211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196" w:after="0" w:line="240"/>
        <w:ind w:right="0" w:left="1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STATIC FILES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static/default/css/apm.css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static/default/css/applepay.css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static/default/css/googlepay.css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static/default/css/checkoutcom.css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static/default/account/payment.css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static/default/js/apm.js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static/default/js/applepay.js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static/default/js/cardPayment.js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static/default/js/checkoutcom.js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static/default/js/cleave.js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static/default/js/googlepay.js</w:t>
      </w:r>
    </w:p>
    <w:p>
      <w:pPr>
        <w:numPr>
          <w:ilvl w:val="0"/>
          <w:numId w:val="133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static/default/paymentInstruments/paymentInstruments.js</w:t>
      </w:r>
    </w:p>
    <w:p>
      <w:pPr>
        <w:tabs>
          <w:tab w:val="left" w:pos="1899" w:leader="none"/>
          <w:tab w:val="left" w:pos="1900" w:leader="none"/>
        </w:tabs>
        <w:spacing w:before="211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tabs>
          <w:tab w:val="left" w:pos="1899" w:leader="none"/>
          <w:tab w:val="left" w:pos="1900" w:leader="none"/>
        </w:tabs>
        <w:spacing w:before="211" w:after="0" w:line="240"/>
        <w:ind w:right="0" w:left="19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TEMPLATE FILES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templates/custom/ajax/output.isml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templates/custom/common/response/3DSecure.isml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templates/custom/common/response/failed.isml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templates/mandate/OrderMandate.isml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templates/redirects/3DSecure.isml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templates/redirects/apm.isml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templates/redirects/failed.isml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templates/redirects/sepaMandate.isml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templates/walletPayments/applePayForm.isml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templates/walletPayments/googlePayForm.isml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templates/ckoPayments.isml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templates/sepaform.isml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templates/default/account/payment/paymentForm.isml</w:t>
      </w:r>
    </w:p>
    <w:p>
      <w:pPr>
        <w:numPr>
          <w:ilvl w:val="0"/>
          <w:numId w:val="139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templates/default/checkout/billing/paymentOptions.isml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195" w:after="0" w:line="240"/>
        <w:ind w:right="0" w:left="1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MISCELLANEOUS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int_checkoutcom_sfra.properties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scripts/hooks.json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scripts/config/ckoApmConfig.js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1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scripts/config/ckoApmFilterConfig.js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scripts/config/ckoCurrencyConfig.js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scripts/config/ckoMadaConfig.js</w:t>
      </w:r>
    </w:p>
    <w:p>
      <w:pPr>
        <w:numPr>
          <w:ilvl w:val="0"/>
          <w:numId w:val="150"/>
        </w:numPr>
        <w:tabs>
          <w:tab w:val="left" w:pos="1899" w:leader="none"/>
          <w:tab w:val="left" w:pos="1900" w:leader="none"/>
        </w:tabs>
        <w:spacing w:before="212" w:after="0" w:line="240"/>
        <w:ind w:right="0" w:left="19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scripts/config/constants.js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195" w:after="0" w:line="276"/>
        <w:ind w:right="391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Checkout.com SFRA cartridge is used for both testing (sandbox mode) and production (live mode). Once the cartridge installed, a parameter in the custom preferences of the SFCC Business Manager will allow you to set the running mode according to your needs.</w:t>
      </w:r>
    </w:p>
    <w:p>
      <w:pPr>
        <w:numPr>
          <w:ilvl w:val="0"/>
          <w:numId w:val="156"/>
        </w:numPr>
        <w:tabs>
          <w:tab w:val="left" w:pos="1899" w:leader="none"/>
          <w:tab w:val="left" w:pos="1900" w:leader="none"/>
        </w:tabs>
        <w:spacing w:before="66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Configuration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steps required to enable the Checkout.com SFRA cartridge on your website are as described below. The following assumes you have a sandbox with a clean and functional Site Genesis site:</w:t>
      </w:r>
    </w:p>
    <w:p>
      <w:pPr>
        <w:numPr>
          <w:ilvl w:val="0"/>
          <w:numId w:val="159"/>
        </w:numPr>
        <w:tabs>
          <w:tab w:val="left" w:pos="1540" w:leader="none"/>
        </w:tabs>
        <w:spacing w:before="201" w:after="0" w:line="240"/>
        <w:ind w:right="0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Download the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cartridge from the LINK Marketplace.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9"/>
          <w:u w:val="single"/>
          <w:shd w:fill="auto" w:val="clear"/>
        </w:rPr>
      </w:pPr>
    </w:p>
    <w:p>
      <w:pPr>
        <w:numPr>
          <w:ilvl w:val="0"/>
          <w:numId w:val="161"/>
        </w:numPr>
        <w:tabs>
          <w:tab w:val="left" w:pos="1540" w:leader="none"/>
        </w:tabs>
        <w:spacing w:before="0" w:after="0" w:line="276"/>
        <w:ind w:right="789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Upload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cartridge to your server, using a tool like UX Studio, Webdav, or the sgml-scripts based on Node.js. Apply the standard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ﬂ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ow used to upload cartridges to your environment.</w:t>
      </w:r>
    </w:p>
    <w:p>
      <w:pPr>
        <w:numPr>
          <w:ilvl w:val="0"/>
          <w:numId w:val="161"/>
        </w:numPr>
        <w:tabs>
          <w:tab w:val="left" w:pos="1540" w:leader="none"/>
        </w:tabs>
        <w:spacing w:before="200" w:after="0" w:line="240"/>
        <w:ind w:right="0" w:left="15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the Business Manager, go to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Administration &gt; Sites &gt; Manage Sites</w:t>
      </w:r>
    </w:p>
    <w:p>
      <w:pPr>
        <w:tabs>
          <w:tab w:val="left" w:pos="1540" w:leader="none"/>
        </w:tabs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0"/>
          <w:u w:val="single"/>
          <w:shd w:fill="auto" w:val="clear"/>
        </w:rPr>
      </w:pPr>
      <w:r>
        <w:object w:dxaOrig="12512" w:dyaOrig="4110">
          <v:rect xmlns:o="urn:schemas-microsoft-com:office:office" xmlns:v="urn:schemas-microsoft-com:vml" id="rectole0000000002" style="width:625.600000pt;height:205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2"/>
          <w:u w:val="single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spacing w:before="1" w:after="0" w:line="240"/>
        <w:ind w:right="0" w:left="1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In your target sites’s settings, add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int_checkoutcom_sfra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to the cartridge path.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9"/>
          <w:u w:val="single"/>
          <w:shd w:fill="auto" w:val="clear"/>
        </w:rPr>
      </w:pPr>
    </w:p>
    <w:p>
      <w:pPr>
        <w:numPr>
          <w:ilvl w:val="0"/>
          <w:numId w:val="168"/>
        </w:numPr>
        <w:tabs>
          <w:tab w:val="left" w:pos="1540" w:leader="none"/>
        </w:tabs>
        <w:spacing w:before="0" w:after="0" w:line="276"/>
        <w:ind w:right="565" w:left="1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Go to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Administration &gt; Site Development &gt; Site Import &amp; Export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to import the XML files available in the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metadata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folder.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5"/>
          <w:u w:val="single"/>
          <w:shd w:fill="auto" w:val="clear"/>
        </w:rPr>
      </w:pPr>
      <w:r>
        <w:object w:dxaOrig="9860" w:dyaOrig="3806">
          <v:rect xmlns:o="urn:schemas-microsoft-com:office:office" xmlns:v="urn:schemas-microsoft-com:vml" id="rectole0000000003" style="width:493.000000pt;height:190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u w:val="single"/>
          <w:shd w:fill="auto" w:val="clear"/>
        </w:rPr>
      </w:pPr>
    </w:p>
    <w:p>
      <w:pPr>
        <w:spacing w:before="0" w:after="0" w:line="244"/>
        <w:ind w:right="0" w:left="15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Once in the Site Import section, follow the steps below to import the metadata folder:</w:t>
      </w:r>
    </w:p>
    <w:p>
      <w:pPr>
        <w:numPr>
          <w:ilvl w:val="0"/>
          <w:numId w:val="173"/>
        </w:numPr>
        <w:tabs>
          <w:tab w:val="left" w:pos="2260" w:leader="none"/>
        </w:tabs>
        <w:spacing w:before="170" w:after="0" w:line="244"/>
        <w:ind w:right="455" w:left="22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Open a file browser (e.g. Windows Explorer in Windows) and locate the metadata folder of the cartridge. Step down the folder hierarchy until you are in the subfolder “sites”. Re-name the contained folder “SiteGenesisGlobal” to the name of the site for which you want to import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int_checkoutcom_sfra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settings, payment methods and services.</w:t>
      </w:r>
    </w:p>
    <w:p>
      <w:pPr>
        <w:numPr>
          <w:ilvl w:val="0"/>
          <w:numId w:val="173"/>
        </w:numPr>
        <w:tabs>
          <w:tab w:val="left" w:pos="2259" w:leader="none"/>
          <w:tab w:val="left" w:pos="2260" w:leader="none"/>
        </w:tabs>
        <w:spacing w:before="23" w:after="0" w:line="244"/>
        <w:ind w:right="459" w:left="22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Navigate back to the project’s root folder and create a zip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metadata.zip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out of the folder metadata.</w:t>
      </w:r>
    </w:p>
    <w:p>
      <w:pPr>
        <w:numPr>
          <w:ilvl w:val="0"/>
          <w:numId w:val="173"/>
        </w:numPr>
        <w:tabs>
          <w:tab w:val="left" w:pos="2259" w:leader="none"/>
          <w:tab w:val="left" w:pos="2260" w:leader="none"/>
        </w:tabs>
        <w:spacing w:before="169" w:after="0" w:line="244"/>
        <w:ind w:right="458" w:left="22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Login to Business Manager and go to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Administration &gt; Site Development &gt; Site Import &amp; Export</w:t>
      </w:r>
    </w:p>
    <w:p>
      <w:pPr>
        <w:numPr>
          <w:ilvl w:val="0"/>
          <w:numId w:val="173"/>
        </w:numPr>
        <w:tabs>
          <w:tab w:val="left" w:pos="2259" w:leader="none"/>
          <w:tab w:val="left" w:pos="2260" w:leader="none"/>
        </w:tabs>
        <w:spacing w:before="169" w:after="0" w:line="244"/>
        <w:ind w:right="461" w:left="22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Go to the section “Upload archive”. Choose “local” and click on the Browse button</w:t>
      </w:r>
    </w:p>
    <w:p>
      <w:pPr>
        <w:numPr>
          <w:ilvl w:val="0"/>
          <w:numId w:val="173"/>
        </w:numPr>
        <w:tabs>
          <w:tab w:val="left" w:pos="2259" w:leader="none"/>
          <w:tab w:val="left" w:pos="2260" w:leader="none"/>
        </w:tabs>
        <w:spacing w:before="170" w:after="0" w:line="244"/>
        <w:ind w:right="458" w:left="22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Navigate in the file system, select the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metadata.zip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then click on “Open” and upload the zip file.</w:t>
      </w:r>
    </w:p>
    <w:p>
      <w:pPr>
        <w:numPr>
          <w:ilvl w:val="0"/>
          <w:numId w:val="173"/>
        </w:numPr>
        <w:tabs>
          <w:tab w:val="left" w:pos="2259" w:leader="none"/>
          <w:tab w:val="left" w:pos="2260" w:leader="none"/>
        </w:tabs>
        <w:spacing w:before="170" w:after="0" w:line="240"/>
        <w:ind w:right="0" w:left="22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Check the import status in the Status section.</w:t>
      </w:r>
    </w:p>
    <w:p>
      <w:pPr>
        <w:spacing w:before="207" w:after="0" w:line="244"/>
        <w:ind w:right="391" w:left="1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After the import has been completed successfully, all required Checkout.com data will be available globally and for the selected sites.</w:t>
      </w:r>
    </w:p>
    <w:p>
      <w:pPr>
        <w:tabs>
          <w:tab w:val="left" w:pos="2260" w:leader="none"/>
        </w:tabs>
        <w:spacing w:before="170" w:after="0" w:line="244"/>
        <w:ind w:right="455" w:left="0" w:firstLine="0"/>
        <w:jc w:val="both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tabs>
          <w:tab w:val="left" w:pos="2260" w:leader="none"/>
        </w:tabs>
        <w:spacing w:before="170" w:after="0" w:line="244"/>
        <w:ind w:right="455" w:left="0" w:firstLine="0"/>
        <w:jc w:val="both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NOTE: - There is an additional configuration required for the checkout.com card payments. </w:t>
      </w:r>
    </w:p>
    <w:p>
      <w:pPr>
        <w:tabs>
          <w:tab w:val="left" w:pos="2260" w:leader="none"/>
        </w:tabs>
        <w:spacing w:before="170" w:after="0" w:line="244"/>
        <w:ind w:right="455" w:left="0" w:firstLine="0"/>
        <w:jc w:val="both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We have to manually add “Checkout.com Card” as a processor in the “CREDIT_CARD” payment method to make it work for the CHECKOUTCOM card payments.</w:t>
      </w:r>
    </w:p>
    <w:p>
      <w:pPr>
        <w:tabs>
          <w:tab w:val="left" w:pos="2260" w:leader="none"/>
        </w:tabs>
        <w:spacing w:before="170" w:after="0" w:line="244"/>
        <w:ind w:right="455" w:left="0" w:firstLine="0"/>
        <w:jc w:val="both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tabs>
          <w:tab w:val="left" w:pos="2260" w:leader="none"/>
        </w:tabs>
        <w:spacing w:before="170" w:after="0" w:line="244"/>
        <w:ind w:right="455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2260" w:leader="none"/>
        </w:tabs>
        <w:spacing w:before="170" w:after="0" w:line="244"/>
        <w:ind w:right="455" w:left="0" w:firstLine="0"/>
        <w:jc w:val="both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9"/>
          <w:u w:val="single"/>
          <w:shd w:fill="auto" w:val="clear"/>
        </w:rPr>
      </w:pPr>
    </w:p>
    <w:p>
      <w:pPr>
        <w:numPr>
          <w:ilvl w:val="0"/>
          <w:numId w:val="182"/>
        </w:numPr>
        <w:tabs>
          <w:tab w:val="left" w:pos="1899" w:leader="none"/>
          <w:tab w:val="left" w:pos="1900" w:leader="none"/>
        </w:tabs>
        <w:spacing w:before="66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External Interfaces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4"/>
        <w:ind w:right="456" w:left="118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service endpoints are the external interface that this integration connects to. The documentation for the web service requests and responses can be found in the 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charge with full card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section of the </w:t>
      </w:r>
      <w:r>
        <w:rPr>
          <w:rFonts w:ascii="Calibri" w:hAnsi="Calibri" w:cs="Calibri" w:eastAsia="Calibri"/>
          <w:color w:val="0000FF"/>
          <w:spacing w:val="0"/>
          <w:position w:val="0"/>
          <w:sz w:val="24"/>
          <w:u w:val="single"/>
          <w:shd w:fill="auto" w:val="clear"/>
        </w:rPr>
        <w:t xml:space="preserve">Checkout.com documentation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5"/>
          <w:u w:val="single"/>
          <w:shd w:fill="auto" w:val="clear"/>
        </w:rPr>
      </w:pPr>
    </w:p>
    <w:p>
      <w:pPr>
        <w:numPr>
          <w:ilvl w:val="0"/>
          <w:numId w:val="187"/>
        </w:numPr>
        <w:tabs>
          <w:tab w:val="left" w:pos="1899" w:leader="none"/>
          <w:tab w:val="left" w:pos="1900" w:leader="none"/>
        </w:tabs>
        <w:spacing w:before="0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Firewall Requirements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1" w:after="0" w:line="240"/>
        <w:ind w:right="0" w:left="118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There are no specific firewall requirements.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numPr>
          <w:ilvl w:val="0"/>
          <w:numId w:val="192"/>
        </w:numPr>
        <w:tabs>
          <w:tab w:val="left" w:pos="1899" w:leader="none"/>
          <w:tab w:val="left" w:pos="1900" w:leader="none"/>
        </w:tabs>
        <w:spacing w:before="1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Testing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76"/>
        <w:ind w:right="518" w:left="118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order to test the payment work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ﬂ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ow in sandbox mode, Checkout.com provides a set of card numbers allowing to simulate multiple payment cases.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9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both"/>
        <w:rPr>
          <w:rFonts w:ascii="Arial MT" w:hAnsi="Arial MT" w:cs="Arial MT" w:eastAsia="Arial MT"/>
          <w:color w:val="auto"/>
          <w:spacing w:val="0"/>
          <w:position w:val="0"/>
          <w:sz w:val="21"/>
          <w:shd w:fill="auto" w:val="clear"/>
        </w:rPr>
      </w:pPr>
      <w:r>
        <w:rPr>
          <w:rFonts w:ascii="Arial MT" w:hAnsi="Arial MT" w:cs="Arial MT" w:eastAsia="Arial MT"/>
          <w:color w:val="587484"/>
          <w:spacing w:val="0"/>
          <w:position w:val="0"/>
          <w:sz w:val="21"/>
          <w:shd w:fill="auto" w:val="clear"/>
        </w:rPr>
        <w:t xml:space="preserve">Use any future expiry date (</w:t>
      </w:r>
      <w:r>
        <w:rPr>
          <w:rFonts w:ascii="Courier New" w:hAnsi="Courier New" w:cs="Courier New" w:eastAsia="Courier New"/>
          <w:color w:val="555555"/>
          <w:spacing w:val="0"/>
          <w:position w:val="0"/>
          <w:sz w:val="18"/>
          <w:shd w:fill="F8F8F8" w:val="clear"/>
        </w:rPr>
        <w:t xml:space="preserve">mm/yy</w:t>
      </w:r>
      <w:r>
        <w:rPr>
          <w:rFonts w:ascii="Arial MT" w:hAnsi="Arial MT" w:cs="Arial MT" w:eastAsia="Arial MT"/>
          <w:color w:val="587484"/>
          <w:spacing w:val="0"/>
          <w:position w:val="0"/>
          <w:sz w:val="21"/>
          <w:shd w:fill="auto" w:val="clear"/>
        </w:rPr>
        <w:t xml:space="preserve">) with these test cards.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 MT" w:hAnsi="Arial MT" w:cs="Arial MT" w:eastAsia="Arial MT"/>
          <w:color w:val="000000"/>
          <w:spacing w:val="0"/>
          <w:position w:val="0"/>
          <w:sz w:val="28"/>
          <w:u w:val="single"/>
          <w:shd w:fill="auto" w:val="clear"/>
        </w:rPr>
      </w:pPr>
    </w:p>
    <w:tbl>
      <w:tblPr>
        <w:tblInd w:w="1341" w:type="dxa"/>
      </w:tblPr>
      <w:tblGrid>
        <w:gridCol w:w="1570"/>
        <w:gridCol w:w="4860"/>
        <w:gridCol w:w="2069"/>
      </w:tblGrid>
      <w:tr>
        <w:trPr>
          <w:trHeight w:val="360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9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b/>
                <w:color w:val="181B23"/>
                <w:spacing w:val="0"/>
                <w:position w:val="0"/>
                <w:sz w:val="20"/>
                <w:u w:val="single"/>
                <w:shd w:fill="auto" w:val="clear"/>
              </w:rPr>
              <w:t xml:space="preserve">CARD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9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b/>
                <w:color w:val="181B23"/>
                <w:spacing w:val="0"/>
                <w:position w:val="0"/>
                <w:sz w:val="20"/>
                <w:u w:val="single"/>
                <w:shd w:fill="auto" w:val="clear"/>
              </w:rPr>
              <w:t xml:space="preserve">NUMBER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9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b/>
                <w:color w:val="181B23"/>
                <w:spacing w:val="0"/>
                <w:position w:val="0"/>
                <w:sz w:val="20"/>
                <w:u w:val="single"/>
                <w:shd w:fill="auto" w:val="clear"/>
              </w:rPr>
              <w:t xml:space="preserve">CVV</w:t>
            </w:r>
          </w:p>
        </w:tc>
      </w:tr>
      <w:tr>
        <w:trPr>
          <w:trHeight w:val="392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Visa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4242424242424242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100</w:t>
            </w:r>
          </w:p>
        </w:tc>
      </w:tr>
      <w:tr>
        <w:trPr>
          <w:trHeight w:val="391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Visa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4543474002249996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956</w:t>
            </w:r>
          </w:p>
        </w:tc>
      </w:tr>
      <w:tr>
        <w:trPr>
          <w:trHeight w:val="392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MasterCard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5436031030606378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257</w:t>
            </w:r>
          </w:p>
        </w:tc>
      </w:tr>
      <w:tr>
        <w:trPr>
          <w:trHeight w:val="392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MasterCard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2223000010479399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299</w:t>
            </w:r>
          </w:p>
        </w:tc>
      </w:tr>
      <w:tr>
        <w:trPr>
          <w:trHeight w:val="391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MasterCard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5199992312641465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010</w:t>
            </w:r>
          </w:p>
        </w:tc>
      </w:tr>
      <w:tr>
        <w:trPr>
          <w:trHeight w:val="391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AMEX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345678901234564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1051</w:t>
            </w:r>
          </w:p>
        </w:tc>
      </w:tr>
      <w:tr>
        <w:trPr>
          <w:trHeight w:val="392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AMEX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378282246310005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1000</w:t>
            </w:r>
          </w:p>
        </w:tc>
      </w:tr>
      <w:tr>
        <w:trPr>
          <w:trHeight w:val="392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Diners Club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30123456789019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257</w:t>
            </w:r>
          </w:p>
        </w:tc>
      </w:tr>
      <w:tr>
        <w:trPr>
          <w:trHeight w:val="391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JCB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3530111333300000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100</w:t>
            </w:r>
          </w:p>
        </w:tc>
      </w:tr>
      <w:tr>
        <w:trPr>
          <w:trHeight w:val="391" w:hRule="auto"/>
          <w:jc w:val="left"/>
        </w:trPr>
        <w:tc>
          <w:tcPr>
            <w:tcW w:w="157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Discover</w:t>
            </w:r>
          </w:p>
        </w:tc>
        <w:tc>
          <w:tcPr>
            <w:tcW w:w="4860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6011111111111117</w:t>
            </w:r>
          </w:p>
        </w:tc>
        <w:tc>
          <w:tcPr>
            <w:tcW w:w="2069" w:type="dxa"/>
            <w:tcBorders>
              <w:top w:val="single" w:color="dfdfdf" w:sz="4"/>
              <w:left w:val="single" w:color="dfdfdf" w:sz="4"/>
              <w:bottom w:val="single" w:color="dfdfdf" w:sz="4"/>
              <w:right w:val="single" w:color="dfdfdf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" w:after="0" w:line="240"/>
              <w:ind w:right="0" w:left="85" w:firstLine="0"/>
              <w:jc w:val="left"/>
              <w:rPr>
                <w:spacing w:val="0"/>
                <w:position w:val="0"/>
              </w:rPr>
            </w:pPr>
            <w:r>
              <w:rPr>
                <w:rFonts w:ascii="Trebuchet MS" w:hAnsi="Trebuchet MS" w:cs="Trebuchet MS" w:eastAsia="Trebuchet MS"/>
                <w:color w:val="181B23"/>
                <w:spacing w:val="0"/>
                <w:position w:val="0"/>
                <w:sz w:val="24"/>
                <w:u w:val="single"/>
                <w:shd w:fill="auto" w:val="clear"/>
              </w:rPr>
              <w:t xml:space="preserve">100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9"/>
        </w:numPr>
        <w:tabs>
          <w:tab w:val="left" w:pos="360" w:leader="none"/>
        </w:tabs>
        <w:spacing w:before="74" w:after="0" w:line="240"/>
        <w:ind w:right="6876" w:left="820" w:hanging="82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u w:val="single"/>
          <w:shd w:fill="auto" w:val="clear"/>
        </w:rPr>
        <w:t xml:space="preserve">Operations, Maintenance</w:t>
      </w:r>
    </w:p>
    <w:p>
      <w:pPr>
        <w:tabs>
          <w:tab w:val="left" w:pos="719" w:leader="none"/>
          <w:tab w:val="left" w:pos="720" w:leader="none"/>
        </w:tabs>
        <w:spacing w:before="232" w:after="0" w:line="240"/>
        <w:ind w:right="6836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numPr>
          <w:ilvl w:val="0"/>
          <w:numId w:val="231"/>
        </w:numPr>
        <w:tabs>
          <w:tab w:val="left" w:pos="1899" w:leader="none"/>
          <w:tab w:val="left" w:pos="1900" w:leader="none"/>
        </w:tabs>
        <w:spacing w:before="0" w:after="0" w:line="240"/>
        <w:ind w:right="0" w:left="1899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Data Storage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No custom objects are created by this cartridge.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7"/>
          <w:u w:val="single"/>
          <w:shd w:fill="auto" w:val="clear"/>
        </w:rPr>
      </w:pPr>
    </w:p>
    <w:p>
      <w:pPr>
        <w:numPr>
          <w:ilvl w:val="0"/>
          <w:numId w:val="236"/>
        </w:numPr>
        <w:tabs>
          <w:tab w:val="left" w:pos="1899" w:leader="none"/>
          <w:tab w:val="left" w:pos="1900" w:leader="none"/>
        </w:tabs>
        <w:spacing w:before="0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Availability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76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payment gateway is expected to have continuous availability. The Checkout.com Payment Gateway API provides a 99.99% uptime SLA.</w:t>
      </w:r>
    </w:p>
    <w:p>
      <w:pPr>
        <w:spacing w:before="201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case of unavailability of the service, shoppers might see their payment attempts declined. The unavailability of the 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checkout.com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Gateway services will however have no impact on your SFCC site. All storefront and business manager features will remain accessible and usable.</w:t>
      </w:r>
    </w:p>
    <w:p>
      <w:pPr>
        <w:spacing w:before="200" w:after="0" w:line="240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case of unavailability of the service, please send an email to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support@checkout.com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.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numPr>
          <w:ilvl w:val="0"/>
          <w:numId w:val="243"/>
        </w:numPr>
        <w:tabs>
          <w:tab w:val="left" w:pos="1899" w:leader="none"/>
          <w:tab w:val="left" w:pos="1900" w:leader="none"/>
        </w:tabs>
        <w:spacing w:before="0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Translation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355"/>
        <w:ind w:right="391" w:left="12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Checkout.com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cartridge is provided with the English language by default. It’s however possible to add custom translations for any language, using the translation files available in the resources folder.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47"/>
        </w:numPr>
        <w:tabs>
          <w:tab w:val="left" w:pos="1899" w:leader="none"/>
          <w:tab w:val="left" w:pos="1900" w:leader="none"/>
        </w:tabs>
        <w:spacing w:before="129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Support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u w:val="single"/>
          <w:shd w:fill="auto" w:val="clear"/>
        </w:rPr>
      </w:pPr>
    </w:p>
    <w:p>
      <w:pPr>
        <w:spacing w:before="209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For questions regarding an account, contact your Checkout.com account manager or send an email to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support@checkout.com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 HYPERLINK "mailto:support@checkout.com"</w:t>
        </w:r>
        <w:r>
          <w:rPr>
            <w:rFonts w:ascii="Calibri" w:hAnsi="Calibri" w:cs="Calibri" w:eastAsia="Calibri"/>
            <w:color w:val="24292E"/>
            <w:spacing w:val="0"/>
            <w:position w:val="0"/>
            <w:sz w:val="24"/>
            <w:u w:val="single"/>
            <w:shd w:fill="auto" w:val="clear"/>
          </w:rPr>
          <w:t xml:space="preserve">.</w:t>
        </w:r>
      </w:hyperlink>
    </w:p>
    <w:p>
      <w:pPr>
        <w:numPr>
          <w:ilvl w:val="0"/>
          <w:numId w:val="250"/>
        </w:numPr>
        <w:tabs>
          <w:tab w:val="left" w:pos="820" w:leader="none"/>
        </w:tabs>
        <w:spacing w:before="74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u w:val="single"/>
          <w:shd w:fill="auto" w:val="clear"/>
        </w:rPr>
        <w:t xml:space="preserve">User Guide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</w:p>
    <w:p>
      <w:pPr>
        <w:numPr>
          <w:ilvl w:val="0"/>
          <w:numId w:val="252"/>
        </w:numPr>
        <w:tabs>
          <w:tab w:val="left" w:pos="1899" w:leader="none"/>
          <w:tab w:val="left" w:pos="1900" w:leader="none"/>
        </w:tabs>
        <w:spacing w:before="232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Roles, Responsibilities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There are no recurring tasks to be perform in order to run the Checkout.com SFRA cartridge integration.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4"/>
          <w:u w:val="single"/>
          <w:shd w:fill="auto" w:val="clear"/>
        </w:rPr>
      </w:pPr>
    </w:p>
    <w:p>
      <w:pPr>
        <w:numPr>
          <w:ilvl w:val="0"/>
          <w:numId w:val="257"/>
        </w:numPr>
        <w:tabs>
          <w:tab w:val="left" w:pos="1899" w:leader="none"/>
          <w:tab w:val="left" w:pos="1900" w:leader="none"/>
        </w:tabs>
        <w:spacing w:before="0" w:after="0" w:line="240"/>
        <w:ind w:right="0" w:left="1899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Business Manager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8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configuration parameters of the Checkout.com SFRA cartridge are available in:</w:t>
      </w:r>
    </w:p>
    <w:p>
      <w:pPr>
        <w:spacing w:before="44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Merchant Tools &gt; Site Preferences &gt; Custom Preferences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9"/>
          <w:u w:val="single"/>
          <w:shd w:fill="auto" w:val="clear"/>
        </w:rPr>
      </w:pPr>
    </w:p>
    <w:p>
      <w:pPr>
        <w:spacing w:before="1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following configuration screens are available: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numPr>
          <w:ilvl w:val="0"/>
          <w:numId w:val="264"/>
        </w:numPr>
        <w:tabs>
          <w:tab w:val="left" w:pos="1401" w:leader="none"/>
        </w:tabs>
        <w:spacing w:before="0" w:after="0" w:line="240"/>
        <w:ind w:right="0" w:left="1400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CKO [1] Sandbox Keys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spacing w:before="1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sandbox API credentials. A private key, a public key and a private shared key</w:t>
      </w:r>
    </w:p>
    <w:p>
      <w:pPr>
        <w:spacing w:before="1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the ABC and NAS platform and also included a custom preference for the ABC\NAS enabled.</w:t>
      </w:r>
    </w:p>
    <w:p>
      <w:pPr>
        <w:spacing w:before="1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you want to use the ABC keys then choose ABC from the dropdown, else choose NAS. The default value for the custom preference is ABC.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61"/>
        <w:ind w:right="516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These credentials allow your online store to connect and communicate with the sandbox/test payment gateway.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They will be available in your Checkout.com account once it’s been opened by your Account Manager. Please see the Contact section for more information on how to contact Checkout.com.</w:t>
      </w:r>
    </w:p>
    <w:p>
      <w:pPr>
        <w:spacing w:before="0" w:after="0" w:line="276"/>
        <w:ind w:right="516" w:left="118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u w:val="single"/>
          <w:shd w:fill="auto" w:val="clear"/>
        </w:rPr>
      </w:pPr>
      <w:r>
        <w:object w:dxaOrig="12512" w:dyaOrig="5547">
          <v:rect xmlns:o="urn:schemas-microsoft-com:office:office" xmlns:v="urn:schemas-microsoft-com:vml" id="rectole0000000004" style="width:625.600000pt;height:277.3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u w:val="single"/>
          <w:shd w:fill="auto" w:val="clear"/>
        </w:rPr>
      </w:pPr>
    </w:p>
    <w:p>
      <w:pPr>
        <w:numPr>
          <w:ilvl w:val="0"/>
          <w:numId w:val="273"/>
        </w:numPr>
        <w:tabs>
          <w:tab w:val="left" w:pos="1401" w:leader="none"/>
        </w:tabs>
        <w:spacing w:before="0" w:after="0" w:line="240"/>
        <w:ind w:right="0" w:left="1400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CKO [2] Live Keys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live API credentials. A private key, a public key and a private shared key for the ABC and NAS platform and also included a custom preference for the ABC\NAS enabled.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you want to use the ABC keys then choose ABC from the dropdown, else choose NAS. The default value for the custom preference is ABC.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61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These credentials allow your online store to connect and communicate with the live/production payment gateway.</w:t>
      </w:r>
    </w:p>
    <w:p>
      <w:pPr>
        <w:spacing w:before="0" w:after="0" w:line="261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38" w:after="0" w:line="276"/>
        <w:ind w:right="516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They will be available in your Checkout.com account once it’s been opened by your Account Manager. Please see the Contact section for more information on how to contact Checkout.com.</w:t>
      </w:r>
    </w:p>
    <w:p>
      <w:pPr>
        <w:spacing w:before="0" w:after="0" w:line="261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6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u w:val="single"/>
          <w:shd w:fill="auto" w:val="clear"/>
        </w:rPr>
      </w:pPr>
      <w:r>
        <w:object w:dxaOrig="12512" w:dyaOrig="6398">
          <v:rect xmlns:o="urn:schemas-microsoft-com:office:office" xmlns:v="urn:schemas-microsoft-com:vml" id="rectole0000000005" style="width:625.600000pt;height:319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numPr>
          <w:ilvl w:val="0"/>
          <w:numId w:val="284"/>
        </w:numPr>
        <w:tabs>
          <w:tab w:val="left" w:pos="1401" w:leader="none"/>
        </w:tabs>
        <w:spacing w:before="1" w:after="0" w:line="240"/>
        <w:ind w:right="0" w:left="1400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CKO [3] Business Details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439"/>
        <w:ind w:right="4835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legal address and billing descriptors for your online store.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6"/>
          <w:u w:val="single"/>
          <w:shd w:fill="auto" w:val="clear"/>
        </w:rPr>
      </w:pPr>
    </w:p>
    <w:p>
      <w:pPr>
        <w:numPr>
          <w:ilvl w:val="0"/>
          <w:numId w:val="289"/>
        </w:numPr>
        <w:tabs>
          <w:tab w:val="left" w:pos="1400" w:leader="none"/>
        </w:tabs>
        <w:spacing w:before="56" w:after="0" w:line="240"/>
        <w:ind w:right="0" w:left="1399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CKO [4] Payment Settings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spacing w:before="0" w:after="0" w:line="261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gateway global payment settings and card payment settings. The following parameters are available.</w:t>
      </w:r>
    </w:p>
    <w:p>
      <w:pPr>
        <w:numPr>
          <w:ilvl w:val="0"/>
          <w:numId w:val="292"/>
        </w:numPr>
        <w:tabs>
          <w:tab w:val="left" w:pos="1899" w:leader="none"/>
          <w:tab w:val="left" w:pos="1900" w:leader="none"/>
        </w:tabs>
        <w:spacing w:before="177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Enable</w:t>
      </w:r>
    </w:p>
    <w:p>
      <w:pPr>
        <w:spacing w:before="207" w:after="0" w:line="244"/>
        <w:ind w:right="456" w:left="1900" w:firstLine="0"/>
        <w:jc w:val="both"/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Enables the Checkout.com cartridge. This preference is used to enable the checkout.com integration on site.</w:t>
      </w:r>
    </w:p>
    <w:p>
      <w:pPr>
        <w:numPr>
          <w:ilvl w:val="0"/>
          <w:numId w:val="294"/>
        </w:numPr>
        <w:tabs>
          <w:tab w:val="left" w:pos="1899" w:leader="none"/>
          <w:tab w:val="left" w:pos="1900" w:leader="none"/>
        </w:tabs>
        <w:spacing w:before="172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Enable debug mode</w:t>
      </w:r>
    </w:p>
    <w:p>
      <w:pPr>
        <w:spacing w:before="207" w:after="0" w:line="244"/>
        <w:ind w:right="456" w:left="190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When the debug mode is enabled, the cartridge will log all gateway response in the log files of your website.</w:t>
      </w:r>
    </w:p>
    <w:p>
      <w:pPr>
        <w:numPr>
          <w:ilvl w:val="0"/>
          <w:numId w:val="296"/>
        </w:numPr>
        <w:tabs>
          <w:tab w:val="left" w:pos="1899" w:leader="none"/>
          <w:tab w:val="left" w:pos="1900" w:leader="none"/>
        </w:tabs>
        <w:spacing w:before="169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3D Secure</w:t>
      </w:r>
    </w:p>
    <w:p>
      <w:pPr>
        <w:spacing w:before="207" w:after="0" w:line="240"/>
        <w:ind w:right="0" w:left="190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Should 3D Secure be active</w:t>
      </w:r>
    </w:p>
    <w:p>
      <w:pPr>
        <w:numPr>
          <w:ilvl w:val="0"/>
          <w:numId w:val="298"/>
        </w:numPr>
        <w:tabs>
          <w:tab w:val="left" w:pos="1899" w:leader="none"/>
          <w:tab w:val="left" w:pos="1900" w:leader="none"/>
        </w:tabs>
        <w:spacing w:before="174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Attempt Non 3D Secure</w:t>
      </w:r>
    </w:p>
    <w:p>
      <w:pPr>
        <w:spacing w:before="208" w:after="0" w:line="244"/>
        <w:ind w:right="458" w:left="190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In case of failure of a 3D secure check, should the gateway try to fallback to a regular transaction without 3D Secure check.</w:t>
      </w:r>
    </w:p>
    <w:p>
      <w:pPr>
        <w:numPr>
          <w:ilvl w:val="0"/>
          <w:numId w:val="300"/>
        </w:numPr>
        <w:tabs>
          <w:tab w:val="left" w:pos="1899" w:leader="none"/>
          <w:tab w:val="left" w:pos="1900" w:leader="none"/>
        </w:tabs>
        <w:spacing w:before="169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Auto capture</w:t>
      </w:r>
    </w:p>
    <w:p>
      <w:pPr>
        <w:spacing w:before="207" w:after="0" w:line="244"/>
        <w:ind w:right="459" w:left="1899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authorisation, s</w:t>
      </w: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hould the transaction be captured immediately or with a delay.</w:t>
      </w:r>
    </w:p>
    <w:p>
      <w:pPr>
        <w:numPr>
          <w:ilvl w:val="0"/>
          <w:numId w:val="302"/>
        </w:numPr>
        <w:tabs>
          <w:tab w:val="left" w:pos="1899" w:leader="none"/>
          <w:tab w:val="left" w:pos="1900" w:leader="none"/>
        </w:tabs>
        <w:spacing w:before="170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u w:val="single"/>
          <w:shd w:fill="auto" w:val="clear"/>
        </w:rPr>
        <w:t xml:space="preserve">Auto capture time</w:t>
      </w:r>
    </w:p>
    <w:p>
      <w:pPr>
        <w:spacing w:before="207" w:after="0" w:line="244"/>
        <w:ind w:right="460" w:left="190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An integer or decimal number specifying how long after the authorisation the capture should happen.</w:t>
      </w:r>
    </w:p>
    <w:p>
      <w:pPr>
        <w:spacing w:before="202" w:after="0" w:line="244"/>
        <w:ind w:right="460" w:left="190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Time provided in minutes. Ex: A provided time of 0.2 minutes corresponds to 12 seconds between the initial card authorisation and the capture.</w:t>
      </w:r>
    </w:p>
    <w:p>
      <w:pPr>
        <w:spacing w:before="202" w:after="0" w:line="244"/>
        <w:ind w:right="462" w:left="1900" w:firstLine="0"/>
        <w:jc w:val="both"/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It’s recommended to avoid setting the auto capture time to 0, in order to avoid collision between the authorisation confirmation and the capture confirmation.</w:t>
      </w:r>
    </w:p>
    <w:p>
      <w:pPr>
        <w:numPr>
          <w:ilvl w:val="0"/>
          <w:numId w:val="306"/>
        </w:numPr>
        <w:tabs>
          <w:tab w:val="left" w:pos="1899" w:leader="none"/>
          <w:tab w:val="left" w:pos="1900" w:leader="none"/>
        </w:tabs>
        <w:spacing w:before="170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auto" w:val="clear"/>
        </w:rPr>
        <w:t xml:space="preserve">En</w:t>
      </w: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FFFFFF" w:val="clear"/>
        </w:rPr>
        <w:t xml:space="preserve">able MADA Payment Cards</w:t>
      </w:r>
    </w:p>
    <w:p>
      <w:pPr>
        <w:tabs>
          <w:tab w:val="left" w:pos="1899" w:leader="none"/>
          <w:tab w:val="left" w:pos="1900" w:leader="none"/>
        </w:tabs>
        <w:spacing w:before="170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FFFFFF" w:val="clear"/>
        </w:rPr>
        <w:t xml:space="preserve">Enable payments with mada cards in the middle east.</w:t>
      </w:r>
    </w:p>
    <w:p>
      <w:pPr>
        <w:tabs>
          <w:tab w:val="left" w:pos="1899" w:leader="none"/>
          <w:tab w:val="left" w:pos="1900" w:leader="none"/>
        </w:tabs>
        <w:spacing w:before="170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FFFFFF" w:val="clear"/>
        </w:rPr>
      </w:pPr>
    </w:p>
    <w:p>
      <w:pPr>
        <w:tabs>
          <w:tab w:val="left" w:pos="1899" w:leader="none"/>
          <w:tab w:val="left" w:pos="1900" w:leader="none"/>
        </w:tabs>
        <w:spacing w:before="170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FFFFFF" w:val="clear"/>
        </w:rPr>
      </w:pPr>
    </w:p>
    <w:p>
      <w:pPr>
        <w:numPr>
          <w:ilvl w:val="0"/>
          <w:numId w:val="308"/>
        </w:numPr>
        <w:tabs>
          <w:tab w:val="left" w:pos="1899" w:leader="none"/>
          <w:tab w:val="left" w:pos="1900" w:leader="none"/>
        </w:tabs>
        <w:spacing w:before="170" w:after="0" w:line="240"/>
        <w:ind w:right="0" w:left="190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4292E"/>
          <w:spacing w:val="0"/>
          <w:position w:val="0"/>
          <w:sz w:val="24"/>
          <w:shd w:fill="FFFFFF" w:val="clear"/>
        </w:rPr>
        <w:t xml:space="preserve">Checkout MADA Bins</w:t>
      </w:r>
    </w:p>
    <w:p>
      <w:pPr>
        <w:tabs>
          <w:tab w:val="left" w:pos="1899" w:leader="none"/>
          <w:tab w:val="left" w:pos="1900" w:leader="none"/>
        </w:tabs>
        <w:spacing w:before="170" w:after="0" w:line="240"/>
        <w:ind w:right="0" w:left="190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FFFFFF" w:val="clear"/>
        </w:rPr>
        <w:t xml:space="preserve">This preference is used to store the mada cards bin in json format for Appla Pay and Cards.</w:t>
      </w:r>
    </w:p>
    <w:p>
      <w:pPr>
        <w:numPr>
          <w:ilvl w:val="0"/>
          <w:numId w:val="310"/>
        </w:numPr>
        <w:tabs>
          <w:tab w:val="left" w:pos="1401" w:leader="none"/>
        </w:tabs>
        <w:spacing w:before="191" w:after="0" w:line="240"/>
        <w:ind w:right="0" w:left="1400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CKO [5] APM Settings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Alternative Payment Methods settings.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section is used to enable the APM payment methods that you want to add on your store.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3"/>
        </w:numPr>
        <w:tabs>
          <w:tab w:val="left" w:pos="1400" w:leader="none"/>
        </w:tabs>
        <w:spacing w:before="27" w:after="0" w:line="240"/>
        <w:ind w:right="0" w:left="1399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CKO [6] Google Pay Settings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Google Pay payment method settings.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google pay setup follow the guide of google pay on checkout.com, the link is :-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https://www.checkout.com/docs/payments/payment-methods/wallets/google-pay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Google Pay payment method settings.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Enable Google Pay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Enable the google pay on your site.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Environment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Should the Google Pay option run in test or production mode.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Google Pay merchant ID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Enable payments with Google Pay.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 Style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This preference is to decide the google pay button color.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Enable 3D Secure For Google Pay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Enable payments with Google Pay using 3D Secure authentication.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508" w:dyaOrig="5081">
          <v:rect xmlns:o="urn:schemas-microsoft-com:office:office" xmlns:v="urn:schemas-microsoft-com:vml" id="rectole0000000006" style="width:525.400000pt;height:254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319"/>
        </w:numPr>
        <w:tabs>
          <w:tab w:val="left" w:pos="1400" w:leader="none"/>
        </w:tabs>
        <w:spacing w:before="1" w:after="0" w:line="240"/>
        <w:ind w:right="0" w:left="1399" w:hanging="22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CKO [7] Apple Pay Settings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apple pay setup follow the guide of apple pay on checkout.com, the link is :-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https://www.checkout.com/docs/payments/payment-methods/wallets/apple-pay</w:t>
        </w:r>
      </w:hyperlink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Checkout.com Apple Pay payment method settings.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Enable Apple Pay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Enable the Apple pay on your site.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Environment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Should the Apple Pay option run in test or production mode.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Apple Pay merchant ID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Enable payments with Apple Pay.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 Style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This preference is to decide the apple pay button color.</w: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06" w:dyaOrig="4899">
          <v:rect xmlns:o="urn:schemas-microsoft-com:office:office" xmlns:v="urn:schemas-microsoft-com:vml" id="rectole0000000007" style="width:515.300000pt;height:244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0" w:line="240"/>
        <w:ind w:right="0" w:left="1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323"/>
        </w:numPr>
        <w:tabs>
          <w:tab w:val="left" w:pos="1899" w:leader="none"/>
          <w:tab w:val="left" w:pos="1900" w:leader="none"/>
        </w:tabs>
        <w:spacing w:before="137" w:after="0" w:line="240"/>
        <w:ind w:right="0" w:left="1900" w:hanging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Storefront Functionality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5"/>
          <w:u w:val="single"/>
          <w:shd w:fill="auto" w:val="clear"/>
        </w:rPr>
      </w:pPr>
    </w:p>
    <w:p>
      <w:pPr>
        <w:spacing w:before="0" w:after="0" w:line="244"/>
        <w:ind w:right="0" w:left="118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Once enabled, the Checkout.com SFRA integration will add a new functionality to your Salesforce Commerce Cloud store.</w:t>
      </w:r>
    </w:p>
    <w:p>
      <w:pPr>
        <w:spacing w:before="203" w:after="0" w:line="244"/>
        <w:ind w:right="0" w:left="118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The Checkout.com Card payments, Apple Pay payments, Google Pay payments and Alternative Payment methods will show as payment options on the billing page.</w:t>
      </w:r>
    </w:p>
    <w:p>
      <w:pPr>
        <w:spacing w:before="203" w:after="0" w:line="244"/>
        <w:ind w:right="0" w:left="1180" w:firstLine="0"/>
        <w:jc w:val="left"/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  <w:t xml:space="preserve">                          </w:t>
      </w:r>
      <w:r>
        <w:object w:dxaOrig="11763" w:dyaOrig="8341">
          <v:rect xmlns:o="urn:schemas-microsoft-com:office:office" xmlns:v="urn:schemas-microsoft-com:vml" id="rectole0000000008" style="width:588.150000pt;height:417.0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52" w:after="0" w:line="244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After having chosen a payment option and provided payment details, the shopper can proceed to the order review page.</w:t>
      </w:r>
    </w:p>
    <w:p>
      <w:pPr>
        <w:spacing w:before="202" w:after="0" w:line="244"/>
        <w:ind w:right="516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shd w:fill="auto" w:val="clear"/>
        </w:rPr>
        <w:t xml:space="preserve">Clicking on the “Place Order” button will send a charge request to the Checkout.com payment server, without having to redirect the shopper.</w:t>
      </w:r>
    </w:p>
    <w:p>
      <w:pPr>
        <w:spacing w:before="191" w:after="0" w:line="240"/>
        <w:ind w:right="0" w:left="8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case of successful payment, the shopper will be redirected to the order confirmation page.</w:t>
      </w:r>
    </w:p>
    <w:p>
      <w:pPr>
        <w:spacing w:before="19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2"/>
          <w:u w:val="single"/>
          <w:shd w:fill="auto" w:val="clear"/>
        </w:rPr>
      </w:pPr>
      <w:r>
        <w:object w:dxaOrig="11136" w:dyaOrig="7511">
          <v:rect xmlns:o="urn:schemas-microsoft-com:office:office" xmlns:v="urn:schemas-microsoft-com:vml" id="rectole0000000009" style="width:556.800000pt;height:375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u w:val="single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66091"/>
          <w:spacing w:val="0"/>
          <w:position w:val="0"/>
          <w:sz w:val="24"/>
          <w:shd w:fill="auto" w:val="clear"/>
        </w:rPr>
        <w:t xml:space="preserve">6. Known Issues</w:t>
      </w:r>
    </w:p>
    <w:p>
      <w:pPr>
        <w:spacing w:before="12" w:after="0" w:line="240"/>
        <w:ind w:right="0" w:left="8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24292E"/>
          <w:spacing w:val="0"/>
          <w:position w:val="0"/>
          <w:sz w:val="24"/>
          <w:u w:val="single"/>
          <w:shd w:fill="auto" w:val="clear"/>
        </w:rPr>
        <w:t xml:space="preserve">No known issues at this time.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num w:numId="13">
    <w:abstractNumId w:val="354"/>
  </w:num>
  <w:num w:numId="40">
    <w:abstractNumId w:val="348"/>
  </w:num>
  <w:num w:numId="42">
    <w:abstractNumId w:val="342"/>
  </w:num>
  <w:num w:numId="44">
    <w:abstractNumId w:val="336"/>
  </w:num>
  <w:num w:numId="54">
    <w:abstractNumId w:val="330"/>
  </w:num>
  <w:num w:numId="56">
    <w:abstractNumId w:val="324"/>
  </w:num>
  <w:num w:numId="59">
    <w:abstractNumId w:val="318"/>
  </w:num>
  <w:num w:numId="66">
    <w:abstractNumId w:val="312"/>
  </w:num>
  <w:num w:numId="72">
    <w:abstractNumId w:val="306"/>
  </w:num>
  <w:num w:numId="78">
    <w:abstractNumId w:val="300"/>
  </w:num>
  <w:num w:numId="81">
    <w:abstractNumId w:val="294"/>
  </w:num>
  <w:num w:numId="83">
    <w:abstractNumId w:val="288"/>
  </w:num>
  <w:num w:numId="85">
    <w:abstractNumId w:val="282"/>
  </w:num>
  <w:num w:numId="87">
    <w:abstractNumId w:val="276"/>
  </w:num>
  <w:num w:numId="90">
    <w:abstractNumId w:val="270"/>
  </w:num>
  <w:num w:numId="92">
    <w:abstractNumId w:val="264"/>
  </w:num>
  <w:num w:numId="94">
    <w:abstractNumId w:val="258"/>
  </w:num>
  <w:num w:numId="97">
    <w:abstractNumId w:val="252"/>
  </w:num>
  <w:num w:numId="100">
    <w:abstractNumId w:val="246"/>
  </w:num>
  <w:num w:numId="106">
    <w:abstractNumId w:val="240"/>
  </w:num>
  <w:num w:numId="108">
    <w:abstractNumId w:val="234"/>
  </w:num>
  <w:num w:numId="114">
    <w:abstractNumId w:val="228"/>
  </w:num>
  <w:num w:numId="118">
    <w:abstractNumId w:val="222"/>
  </w:num>
  <w:num w:numId="122">
    <w:abstractNumId w:val="216"/>
  </w:num>
  <w:num w:numId="128">
    <w:abstractNumId w:val="210"/>
  </w:num>
  <w:num w:numId="133">
    <w:abstractNumId w:val="204"/>
  </w:num>
  <w:num w:numId="139">
    <w:abstractNumId w:val="198"/>
  </w:num>
  <w:num w:numId="150">
    <w:abstractNumId w:val="192"/>
  </w:num>
  <w:num w:numId="156">
    <w:abstractNumId w:val="186"/>
  </w:num>
  <w:num w:numId="159">
    <w:abstractNumId w:val="180"/>
  </w:num>
  <w:num w:numId="161">
    <w:abstractNumId w:val="174"/>
  </w:num>
  <w:num w:numId="168">
    <w:abstractNumId w:val="168"/>
  </w:num>
  <w:num w:numId="173">
    <w:abstractNumId w:val="162"/>
  </w:num>
  <w:num w:numId="182">
    <w:abstractNumId w:val="156"/>
  </w:num>
  <w:num w:numId="187">
    <w:abstractNumId w:val="150"/>
  </w:num>
  <w:num w:numId="192">
    <w:abstractNumId w:val="144"/>
  </w:num>
  <w:num w:numId="229">
    <w:abstractNumId w:val="138"/>
  </w:num>
  <w:num w:numId="231">
    <w:abstractNumId w:val="132"/>
  </w:num>
  <w:num w:numId="236">
    <w:abstractNumId w:val="126"/>
  </w:num>
  <w:num w:numId="243">
    <w:abstractNumId w:val="120"/>
  </w:num>
  <w:num w:numId="247">
    <w:abstractNumId w:val="114"/>
  </w:num>
  <w:num w:numId="250">
    <w:abstractNumId w:val="108"/>
  </w:num>
  <w:num w:numId="252">
    <w:abstractNumId w:val="102"/>
  </w:num>
  <w:num w:numId="257">
    <w:abstractNumId w:val="96"/>
  </w:num>
  <w:num w:numId="264">
    <w:abstractNumId w:val="90"/>
  </w:num>
  <w:num w:numId="273">
    <w:abstractNumId w:val="84"/>
  </w:num>
  <w:num w:numId="284">
    <w:abstractNumId w:val="78"/>
  </w:num>
  <w:num w:numId="289">
    <w:abstractNumId w:val="72"/>
  </w:num>
  <w:num w:numId="292">
    <w:abstractNumId w:val="66"/>
  </w:num>
  <w:num w:numId="294">
    <w:abstractNumId w:val="60"/>
  </w:num>
  <w:num w:numId="296">
    <w:abstractNumId w:val="54"/>
  </w:num>
  <w:num w:numId="298">
    <w:abstractNumId w:val="48"/>
  </w:num>
  <w:num w:numId="300">
    <w:abstractNumId w:val="42"/>
  </w:num>
  <w:num w:numId="302">
    <w:abstractNumId w:val="36"/>
  </w:num>
  <w:num w:numId="306">
    <w:abstractNumId w:val="30"/>
  </w:num>
  <w:num w:numId="308">
    <w:abstractNumId w:val="24"/>
  </w:num>
  <w:num w:numId="310">
    <w:abstractNumId w:val="18"/>
  </w:num>
  <w:num w:numId="313">
    <w:abstractNumId w:val="12"/>
  </w:num>
  <w:num w:numId="319">
    <w:abstractNumId w:val="6"/>
  </w:num>
  <w:num w:numId="3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media/image9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5.wmf" Id="docRId14" Type="http://schemas.openxmlformats.org/officeDocument/2006/relationships/image" /><Relationship Target="embeddings/oleObject9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Mode="External" Target="https://www.checkout.com/docs/payments/payment-methods/wallets/google-pay" Id="docRId15" Type="http://schemas.openxmlformats.org/officeDocument/2006/relationships/hyperlink" /><Relationship Target="media/image8.wmf" Id="docRId22" Type="http://schemas.openxmlformats.org/officeDocument/2006/relationships/image" /><Relationship TargetMode="External" Target="mailto:support@checkout.com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embeddings/oleObject6.bin" Id="docRId16" Type="http://schemas.openxmlformats.org/officeDocument/2006/relationships/oleObject" /><Relationship Target="embeddings/oleObject8.bin" Id="docRId21" Type="http://schemas.openxmlformats.org/officeDocument/2006/relationships/oleObject" /><Relationship Target="numbering.xml" Id="docRId25" Type="http://schemas.openxmlformats.org/officeDocument/2006/relationships/numbering" /><Relationship TargetMode="External" Target="mailto:support@checkout.com" Id="docRId4" Type="http://schemas.openxmlformats.org/officeDocument/2006/relationships/hyperlink" /><Relationship Target="media/image3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7.wmf" Id="docRId20" Type="http://schemas.openxmlformats.org/officeDocument/2006/relationships/image" /><Relationship Target="media/image1.wmf" Id="docRId3" Type="http://schemas.openxmlformats.org/officeDocument/2006/relationships/image" /><Relationship TargetMode="External" Target="mailto:support@checkout.com" Id="docRId10" Type="http://schemas.openxmlformats.org/officeDocument/2006/relationships/hyperlink" /><Relationship TargetMode="External" Target="https://www.checkout.com/docs/payments/payment-methods/wallets/apple-pay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7.bin" Id="docRId19" Type="http://schemas.openxmlformats.org/officeDocument/2006/relationships/oleObject" /><Relationship Target="styles.xml" Id="docRId26" Type="http://schemas.openxmlformats.org/officeDocument/2006/relationships/styles" /><Relationship Target="embeddings/oleObject2.bin" Id="docRId5" Type="http://schemas.openxmlformats.org/officeDocument/2006/relationships/oleObject" /></Relationships>
</file>