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b/>
          <w:bCs/>
          <w:color w:val="1B3A5C"/>
          <w:sz w:val="48"/>
          <w:szCs w:val="48"/>
        </w:rPr>
        <w:t xml:space="preserve">BROADRIDGE FINANCIAL SOLUTIONS</w:t>
      </w:r>
    </w:p>
    <w:p>
      <w:pPr>
        <w:spacing w:after="200"/>
        <w:jc w:val="center"/>
      </w:pPr>
      <w:r>
        <w:rPr>
          <w:b/>
          <w:bCs/>
          <w:color w:val="1B3A5C"/>
          <w:sz w:val="36"/>
          <w:szCs w:val="36"/>
        </w:rPr>
        <w:t xml:space="preserve">Website Analysis Report</w:t>
      </w:r>
    </w:p>
    <w:p>
      <w:pPr>
        <w:spacing w:after="400"/>
        <w:jc w:val="center"/>
      </w:pPr>
      <w:r>
        <w:rPr>
          <w:color w:val="555555"/>
          <w:sz w:val="28"/>
          <w:szCs w:val="28"/>
        </w:rPr>
        <w:t xml:space="preserve">Templates Inventory &amp; Blocks/Components Catalog</w:t>
      </w:r>
    </w:p>
    <w:p>
      <w:pPr>
        <w:spacing w:after="200"/>
        <w:jc w:val="center"/>
      </w:pPr>
      <w:r>
        <w:rPr>
          <w:color w:val="0066CC"/>
          <w:sz w:val="24"/>
          <w:szCs w:val="24"/>
        </w:rPr>
        <w:t xml:space="preserve">https://www.broadridge.com/</w:t>
      </w:r>
    </w:p>
    <w:p>
      <w:pPr>
        <w:spacing w:after="800"/>
        <w:jc w:val="center"/>
      </w:pPr>
      <w:r>
        <w:rPr>
          <w:color w:val="666666"/>
          <w:sz w:val="22"/>
          <w:szCs w:val="22"/>
        </w:rPr>
        <w:t xml:space="preserve">Date: June 2, 2026</w:t>
      </w:r>
    </w:p>
    <w:p>
      <w:pPr>
        <w:jc w:val="center"/>
      </w:pPr>
      <w:r>
        <w:drawing>
          <wp:inline distT="0" distB="0" distL="0" distR="0">
            <wp:extent cx="2857500" cy="857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857500" cy="8572500"/>
                    </a:xfrm>
                    <a:prstGeom prst="rect">
                      <a:avLst/>
                    </a:prstGeom>
                  </pic:spPr>
                </pic:pic>
              </a:graphicData>
            </a:graphic>
          </wp:inline>
        </w:drawing>
      </w:r>
    </w:p>
    <w:p>
      <w:r>
        <w:br w:type="page"/>
      </w:r>
    </w:p>
    <w:p>
      <w:pPr>
        <w:pStyle w:val="Heading1"/>
      </w:pPr>
      <w:r>
        <w:rPr>
          <w:b/>
          <w:bCs/>
        </w:rPr>
        <w:t xml:space="preserve">Table of Contents</w:t>
      </w:r>
    </w:p>
    <w:p>
      <w:pPr>
        <w:spacing w:after="200"/>
      </w:pPr>
    </w:p>
    <w:p>
      <w:pPr>
        <w:spacing w:after="120"/>
      </w:pPr>
      <w:r>
        <w:rPr>
          <w:sz w:val="22"/>
          <w:szCs w:val="22"/>
        </w:rPr>
        <w:t xml:space="preserve">1. Executive Summary</w:t>
      </w:r>
    </w:p>
    <w:p>
      <w:pPr>
        <w:spacing w:after="120"/>
      </w:pPr>
      <w:r>
        <w:rPr>
          <w:sz w:val="22"/>
          <w:szCs w:val="22"/>
        </w:rPr>
        <w:t xml:space="preserve">2. Templates Inventory</w:t>
      </w:r>
    </w:p>
    <w:p>
      <w:pPr>
        <w:spacing w:after="120"/>
      </w:pPr>
      <w:r>
        <w:rPr>
          <w:sz w:val="22"/>
          <w:szCs w:val="22"/>
        </w:rPr>
        <w:t xml:space="preserve">3. Blocks / Components Catalog</w:t>
      </w:r>
    </w:p>
    <w:p>
      <w:pPr>
        <w:spacing w:after="120"/>
      </w:pPr>
      <w:r>
        <w:rPr>
          <w:sz w:val="22"/>
          <w:szCs w:val="22"/>
        </w:rPr>
        <w:t xml:space="preserve">4. Visual References</w:t>
      </w:r>
    </w:p>
    <w:p>
      <w:pPr>
        <w:spacing w:after="120"/>
      </w:pPr>
      <w:r>
        <w:rPr>
          <w:sz w:val="22"/>
          <w:szCs w:val="22"/>
        </w:rPr>
        <w:t xml:space="preserve">5. Recommendations</w:t>
      </w:r>
    </w:p>
    <w:p>
      <w:r>
        <w:br w:type="page"/>
      </w:r>
    </w:p>
    <w:p>
      <w:pPr>
        <w:pStyle w:val="Heading1"/>
      </w:pPr>
      <w:r>
        <w:rPr>
          <w:b/>
          <w:bCs/>
        </w:rPr>
        <w:t xml:space="preserve">1. Executive Summary</w:t>
      </w:r>
    </w:p>
    <w:p>
      <w:pPr>
        <w:spacing w:after="200"/>
      </w:pPr>
    </w:p>
    <w:p>
      <w:pPr>
        <w:spacing w:after="120"/>
      </w:pPr>
      <w:r>
        <w:rPr>
          <w:sz w:val="22"/>
          <w:szCs w:val="22"/>
        </w:rPr>
        <w:t xml:space="preserve">This document provides a comprehensive analysis of the Broadridge Financial Solutions website (www.broadridge.com), identifying all unique page templates and reusable blocks/components used across the site.</w:t>
      </w:r>
    </w:p>
    <w:p>
      <w:pPr>
        <w:spacing w:after="100"/>
      </w:pPr>
    </w:p>
    <w:p>
      <w:pPr>
        <w:spacing w:after="120"/>
      </w:pPr>
      <w:r>
        <w:rPr>
          <w:b/>
          <w:bCs/>
          <w:sz w:val="22"/>
          <w:szCs w:val="22"/>
        </w:rPr>
        <w:t xml:space="preserve">Key Findings:</w:t>
      </w:r>
    </w:p>
    <w:p>
      <w:pPr>
        <w:spacing w:after="120"/>
      </w:pPr>
      <w:r>
        <w:rPr>
          <w:sz w:val="22"/>
          <w:szCs w:val="22"/>
        </w:rPr>
        <w:t xml:space="preserve">• 13 unique page templates identified across the site</w:t>
      </w:r>
    </w:p>
    <w:p>
      <w:pPr>
        <w:spacing w:after="120"/>
      </w:pPr>
      <w:r>
        <w:rPr>
          <w:sz w:val="22"/>
          <w:szCs w:val="22"/>
        </w:rPr>
        <w:t xml:space="preserve">• 26 reusable blocks/components cataloged</w:t>
      </w:r>
    </w:p>
    <w:p>
      <w:pPr>
        <w:spacing w:after="120"/>
      </w:pPr>
      <w:r>
        <w:rPr>
          <w:sz w:val="22"/>
          <w:szCs w:val="22"/>
        </w:rPr>
        <w:t xml:space="preserve">• Site uses a modular, component-based architecture</w:t>
      </w:r>
    </w:p>
    <w:p>
      <w:pPr>
        <w:spacing w:after="120"/>
      </w:pPr>
      <w:r>
        <w:rPr>
          <w:sz w:val="22"/>
          <w:szCs w:val="22"/>
        </w:rPr>
        <w:t xml:space="preserve">• Consistent design system with dark navy (#1B3A5C) primary color</w:t>
      </w:r>
    </w:p>
    <w:p>
      <w:pPr>
        <w:spacing w:after="120"/>
      </w:pPr>
      <w:r>
        <w:rPr>
          <w:sz w:val="22"/>
          <w:szCs w:val="22"/>
        </w:rPr>
        <w:t xml:space="preserve">• Dual contact form placement pattern (top and bottom of most pages)</w:t>
      </w:r>
    </w:p>
    <w:p>
      <w:pPr>
        <w:spacing w:after="120"/>
      </w:pPr>
      <w:r>
        <w:rPr>
          <w:sz w:val="22"/>
          <w:szCs w:val="22"/>
        </w:rPr>
        <w:t xml:space="preserve">• Heavy use of carousels and accordion patterns for content density</w:t>
      </w:r>
    </w:p>
    <w:p>
      <w:pPr>
        <w:spacing w:after="120"/>
      </w:pPr>
      <w:r>
        <w:rPr>
          <w:sz w:val="22"/>
          <w:szCs w:val="22"/>
        </w:rPr>
        <w:t xml:space="preserve">• Responsive design with mobile-optimized layouts</w:t>
      </w:r>
    </w:p>
    <w:p>
      <w:pPr>
        <w:spacing w:after="200"/>
      </w:pPr>
    </w:p>
    <w:p>
      <w:pPr>
        <w:spacing w:after="120"/>
      </w:pPr>
      <w:r>
        <w:rPr>
          <w:b/>
          <w:bCs/>
          <w:sz w:val="22"/>
          <w:szCs w:val="22"/>
        </w:rPr>
        <w:t xml:space="preserve">Site Architecture Overview:</w:t>
      </w:r>
    </w:p>
    <w:p>
      <w:pPr>
        <w:spacing w:after="120"/>
      </w:pPr>
      <w:r>
        <w:rPr>
          <w:sz w:val="22"/>
          <w:szCs w:val="22"/>
        </w:rPr>
        <w:t xml:space="preserve">The site is organized around four primary content hierarchies: Who We Serve (industry verticals), Capabilities (solutions), Insights (thought leadership), and About (corporate information). Each hierarchy uses specialized templates while sharing a common block library.</w:t>
      </w:r>
    </w:p>
    <w:p>
      <w:r>
        <w:br w:type="page"/>
      </w:r>
    </w:p>
    <w:p>
      <w:pPr>
        <w:pStyle w:val="Heading1"/>
      </w:pPr>
      <w:r>
        <w:rPr>
          <w:b/>
          <w:bCs/>
        </w:rPr>
        <w:t xml:space="preserve">2. Templates Inventory</w:t>
      </w:r>
    </w:p>
    <w:p>
      <w:pPr>
        <w:spacing w:after="200"/>
      </w:pPr>
    </w:p>
    <w:p>
      <w:pPr>
        <w:spacing w:after="120"/>
      </w:pPr>
      <w:r>
        <w:rPr>
          <w:sz w:val="22"/>
          <w:szCs w:val="22"/>
        </w:rPr>
        <w:t xml:space="preserve">The following table catalogs all unique page templates identified across the Broadridge website. Templates are classified by complexity level based on the number of interactive components, content zones, and technical implementation requirements.</w:t>
      </w:r>
    </w:p>
    <w:p>
      <w:pPr>
        <w:spacing w:after="3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CCCCC" w:sz="1"/>
              <w:left w:val="single" w:color="CCCCCC" w:sz="1"/>
              <w:bottom w:val="single" w:color="CCCCCC" w:sz="1"/>
              <w:right w:val="single" w:color="CCCCCC" w:sz="1"/>
            </w:tcBorders>
            <w:shd w:color="1B3A5C" w:val="solid"/>
            <w:vAlign w:val="center"/>
          </w:tcPr>
          <w:p>
            <w:pPr>
              <w:spacing w:after="60" w:before="60"/>
            </w:pPr>
            <w:r>
              <w:rPr>
                <w:b/>
                <w:bCs/>
                <w:color w:val="FFFFFF"/>
                <w:sz w:val="20"/>
                <w:szCs w:val="20"/>
              </w:rPr>
              <w:t xml:space="preserve">Template Name</w:t>
            </w:r>
          </w:p>
        </w:tc>
        <w:tc>
          <w:tcPr>
            <w:tcBorders>
              <w:top w:val="single" w:color="CCCCCC" w:sz="1"/>
              <w:left w:val="single" w:color="CCCCCC" w:sz="1"/>
              <w:bottom w:val="single" w:color="CCCCCC" w:sz="1"/>
              <w:right w:val="single" w:color="CCCCCC" w:sz="1"/>
            </w:tcBorders>
            <w:shd w:color="1B3A5C" w:val="solid"/>
            <w:vAlign w:val="center"/>
          </w:tcPr>
          <w:p>
            <w:pPr>
              <w:spacing w:after="60" w:before="60"/>
            </w:pPr>
            <w:r>
              <w:rPr>
                <w:b/>
                <w:bCs/>
                <w:color w:val="FFFFFF"/>
                <w:sz w:val="20"/>
                <w:szCs w:val="20"/>
              </w:rPr>
              <w:t xml:space="preserve">Complexity</w:t>
            </w:r>
          </w:p>
        </w:tc>
        <w:tc>
          <w:tcPr>
            <w:tcBorders>
              <w:top w:val="single" w:color="CCCCCC" w:sz="1"/>
              <w:left w:val="single" w:color="CCCCCC" w:sz="1"/>
              <w:bottom w:val="single" w:color="CCCCCC" w:sz="1"/>
              <w:right w:val="single" w:color="CCCCCC" w:sz="1"/>
            </w:tcBorders>
            <w:shd w:color="1B3A5C" w:val="solid"/>
            <w:vAlign w:val="center"/>
          </w:tcPr>
          <w:p>
            <w:pPr>
              <w:spacing w:after="60" w:before="60"/>
            </w:pPr>
            <w:r>
              <w:rPr>
                <w:b/>
                <w:bCs/>
                <w:color w:val="FFFFFF"/>
                <w:sz w:val="20"/>
                <w:szCs w:val="20"/>
              </w:rPr>
              <w:t xml:space="preserve">Reasoning</w:t>
            </w:r>
          </w:p>
        </w:tc>
        <w:tc>
          <w:tcPr>
            <w:tcBorders>
              <w:top w:val="single" w:color="CCCCCC" w:sz="1"/>
              <w:left w:val="single" w:color="CCCCCC" w:sz="1"/>
              <w:bottom w:val="single" w:color="CCCCCC" w:sz="1"/>
              <w:right w:val="single" w:color="CCCCCC" w:sz="1"/>
            </w:tcBorders>
            <w:shd w:color="1B3A5C" w:val="solid"/>
            <w:vAlign w:val="center"/>
          </w:tcPr>
          <w:p>
            <w:pPr>
              <w:spacing w:after="60" w:before="60"/>
            </w:pPr>
            <w:r>
              <w:rPr>
                <w:b/>
                <w:bCs/>
                <w:color w:val="FFFFFF"/>
                <w:sz w:val="20"/>
                <w:szCs w:val="20"/>
              </w:rPr>
              <w:t xml:space="preserve">Reference URL(s)</w:t>
            </w:r>
          </w:p>
        </w:tc>
      </w:tr>
      <w:tr>
        <w:tc>
          <w:tcPr>
            <w:tcBorders>
              <w:top w:val="single" w:color="CCCCCC" w:sz="1"/>
              <w:left w:val="single" w:color="CCCCCC" w:sz="1"/>
              <w:bottom w:val="single" w:color="CCCCCC" w:sz="1"/>
              <w:right w:val="single" w:color="CCCCCC" w:sz="1"/>
            </w:tcBorders>
            <w:vAlign w:val="top"/>
          </w:tcPr>
          <w:p>
            <w:pPr>
              <w:spacing w:after="40" w:before="40"/>
            </w:pPr>
            <w:r>
              <w:rPr>
                <w:sz w:val="20"/>
                <w:szCs w:val="20"/>
              </w:rPr>
              <w:t xml:space="preserve">Homepage</w:t>
            </w:r>
          </w:p>
        </w:tc>
        <w:tc>
          <w:tcPr>
            <w:tcBorders>
              <w:top w:val="single" w:color="CCCCCC" w:sz="1"/>
              <w:left w:val="single" w:color="CCCCCC" w:sz="1"/>
              <w:bottom w:val="single" w:color="CCCCCC" w:sz="1"/>
              <w:right w:val="single" w:color="CCCCCC" w:sz="1"/>
            </w:tcBorders>
            <w:vAlign w:val="top"/>
          </w:tcPr>
          <w:p>
            <w:pPr>
              <w:spacing w:after="40" w:before="40"/>
            </w:pPr>
            <w:r>
              <w:rPr>
                <w:sz w:val="20"/>
                <w:szCs w:val="20"/>
              </w:rPr>
              <w:t xml:space="preserve">High</w:t>
            </w:r>
          </w:p>
        </w:tc>
        <w:tc>
          <w:tcPr>
            <w:tcBorders>
              <w:top w:val="single" w:color="CCCCCC" w:sz="1"/>
              <w:left w:val="single" w:color="CCCCCC" w:sz="1"/>
              <w:bottom w:val="single" w:color="CCCCCC" w:sz="1"/>
              <w:right w:val="single" w:color="CCCCCC" w:sz="1"/>
            </w:tcBorders>
            <w:vAlign w:val="top"/>
          </w:tcPr>
          <w:p>
            <w:pPr>
              <w:spacing w:after="40" w:before="40"/>
            </w:pPr>
            <w:r>
              <w:rPr>
                <w:sz w:val="20"/>
                <w:szCs w:val="20"/>
              </w:rPr>
              <w:t xml:space="preserve">Multiple interactive sections (hero carousel, tabbed industry navigation, accordion capabilities, card carousels), dual contact forms, animated statistics, complex layout with multiple content zones</w:t>
            </w:r>
          </w:p>
        </w:tc>
        <w:tc>
          <w:tcPr>
            <w:tcBorders>
              <w:top w:val="single" w:color="CCCCCC" w:sz="1"/>
              <w:left w:val="single" w:color="CCCCCC" w:sz="1"/>
              <w:bottom w:val="single" w:color="CCCCCC" w:sz="1"/>
              <w:right w:val="single" w:color="CCCCCC" w:sz="1"/>
            </w:tcBorders>
            <w:vAlign w:val="top"/>
          </w:tcPr>
          <w:p>
            <w:pPr>
              <w:spacing w:after="20" w:before="20"/>
            </w:pPr>
            <w:r>
              <w:rPr>
                <w:sz w:val="20"/>
                <w:szCs w:val="20"/>
              </w:rPr>
              <w:t xml:space="preserve">https://www.broadridge.com/</w:t>
            </w:r>
          </w:p>
        </w:tc>
      </w:tr>
      <w:tr>
        <w:tc>
          <w:tcPr>
            <w:tcBorders>
              <w:top w:val="single" w:color="CCCCCC" w:sz="1"/>
              <w:left w:val="single" w:color="CCCCCC" w:sz="1"/>
              <w:bottom w:val="single" w:color="CCCCCC" w:sz="1"/>
              <w:right w:val="single" w:color="CCCCCC" w:sz="1"/>
            </w:tcBorders>
            <w:vAlign w:val="top"/>
          </w:tcPr>
          <w:p>
            <w:pPr>
              <w:spacing w:after="40" w:before="40"/>
            </w:pPr>
            <w:r>
              <w:rPr>
                <w:sz w:val="20"/>
                <w:szCs w:val="20"/>
              </w:rPr>
              <w:t xml:space="preserve">Industry Vertical Landing Page</w:t>
            </w:r>
          </w:p>
        </w:tc>
        <w:tc>
          <w:tcPr>
            <w:tcBorders>
              <w:top w:val="single" w:color="CCCCCC" w:sz="1"/>
              <w:left w:val="single" w:color="CCCCCC" w:sz="1"/>
              <w:bottom w:val="single" w:color="CCCCCC" w:sz="1"/>
              <w:right w:val="single" w:color="CCCCCC" w:sz="1"/>
            </w:tcBorders>
            <w:vAlign w:val="top"/>
          </w:tcPr>
          <w:p>
            <w:pPr>
              <w:spacing w:after="40" w:before="40"/>
            </w:pPr>
            <w:r>
              <w:rPr>
                <w:sz w:val="20"/>
                <w:szCs w:val="20"/>
              </w:rPr>
              <w:t xml:space="preserve">High</w:t>
            </w:r>
          </w:p>
        </w:tc>
        <w:tc>
          <w:tcPr>
            <w:tcBorders>
              <w:top w:val="single" w:color="CCCCCC" w:sz="1"/>
              <w:left w:val="single" w:color="CCCCCC" w:sz="1"/>
              <w:bottom w:val="single" w:color="CCCCCC" w:sz="1"/>
              <w:right w:val="single" w:color="CCCCCC" w:sz="1"/>
            </w:tcBorders>
            <w:vAlign w:val="top"/>
          </w:tcPr>
          <w:p>
            <w:pPr>
              <w:spacing w:after="40" w:before="40"/>
            </w:pPr>
            <w:r>
              <w:rPr>
                <w:sz w:val="20"/>
                <w:szCs w:val="20"/>
              </w:rPr>
              <w:t xml:space="preserve">Feature carousels, accordion solution grid (8+ expandable items), statistics carousel, awards section with mixed card layouts, insights carousel with pagination, audience segments carousel, dual forms</w:t>
            </w:r>
          </w:p>
        </w:tc>
        <w:tc>
          <w:tcPr>
            <w:tcBorders>
              <w:top w:val="single" w:color="CCCCCC" w:sz="1"/>
              <w:left w:val="single" w:color="CCCCCC" w:sz="1"/>
              <w:bottom w:val="single" w:color="CCCCCC" w:sz="1"/>
              <w:right w:val="single" w:color="CCCCCC" w:sz="1"/>
            </w:tcBorders>
            <w:vAlign w:val="top"/>
          </w:tcPr>
          <w:p>
            <w:pPr>
              <w:spacing w:after="20" w:before="20"/>
            </w:pPr>
            <w:r>
              <w:rPr>
                <w:sz w:val="20"/>
                <w:szCs w:val="20"/>
              </w:rPr>
              <w:t xml:space="preserve">https://www.broadridge.com/who-we-serve/asset-management</w:t>
            </w:r>
          </w:p>
          <w:p>
            <w:pPr>
              <w:spacing w:after="20" w:before="20"/>
            </w:pPr>
            <w:r>
              <w:rPr>
                <w:sz w:val="20"/>
                <w:szCs w:val="20"/>
              </w:rPr>
              <w:t xml:space="preserve">https://www.broadridge.com/who-we-serve/capital-markets</w:t>
            </w:r>
          </w:p>
          <w:p>
            <w:pPr>
              <w:spacing w:after="20" w:before="20"/>
            </w:pPr>
            <w:r>
              <w:rPr>
                <w:sz w:val="20"/>
                <w:szCs w:val="20"/>
              </w:rPr>
              <w:t xml:space="preserve">https://www.broadridge.com/who-we-serve/wealth-management</w:t>
            </w:r>
          </w:p>
          <w:p>
            <w:pPr>
              <w:spacing w:after="20" w:before="20"/>
            </w:pPr>
            <w:r>
              <w:rPr>
                <w:sz w:val="20"/>
                <w:szCs w:val="20"/>
              </w:rPr>
              <w:t xml:space="preserve">https://www.broadridge.com/who-we-serve/issuers</w:t>
            </w:r>
          </w:p>
          <w:p>
            <w:pPr>
              <w:spacing w:after="20" w:before="20"/>
            </w:pPr>
            <w:r>
              <w:rPr>
                <w:sz w:val="20"/>
                <w:szCs w:val="20"/>
              </w:rPr>
              <w:t xml:space="preserve">https://www.broadridge.com/who-we-serve/consumer-industries</w:t>
            </w:r>
          </w:p>
        </w:tc>
      </w:tr>
      <w:tr>
        <w:tc>
          <w:tcPr>
            <w:tcBorders>
              <w:top w:val="single" w:color="CCCCCC" w:sz="1"/>
              <w:left w:val="single" w:color="CCCCCC" w:sz="1"/>
              <w:bottom w:val="single" w:color="CCCCCC" w:sz="1"/>
              <w:right w:val="single" w:color="CCCCCC" w:sz="1"/>
            </w:tcBorders>
            <w:vAlign w:val="top"/>
          </w:tcPr>
          <w:p>
            <w:pPr>
              <w:spacing w:after="40" w:before="40"/>
            </w:pPr>
            <w:r>
              <w:rPr>
                <w:sz w:val="20"/>
                <w:szCs w:val="20"/>
              </w:rPr>
              <w:t xml:space="preserve">Capability Landing Page</w:t>
            </w:r>
          </w:p>
        </w:tc>
        <w:tc>
          <w:tcPr>
            <w:tcBorders>
              <w:top w:val="single" w:color="CCCCCC" w:sz="1"/>
              <w:left w:val="single" w:color="CCCCCC" w:sz="1"/>
              <w:bottom w:val="single" w:color="CCCCCC" w:sz="1"/>
              <w:right w:val="single" w:color="CCCCCC" w:sz="1"/>
            </w:tcBorders>
            <w:vAlign w:val="top"/>
          </w:tcPr>
          <w:p>
            <w:pPr>
              <w:spacing w:after="40" w:before="40"/>
            </w:pPr>
            <w:r>
              <w:rPr>
                <w:sz w:val="20"/>
                <w:szCs w:val="20"/>
              </w:rPr>
              <w:t xml:space="preserve">High</w:t>
            </w:r>
          </w:p>
        </w:tc>
        <w:tc>
          <w:tcPr>
            <w:tcBorders>
              <w:top w:val="single" w:color="CCCCCC" w:sz="1"/>
              <w:left w:val="single" w:color="CCCCCC" w:sz="1"/>
              <w:bottom w:val="single" w:color="CCCCCC" w:sz="1"/>
              <w:right w:val="single" w:color="CCCCCC" w:sz="1"/>
            </w:tcBorders>
            <w:vAlign w:val="top"/>
          </w:tcPr>
          <w:p>
            <w:pPr>
              <w:spacing w:after="40" w:before="40"/>
            </w:pPr>
            <w:r>
              <w:rPr>
                <w:sz w:val="20"/>
                <w:szCs w:val="20"/>
              </w:rPr>
              <w:t xml:space="preserve">Value proposition grid with 7 feature blocks, statistics section (5 metrics), featured solution cards, awards section, dual contact forms, similar structure to industry pages but focused on capabilities</w:t>
            </w:r>
          </w:p>
        </w:tc>
        <w:tc>
          <w:tcPr>
            <w:tcBorders>
              <w:top w:val="single" w:color="CCCCCC" w:sz="1"/>
              <w:left w:val="single" w:color="CCCCCC" w:sz="1"/>
              <w:bottom w:val="single" w:color="CCCCCC" w:sz="1"/>
              <w:right w:val="single" w:color="CCCCCC" w:sz="1"/>
            </w:tcBorders>
            <w:vAlign w:val="top"/>
          </w:tcPr>
          <w:p>
            <w:pPr>
              <w:spacing w:after="20" w:before="20"/>
            </w:pPr>
            <w:r>
              <w:rPr>
                <w:sz w:val="20"/>
                <w:szCs w:val="20"/>
              </w:rPr>
              <w:t xml:space="preserve">https://www.broadridge.com/capability/front-office-solutions/</w:t>
            </w:r>
          </w:p>
          <w:p>
            <w:pPr>
              <w:spacing w:after="20" w:before="20"/>
            </w:pPr>
            <w:r>
              <w:rPr>
                <w:sz w:val="20"/>
                <w:szCs w:val="20"/>
              </w:rPr>
              <w:t xml:space="preserve">https://www.broadridge.com/capability/middle-and-back-office-solutions/</w:t>
            </w:r>
          </w:p>
          <w:p>
            <w:pPr>
              <w:spacing w:after="20" w:before="20"/>
            </w:pPr>
            <w:r>
              <w:rPr>
                <w:sz w:val="20"/>
                <w:szCs w:val="20"/>
              </w:rPr>
              <w:t xml:space="preserve">https://www.broadridge.com/capability/governance-and-regulatory-compliance/</w:t>
            </w:r>
          </w:p>
          <w:p>
            <w:pPr>
              <w:spacing w:after="20" w:before="20"/>
            </w:pPr>
            <w:r>
              <w:rPr>
                <w:sz w:val="20"/>
                <w:szCs w:val="20"/>
              </w:rPr>
              <w:t xml:space="preserve">https://www.broadridge.com/capability/customer-communications/</w:t>
            </w:r>
          </w:p>
          <w:p>
            <w:pPr>
              <w:spacing w:after="20" w:before="20"/>
            </w:pPr>
            <w:r>
              <w:rPr>
                <w:sz w:val="20"/>
                <w:szCs w:val="20"/>
              </w:rPr>
              <w:t xml:space="preserve">https://www.broadridge.com/capability/data-analytics-and-intelligence/</w:t>
            </w:r>
          </w:p>
        </w:tc>
      </w:tr>
      <w:tr>
        <w:tc>
          <w:tcPr>
            <w:tcBorders>
              <w:top w:val="single" w:color="CCCCCC" w:sz="1"/>
              <w:left w:val="single" w:color="CCCCCC" w:sz="1"/>
              <w:bottom w:val="single" w:color="CCCCCC" w:sz="1"/>
              <w:right w:val="single" w:color="CCCCCC" w:sz="1"/>
            </w:tcBorders>
            <w:vAlign w:val="top"/>
          </w:tcPr>
          <w:p>
            <w:pPr>
              <w:spacing w:after="40" w:before="40"/>
            </w:pPr>
            <w:r>
              <w:rPr>
                <w:sz w:val="20"/>
                <w:szCs w:val="20"/>
              </w:rPr>
              <w:t xml:space="preserve">Product/Solution Detail Page</w:t>
            </w:r>
          </w:p>
        </w:tc>
        <w:tc>
          <w:tcPr>
            <w:tcBorders>
              <w:top w:val="single" w:color="CCCCCC" w:sz="1"/>
              <w:left w:val="single" w:color="CCCCCC" w:sz="1"/>
              <w:bottom w:val="single" w:color="CCCCCC" w:sz="1"/>
              <w:right w:val="single" w:color="CCCCCC" w:sz="1"/>
            </w:tcBorders>
            <w:vAlign w:val="top"/>
          </w:tcPr>
          <w:p>
            <w:pPr>
              <w:spacing w:after="40" w:before="40"/>
            </w:pPr>
            <w:r>
              <w:rPr>
                <w:sz w:val="20"/>
                <w:szCs w:val="20"/>
              </w:rPr>
              <w:t xml:space="preserve">Medium</w:t>
            </w:r>
          </w:p>
        </w:tc>
        <w:tc>
          <w:tcPr>
            <w:tcBorders>
              <w:top w:val="single" w:color="CCCCCC" w:sz="1"/>
              <w:left w:val="single" w:color="CCCCCC" w:sz="1"/>
              <w:bottom w:val="single" w:color="CCCCCC" w:sz="1"/>
              <w:right w:val="single" w:color="CCCCCC" w:sz="1"/>
            </w:tcBorders>
            <w:vAlign w:val="top"/>
          </w:tcPr>
          <w:p>
            <w:pPr>
              <w:spacing w:after="40" w:before="40"/>
            </w:pPr>
            <w:r>
              <w:rPr>
                <w:sz w:val="20"/>
                <w:szCs w:val="20"/>
              </w:rPr>
              <w:t xml:space="preserve">Hero with value proposition, three-pillar feature blocks, product variant cards (4 items), client testimonial quote, related solutions cross-links, resource hub, portal access buttons, dual forms</w:t>
            </w:r>
          </w:p>
        </w:tc>
        <w:tc>
          <w:tcPr>
            <w:tcBorders>
              <w:top w:val="single" w:color="CCCCCC" w:sz="1"/>
              <w:left w:val="single" w:color="CCCCCC" w:sz="1"/>
              <w:bottom w:val="single" w:color="CCCCCC" w:sz="1"/>
              <w:right w:val="single" w:color="CCCCCC" w:sz="1"/>
            </w:tcBorders>
            <w:vAlign w:val="top"/>
          </w:tcPr>
          <w:p>
            <w:pPr>
              <w:spacing w:after="20" w:before="20"/>
            </w:pPr>
            <w:r>
              <w:rPr>
                <w:sz w:val="20"/>
                <w:szCs w:val="20"/>
              </w:rPr>
              <w:t xml:space="preserve">https://www.broadridge.com/capability/governance-and-regulatory-compliance/proxy-services/</w:t>
            </w:r>
          </w:p>
          <w:p>
            <w:pPr>
              <w:spacing w:after="20" w:before="20"/>
            </w:pPr>
            <w:r>
              <w:rPr>
                <w:sz w:val="20"/>
                <w:szCs w:val="20"/>
              </w:rPr>
              <w:t xml:space="preserve">https://www.broadridge.com/capability/front-office-solutions/portfolio-management/</w:t>
            </w:r>
          </w:p>
          <w:p>
            <w:pPr>
              <w:spacing w:after="20" w:before="20"/>
            </w:pPr>
            <w:r>
              <w:rPr>
                <w:sz w:val="20"/>
                <w:szCs w:val="20"/>
              </w:rPr>
              <w:t xml:space="preserve">https://www.broadridge.com/capability/middle-and-back-office-solutions/asset-servicing/</w:t>
            </w:r>
          </w:p>
        </w:tc>
      </w:tr>
      <w:tr>
        <w:tc>
          <w:tcPr>
            <w:tcBorders>
              <w:top w:val="single" w:color="CCCCCC" w:sz="1"/>
              <w:left w:val="single" w:color="CCCCCC" w:sz="1"/>
              <w:bottom w:val="single" w:color="CCCCCC" w:sz="1"/>
              <w:right w:val="single" w:color="CCCCCC" w:sz="1"/>
            </w:tcBorders>
            <w:vAlign w:val="top"/>
          </w:tcPr>
          <w:p>
            <w:pPr>
              <w:spacing w:after="40" w:before="40"/>
            </w:pPr>
            <w:r>
              <w:rPr>
                <w:sz w:val="20"/>
                <w:szCs w:val="20"/>
              </w:rPr>
              <w:t xml:space="preserve">Topic/Campaign Hub Page</w:t>
            </w:r>
          </w:p>
        </w:tc>
        <w:tc>
          <w:tcPr>
            <w:tcBorders>
              <w:top w:val="single" w:color="CCCCCC" w:sz="1"/>
              <w:left w:val="single" w:color="CCCCCC" w:sz="1"/>
              <w:bottom w:val="single" w:color="CCCCCC" w:sz="1"/>
              <w:right w:val="single" w:color="CCCCCC" w:sz="1"/>
            </w:tcBorders>
            <w:vAlign w:val="top"/>
          </w:tcPr>
          <w:p>
            <w:pPr>
              <w:spacing w:after="40" w:before="40"/>
            </w:pPr>
            <w:r>
              <w:rPr>
                <w:sz w:val="20"/>
                <w:szCs w:val="20"/>
              </w:rPr>
              <w:t xml:space="preserve">High</w:t>
            </w:r>
          </w:p>
        </w:tc>
        <w:tc>
          <w:tcPr>
            <w:tcBorders>
              <w:top w:val="single" w:color="CCCCCC" w:sz="1"/>
              <w:left w:val="single" w:color="CCCCCC" w:sz="1"/>
              <w:bottom w:val="single" w:color="CCCCCC" w:sz="1"/>
              <w:right w:val="single" w:color="CCCCCC" w:sz="1"/>
            </w:tcBorders>
            <w:vAlign w:val="top"/>
          </w:tcPr>
          <w:p>
            <w:pPr>
              <w:spacing w:after="40" w:before="40"/>
            </w:pPr>
            <w:r>
              <w:rPr>
                <w:sz w:val="20"/>
                <w:szCs w:val="20"/>
              </w:rPr>
              <w:t xml:space="preserve">Comprehensive single-topic page with multiple content zones: insights cards, value propositions, 6 featured services, 4 industry verticals, news section (8 items), executive quote, expandable FAQ (11 items), dual forms</w:t>
            </w:r>
          </w:p>
        </w:tc>
        <w:tc>
          <w:tcPr>
            <w:tcBorders>
              <w:top w:val="single" w:color="CCCCCC" w:sz="1"/>
              <w:left w:val="single" w:color="CCCCCC" w:sz="1"/>
              <w:bottom w:val="single" w:color="CCCCCC" w:sz="1"/>
              <w:right w:val="single" w:color="CCCCCC" w:sz="1"/>
            </w:tcBorders>
            <w:vAlign w:val="top"/>
          </w:tcPr>
          <w:p>
            <w:pPr>
              <w:spacing w:after="20" w:before="20"/>
            </w:pPr>
            <w:r>
              <w:rPr>
                <w:sz w:val="20"/>
                <w:szCs w:val="20"/>
              </w:rPr>
              <w:t xml:space="preserve">https://www.broadridge.com/hub/tokenization</w:t>
            </w:r>
          </w:p>
        </w:tc>
      </w:tr>
      <w:tr>
        <w:tc>
          <w:tcPr>
            <w:tcBorders>
              <w:top w:val="single" w:color="CCCCCC" w:sz="1"/>
              <w:left w:val="single" w:color="CCCCCC" w:sz="1"/>
              <w:bottom w:val="single" w:color="CCCCCC" w:sz="1"/>
              <w:right w:val="single" w:color="CCCCCC" w:sz="1"/>
            </w:tcBorders>
            <w:vAlign w:val="top"/>
          </w:tcPr>
          <w:p>
            <w:pPr>
              <w:spacing w:after="40" w:before="40"/>
            </w:pPr>
            <w:r>
              <w:rPr>
                <w:sz w:val="20"/>
                <w:szCs w:val="20"/>
              </w:rPr>
              <w:t xml:space="preserve">Insights/Resource Hub Page</w:t>
            </w:r>
          </w:p>
        </w:tc>
        <w:tc>
          <w:tcPr>
            <w:tcBorders>
              <w:top w:val="single" w:color="CCCCCC" w:sz="1"/>
              <w:left w:val="single" w:color="CCCCCC" w:sz="1"/>
              <w:bottom w:val="single" w:color="CCCCCC" w:sz="1"/>
              <w:right w:val="single" w:color="CCCCCC" w:sz="1"/>
            </w:tcBorders>
            <w:vAlign w:val="top"/>
          </w:tcPr>
          <w:p>
            <w:pPr>
              <w:spacing w:after="40" w:before="40"/>
            </w:pPr>
            <w:r>
              <w:rPr>
                <w:sz w:val="20"/>
                <w:szCs w:val="20"/>
              </w:rPr>
              <w:t xml:space="preserve">Medium</w:t>
            </w:r>
          </w:p>
        </w:tc>
        <w:tc>
          <w:tcPr>
            <w:tcBorders>
              <w:top w:val="single" w:color="CCCCCC" w:sz="1"/>
              <w:left w:val="single" w:color="CCCCCC" w:sz="1"/>
              <w:bottom w:val="single" w:color="CCCCCC" w:sz="1"/>
              <w:right w:val="single" w:color="CCCCCC" w:sz="1"/>
            </w:tcBorders>
            <w:vAlign w:val="top"/>
          </w:tcPr>
          <w:p>
            <w:pPr>
              <w:spacing w:after="40" w:before="40"/>
            </w:pPr>
            <w:r>
              <w:rPr>
                <w:sz w:val="20"/>
                <w:szCs w:val="20"/>
              </w:rPr>
              <w:t xml:space="preserve">Featured insights carousel (8 cards with pagination), search interface with keyword input, dynamic article listing with "Load More" pagination, promotional CTA banner, dual forms</w:t>
            </w:r>
          </w:p>
        </w:tc>
        <w:tc>
          <w:tcPr>
            <w:tcBorders>
              <w:top w:val="single" w:color="CCCCCC" w:sz="1"/>
              <w:left w:val="single" w:color="CCCCCC" w:sz="1"/>
              <w:bottom w:val="single" w:color="CCCCCC" w:sz="1"/>
              <w:right w:val="single" w:color="CCCCCC" w:sz="1"/>
            </w:tcBorders>
            <w:vAlign w:val="top"/>
          </w:tcPr>
          <w:p>
            <w:pPr>
              <w:spacing w:after="20" w:before="20"/>
            </w:pPr>
            <w:r>
              <w:rPr>
                <w:sz w:val="20"/>
                <w:szCs w:val="20"/>
              </w:rPr>
              <w:t xml:space="preserve">https://www.broadridge.com/insight-pages/broadridge-insights</w:t>
            </w:r>
          </w:p>
          <w:p>
            <w:pPr>
              <w:spacing w:after="20" w:before="20"/>
            </w:pPr>
            <w:r>
              <w:rPr>
                <w:sz w:val="20"/>
                <w:szCs w:val="20"/>
              </w:rPr>
              <w:t xml:space="preserve">https://www.broadridge.com/insight-pages/artificial-intelligence</w:t>
            </w:r>
          </w:p>
          <w:p>
            <w:pPr>
              <w:spacing w:after="20" w:before="20"/>
            </w:pPr>
            <w:r>
              <w:rPr>
                <w:sz w:val="20"/>
                <w:szCs w:val="20"/>
              </w:rPr>
              <w:t xml:space="preserve">https://www.broadridge.com/insight-pages/transformation-innovation</w:t>
            </w:r>
          </w:p>
          <w:p>
            <w:pPr>
              <w:spacing w:after="20" w:before="20"/>
            </w:pPr>
            <w:r>
              <w:rPr>
                <w:sz w:val="20"/>
                <w:szCs w:val="20"/>
              </w:rPr>
              <w:t xml:space="preserve">https://www.broadridge.com/insight-pages/investor-trends</w:t>
            </w:r>
          </w:p>
        </w:tc>
      </w:tr>
      <w:tr>
        <w:tc>
          <w:tcPr>
            <w:tcBorders>
              <w:top w:val="single" w:color="CCCCCC" w:sz="1"/>
              <w:left w:val="single" w:color="CCCCCC" w:sz="1"/>
              <w:bottom w:val="single" w:color="CCCCCC" w:sz="1"/>
              <w:right w:val="single" w:color="CCCCCC" w:sz="1"/>
            </w:tcBorders>
            <w:vAlign w:val="top"/>
          </w:tcPr>
          <w:p>
            <w:pPr>
              <w:spacing w:after="40" w:before="40"/>
            </w:pPr>
            <w:r>
              <w:rPr>
                <w:sz w:val="20"/>
                <w:szCs w:val="20"/>
              </w:rPr>
              <w:t xml:space="preserve">Insight/Whitepaper Detail (Gated Content)</w:t>
            </w:r>
          </w:p>
        </w:tc>
        <w:tc>
          <w:tcPr>
            <w:tcBorders>
              <w:top w:val="single" w:color="CCCCCC" w:sz="1"/>
              <w:left w:val="single" w:color="CCCCCC" w:sz="1"/>
              <w:bottom w:val="single" w:color="CCCCCC" w:sz="1"/>
              <w:right w:val="single" w:color="CCCCCC" w:sz="1"/>
            </w:tcBorders>
            <w:vAlign w:val="top"/>
          </w:tcPr>
          <w:p>
            <w:pPr>
              <w:spacing w:after="40" w:before="40"/>
            </w:pPr>
            <w:r>
              <w:rPr>
                <w:sz w:val="20"/>
                <w:szCs w:val="20"/>
              </w:rPr>
              <w:t xml:space="preserve">Medium</w:t>
            </w:r>
          </w:p>
        </w:tc>
        <w:tc>
          <w:tcPr>
            <w:tcBorders>
              <w:top w:val="single" w:color="CCCCCC" w:sz="1"/>
              <w:left w:val="single" w:color="CCCCCC" w:sz="1"/>
              <w:bottom w:val="single" w:color="CCCCCC" w:sz="1"/>
              <w:right w:val="single" w:color="CCCCCC" w:sz="1"/>
            </w:tcBorders>
            <w:vAlign w:val="top"/>
          </w:tcPr>
          <w:p>
            <w:pPr>
              <w:spacing w:after="40" w:before="40"/>
            </w:pPr>
            <w:r>
              <w:rPr>
                <w:sz w:val="20"/>
                <w:szCs w:val="20"/>
              </w:rPr>
              <w:t xml:space="preserve">Hero with study preview image, key findings infographics (4 data visualizations), lead capture form with multiple fields, secondary form variant, FAQ section (10 items), progressive disclosure pattern</w:t>
            </w:r>
          </w:p>
        </w:tc>
        <w:tc>
          <w:tcPr>
            <w:tcBorders>
              <w:top w:val="single" w:color="CCCCCC" w:sz="1"/>
              <w:left w:val="single" w:color="CCCCCC" w:sz="1"/>
              <w:bottom w:val="single" w:color="CCCCCC" w:sz="1"/>
              <w:right w:val="single" w:color="CCCCCC" w:sz="1"/>
            </w:tcBorders>
            <w:vAlign w:val="top"/>
          </w:tcPr>
          <w:p>
            <w:pPr>
              <w:spacing w:after="20" w:before="20"/>
            </w:pPr>
            <w:r>
              <w:rPr>
                <w:sz w:val="20"/>
                <w:szCs w:val="20"/>
              </w:rPr>
              <w:t xml:space="preserve">https://www.broadridge.com/insights/2026-digital-transformation-study</w:t>
            </w:r>
          </w:p>
          <w:p>
            <w:pPr>
              <w:spacing w:after="20" w:before="20"/>
            </w:pPr>
            <w:r>
              <w:rPr>
                <w:sz w:val="20"/>
                <w:szCs w:val="20"/>
              </w:rPr>
              <w:t xml:space="preserve">https://www.broadridge.com/insights/finadium-bank-balance-sheet-benefits-from-intraday-distributed-ledger-repo</w:t>
            </w:r>
          </w:p>
        </w:tc>
      </w:tr>
      <w:tr>
        <w:tc>
          <w:tcPr>
            <w:tcBorders>
              <w:top w:val="single" w:color="CCCCCC" w:sz="1"/>
              <w:left w:val="single" w:color="CCCCCC" w:sz="1"/>
              <w:bottom w:val="single" w:color="CCCCCC" w:sz="1"/>
              <w:right w:val="single" w:color="CCCCCC" w:sz="1"/>
            </w:tcBorders>
            <w:vAlign w:val="top"/>
          </w:tcPr>
          <w:p>
            <w:pPr>
              <w:spacing w:after="40" w:before="40"/>
            </w:pPr>
            <w:r>
              <w:rPr>
                <w:sz w:val="20"/>
                <w:szCs w:val="20"/>
              </w:rPr>
              <w:t xml:space="preserve">About/Corporate Page</w:t>
            </w:r>
          </w:p>
        </w:tc>
        <w:tc>
          <w:tcPr>
            <w:tcBorders>
              <w:top w:val="single" w:color="CCCCCC" w:sz="1"/>
              <w:left w:val="single" w:color="CCCCCC" w:sz="1"/>
              <w:bottom w:val="single" w:color="CCCCCC" w:sz="1"/>
              <w:right w:val="single" w:color="CCCCCC" w:sz="1"/>
            </w:tcBorders>
            <w:vAlign w:val="top"/>
          </w:tcPr>
          <w:p>
            <w:pPr>
              <w:spacing w:after="40" w:before="40"/>
            </w:pPr>
            <w:r>
              <w:rPr>
                <w:sz w:val="20"/>
                <w:szCs w:val="20"/>
              </w:rPr>
              <w:t xml:space="preserve">Medium</w:t>
            </w:r>
          </w:p>
        </w:tc>
        <w:tc>
          <w:tcPr>
            <w:tcBorders>
              <w:top w:val="single" w:color="CCCCCC" w:sz="1"/>
              <w:left w:val="single" w:color="CCCCCC" w:sz="1"/>
              <w:bottom w:val="single" w:color="CCCCCC" w:sz="1"/>
              <w:right w:val="single" w:color="CCCCCC" w:sz="1"/>
            </w:tcBorders>
            <w:vAlign w:val="top"/>
          </w:tcPr>
          <w:p>
            <w:pPr>
              <w:spacing w:after="40" w:before="40"/>
            </w:pPr>
            <w:r>
              <w:rPr>
                <w:sz w:val="20"/>
                <w:szCs w:val="20"/>
              </w:rPr>
              <w:t xml:space="preserve">Video hero, narrative content blocks, key metrics (4 data points), subsection card navigation (6 cards), career CTA, investor relations block, partner logo grid, dual forms</w:t>
            </w:r>
          </w:p>
        </w:tc>
        <w:tc>
          <w:tcPr>
            <w:tcBorders>
              <w:top w:val="single" w:color="CCCCCC" w:sz="1"/>
              <w:left w:val="single" w:color="CCCCCC" w:sz="1"/>
              <w:bottom w:val="single" w:color="CCCCCC" w:sz="1"/>
              <w:right w:val="single" w:color="CCCCCC" w:sz="1"/>
            </w:tcBorders>
            <w:vAlign w:val="top"/>
          </w:tcPr>
          <w:p>
            <w:pPr>
              <w:spacing w:after="20" w:before="20"/>
            </w:pPr>
            <w:r>
              <w:rPr>
                <w:sz w:val="20"/>
                <w:szCs w:val="20"/>
              </w:rPr>
              <w:t xml:space="preserve">https://www.broadridge.com/about/</w:t>
            </w:r>
          </w:p>
          <w:p>
            <w:pPr>
              <w:spacing w:after="20" w:before="20"/>
            </w:pPr>
            <w:r>
              <w:rPr>
                <w:sz w:val="20"/>
                <w:szCs w:val="20"/>
              </w:rPr>
              <w:t xml:space="preserve">https://www.broadridge.com/about/the-broadridge-culture</w:t>
            </w:r>
          </w:p>
          <w:p>
            <w:pPr>
              <w:spacing w:after="20" w:before="20"/>
            </w:pPr>
            <w:r>
              <w:rPr>
                <w:sz w:val="20"/>
                <w:szCs w:val="20"/>
              </w:rPr>
              <w:t xml:space="preserve">https://www.broadridge.com/about/sustainability/</w:t>
            </w:r>
          </w:p>
        </w:tc>
      </w:tr>
      <w:tr>
        <w:tc>
          <w:tcPr>
            <w:tcBorders>
              <w:top w:val="single" w:color="CCCCCC" w:sz="1"/>
              <w:left w:val="single" w:color="CCCCCC" w:sz="1"/>
              <w:bottom w:val="single" w:color="CCCCCC" w:sz="1"/>
              <w:right w:val="single" w:color="CCCCCC" w:sz="1"/>
            </w:tcBorders>
            <w:vAlign w:val="top"/>
          </w:tcPr>
          <w:p>
            <w:pPr>
              <w:spacing w:after="40" w:before="40"/>
            </w:pPr>
            <w:r>
              <w:rPr>
                <w:sz w:val="20"/>
                <w:szCs w:val="20"/>
              </w:rPr>
              <w:t xml:space="preserve">Leadership/Team Page</w:t>
            </w:r>
          </w:p>
        </w:tc>
        <w:tc>
          <w:tcPr>
            <w:tcBorders>
              <w:top w:val="single" w:color="CCCCCC" w:sz="1"/>
              <w:left w:val="single" w:color="CCCCCC" w:sz="1"/>
              <w:bottom w:val="single" w:color="CCCCCC" w:sz="1"/>
              <w:right w:val="single" w:color="CCCCCC" w:sz="1"/>
            </w:tcBorders>
            <w:vAlign w:val="top"/>
          </w:tcPr>
          <w:p>
            <w:pPr>
              <w:spacing w:after="40" w:before="40"/>
            </w:pPr>
            <w:r>
              <w:rPr>
                <w:sz w:val="20"/>
                <w:szCs w:val="20"/>
              </w:rPr>
              <w:t xml:space="preserve">Medium</w:t>
            </w:r>
          </w:p>
        </w:tc>
        <w:tc>
          <w:tcPr>
            <w:tcBorders>
              <w:top w:val="single" w:color="CCCCCC" w:sz="1"/>
              <w:left w:val="single" w:color="CCCCCC" w:sz="1"/>
              <w:bottom w:val="single" w:color="CCCCCC" w:sz="1"/>
              <w:right w:val="single" w:color="CCCCCC" w:sz="1"/>
            </w:tcBorders>
            <w:vAlign w:val="top"/>
          </w:tcPr>
          <w:p>
            <w:pPr>
              <w:spacing w:after="40" w:before="40"/>
            </w:pPr>
            <w:r>
              <w:rPr>
                <w:sz w:val="20"/>
                <w:szCs w:val="20"/>
              </w:rPr>
              <w:t xml:space="preserve">Tab navigation (Executive Leadership / Board of Directors), headshot photo grid with uniform card format, expandable bio sections with "Read bio" functionality, In Memoriam section</w:t>
            </w:r>
          </w:p>
        </w:tc>
        <w:tc>
          <w:tcPr>
            <w:tcBorders>
              <w:top w:val="single" w:color="CCCCCC" w:sz="1"/>
              <w:left w:val="single" w:color="CCCCCC" w:sz="1"/>
              <w:bottom w:val="single" w:color="CCCCCC" w:sz="1"/>
              <w:right w:val="single" w:color="CCCCCC" w:sz="1"/>
            </w:tcBorders>
            <w:vAlign w:val="top"/>
          </w:tcPr>
          <w:p>
            <w:pPr>
              <w:spacing w:after="20" w:before="20"/>
            </w:pPr>
            <w:r>
              <w:rPr>
                <w:sz w:val="20"/>
                <w:szCs w:val="20"/>
              </w:rPr>
              <w:t xml:space="preserve">https://www.broadridge.com/our-leadership-team</w:t>
            </w:r>
          </w:p>
        </w:tc>
      </w:tr>
      <w:tr>
        <w:tc>
          <w:tcPr>
            <w:tcBorders>
              <w:top w:val="single" w:color="CCCCCC" w:sz="1"/>
              <w:left w:val="single" w:color="CCCCCC" w:sz="1"/>
              <w:bottom w:val="single" w:color="CCCCCC" w:sz="1"/>
              <w:right w:val="single" w:color="CCCCCC" w:sz="1"/>
            </w:tcBorders>
            <w:vAlign w:val="top"/>
          </w:tcPr>
          <w:p>
            <w:pPr>
              <w:spacing w:after="40" w:before="40"/>
            </w:pPr>
            <w:r>
              <w:rPr>
                <w:sz w:val="20"/>
                <w:szCs w:val="20"/>
              </w:rPr>
              <w:t xml:space="preserve">News/Press Hub Page</w:t>
            </w:r>
          </w:p>
        </w:tc>
        <w:tc>
          <w:tcPr>
            <w:tcBorders>
              <w:top w:val="single" w:color="CCCCCC" w:sz="1"/>
              <w:left w:val="single" w:color="CCCCCC" w:sz="1"/>
              <w:bottom w:val="single" w:color="CCCCCC" w:sz="1"/>
              <w:right w:val="single" w:color="CCCCCC" w:sz="1"/>
            </w:tcBorders>
            <w:vAlign w:val="top"/>
          </w:tcPr>
          <w:p>
            <w:pPr>
              <w:spacing w:after="40" w:before="40"/>
            </w:pPr>
            <w:r>
              <w:rPr>
                <w:sz w:val="20"/>
                <w:szCs w:val="20"/>
              </w:rPr>
              <w:t xml:space="preserve">Low</w:t>
            </w:r>
          </w:p>
        </w:tc>
        <w:tc>
          <w:tcPr>
            <w:tcBorders>
              <w:top w:val="single" w:color="CCCCCC" w:sz="1"/>
              <w:left w:val="single" w:color="CCCCCC" w:sz="1"/>
              <w:bottom w:val="single" w:color="CCCCCC" w:sz="1"/>
              <w:right w:val="single" w:color="CCCCCC" w:sz="1"/>
            </w:tcBorders>
            <w:vAlign w:val="top"/>
          </w:tcPr>
          <w:p>
            <w:pPr>
              <w:spacing w:after="40" w:before="40"/>
            </w:pPr>
            <w:r>
              <w:rPr>
                <w:sz w:val="20"/>
                <w:szCs w:val="20"/>
              </w:rPr>
              <w:t xml:space="preserve">Simple layout with page title, featured story highlight, four-card news grid, media contact information. No filters, pagination, or search functionality visible</w:t>
            </w:r>
          </w:p>
        </w:tc>
        <w:tc>
          <w:tcPr>
            <w:tcBorders>
              <w:top w:val="single" w:color="CCCCCC" w:sz="1"/>
              <w:left w:val="single" w:color="CCCCCC" w:sz="1"/>
              <w:bottom w:val="single" w:color="CCCCCC" w:sz="1"/>
              <w:right w:val="single" w:color="CCCCCC" w:sz="1"/>
            </w:tcBorders>
            <w:vAlign w:val="top"/>
          </w:tcPr>
          <w:p>
            <w:pPr>
              <w:spacing w:after="20" w:before="20"/>
            </w:pPr>
            <w:r>
              <w:rPr>
                <w:sz w:val="20"/>
                <w:szCs w:val="20"/>
              </w:rPr>
              <w:t xml:space="preserve">https://www.broadridge.com/news-room</w:t>
            </w:r>
          </w:p>
        </w:tc>
      </w:tr>
      <w:tr>
        <w:tc>
          <w:tcPr>
            <w:tcBorders>
              <w:top w:val="single" w:color="CCCCCC" w:sz="1"/>
              <w:left w:val="single" w:color="CCCCCC" w:sz="1"/>
              <w:bottom w:val="single" w:color="CCCCCC" w:sz="1"/>
              <w:right w:val="single" w:color="CCCCCC" w:sz="1"/>
            </w:tcBorders>
            <w:vAlign w:val="top"/>
          </w:tcPr>
          <w:p>
            <w:pPr>
              <w:spacing w:after="40" w:before="40"/>
            </w:pPr>
            <w:r>
              <w:rPr>
                <w:sz w:val="20"/>
                <w:szCs w:val="20"/>
              </w:rPr>
              <w:t xml:space="preserve">Contact/Office Directory Page</w:t>
            </w:r>
          </w:p>
        </w:tc>
        <w:tc>
          <w:tcPr>
            <w:tcBorders>
              <w:top w:val="single" w:color="CCCCCC" w:sz="1"/>
              <w:left w:val="single" w:color="CCCCCC" w:sz="1"/>
              <w:bottom w:val="single" w:color="CCCCCC" w:sz="1"/>
              <w:right w:val="single" w:color="CCCCCC" w:sz="1"/>
            </w:tcBorders>
            <w:vAlign w:val="top"/>
          </w:tcPr>
          <w:p>
            <w:pPr>
              <w:spacing w:after="40" w:before="40"/>
            </w:pPr>
            <w:r>
              <w:rPr>
                <w:sz w:val="20"/>
                <w:szCs w:val="20"/>
              </w:rPr>
              <w:t xml:space="preserve">Medium</w:t>
            </w:r>
          </w:p>
        </w:tc>
        <w:tc>
          <w:tcPr>
            <w:tcBorders>
              <w:top w:val="single" w:color="CCCCCC" w:sz="1"/>
              <w:left w:val="single" w:color="CCCCCC" w:sz="1"/>
              <w:bottom w:val="single" w:color="CCCCCC" w:sz="1"/>
              <w:right w:val="single" w:color="CCCCCC" w:sz="1"/>
            </w:tcBorders>
            <w:vAlign w:val="top"/>
          </w:tcPr>
          <w:p>
            <w:pPr>
              <w:spacing w:after="40" w:before="40"/>
            </w:pPr>
            <w:r>
              <w:rPr>
                <w:sz w:val="20"/>
                <w:szCs w:val="20"/>
              </w:rPr>
              <w:t xml:space="preserve">Hero with intro text, regional headquarters cards (3 locations), quick links section (6 items), expandable regional tabs (North America/EMEA/APAC), office cards with flags and phone links, dual forms</w:t>
            </w:r>
          </w:p>
        </w:tc>
        <w:tc>
          <w:tcPr>
            <w:tcBorders>
              <w:top w:val="single" w:color="CCCCCC" w:sz="1"/>
              <w:left w:val="single" w:color="CCCCCC" w:sz="1"/>
              <w:bottom w:val="single" w:color="CCCCCC" w:sz="1"/>
              <w:right w:val="single" w:color="CCCCCC" w:sz="1"/>
            </w:tcBorders>
            <w:vAlign w:val="top"/>
          </w:tcPr>
          <w:p>
            <w:pPr>
              <w:spacing w:after="20" w:before="20"/>
            </w:pPr>
            <w:r>
              <w:rPr>
                <w:sz w:val="20"/>
                <w:szCs w:val="20"/>
              </w:rPr>
              <w:t xml:space="preserve">https://www.broadridge.com/contact-us</w:t>
            </w:r>
          </w:p>
        </w:tc>
      </w:tr>
      <w:tr>
        <w:tc>
          <w:tcPr>
            <w:tcBorders>
              <w:top w:val="single" w:color="CCCCCC" w:sz="1"/>
              <w:left w:val="single" w:color="CCCCCC" w:sz="1"/>
              <w:bottom w:val="single" w:color="CCCCCC" w:sz="1"/>
              <w:right w:val="single" w:color="CCCCCC" w:sz="1"/>
            </w:tcBorders>
            <w:vAlign w:val="top"/>
          </w:tcPr>
          <w:p>
            <w:pPr>
              <w:spacing w:after="40" w:before="40"/>
            </w:pPr>
            <w:r>
              <w:rPr>
                <w:sz w:val="20"/>
                <w:szCs w:val="20"/>
              </w:rPr>
              <w:t xml:space="preserve">Awards &amp; Recognition Page</w:t>
            </w:r>
          </w:p>
        </w:tc>
        <w:tc>
          <w:tcPr>
            <w:tcBorders>
              <w:top w:val="single" w:color="CCCCCC" w:sz="1"/>
              <w:left w:val="single" w:color="CCCCCC" w:sz="1"/>
              <w:bottom w:val="single" w:color="CCCCCC" w:sz="1"/>
              <w:right w:val="single" w:color="CCCCCC" w:sz="1"/>
            </w:tcBorders>
            <w:vAlign w:val="top"/>
          </w:tcPr>
          <w:p>
            <w:pPr>
              <w:spacing w:after="40" w:before="40"/>
            </w:pPr>
            <w:r>
              <w:rPr>
                <w:sz w:val="20"/>
                <w:szCs w:val="20"/>
              </w:rPr>
              <w:t xml:space="preserve">Low</w:t>
            </w:r>
          </w:p>
        </w:tc>
        <w:tc>
          <w:tcPr>
            <w:tcBorders>
              <w:top w:val="single" w:color="CCCCCC" w:sz="1"/>
              <w:left w:val="single" w:color="CCCCCC" w:sz="1"/>
              <w:bottom w:val="single" w:color="CCCCCC" w:sz="1"/>
              <w:right w:val="single" w:color="CCCCCC" w:sz="1"/>
            </w:tcBorders>
            <w:vAlign w:val="top"/>
          </w:tcPr>
          <w:p>
            <w:pPr>
              <w:spacing w:after="40" w:before="40"/>
            </w:pPr>
            <w:r>
              <w:rPr>
                <w:sz w:val="20"/>
                <w:szCs w:val="20"/>
              </w:rPr>
              <w:t xml:space="preserve">Featured award logo cards (4 prominent), solution awards linked list, comprehensive bulleted archive list, "Load More" functionality. Mostly static content with minimal interactivity</w:t>
            </w:r>
          </w:p>
        </w:tc>
        <w:tc>
          <w:tcPr>
            <w:tcBorders>
              <w:top w:val="single" w:color="CCCCCC" w:sz="1"/>
              <w:left w:val="single" w:color="CCCCCC" w:sz="1"/>
              <w:bottom w:val="single" w:color="CCCCCC" w:sz="1"/>
              <w:right w:val="single" w:color="CCCCCC" w:sz="1"/>
            </w:tcBorders>
            <w:vAlign w:val="top"/>
          </w:tcPr>
          <w:p>
            <w:pPr>
              <w:spacing w:after="20" w:before="20"/>
            </w:pPr>
            <w:r>
              <w:rPr>
                <w:sz w:val="20"/>
                <w:szCs w:val="20"/>
              </w:rPr>
              <w:t xml:space="preserve">https://www.broadridge.com/about/awards-and-recognition</w:t>
            </w:r>
          </w:p>
        </w:tc>
      </w:tr>
      <w:tr>
        <w:tc>
          <w:tcPr>
            <w:tcBorders>
              <w:top w:val="single" w:color="CCCCCC" w:sz="1"/>
              <w:left w:val="single" w:color="CCCCCC" w:sz="1"/>
              <w:bottom w:val="single" w:color="CCCCCC" w:sz="1"/>
              <w:right w:val="single" w:color="CCCCCC" w:sz="1"/>
            </w:tcBorders>
            <w:vAlign w:val="top"/>
          </w:tcPr>
          <w:p>
            <w:pPr>
              <w:spacing w:after="40" w:before="40"/>
            </w:pPr>
            <w:r>
              <w:rPr>
                <w:sz w:val="20"/>
                <w:szCs w:val="20"/>
              </w:rPr>
              <w:t xml:space="preserve">Legal/Policy Page</w:t>
            </w:r>
          </w:p>
        </w:tc>
        <w:tc>
          <w:tcPr>
            <w:tcBorders>
              <w:top w:val="single" w:color="CCCCCC" w:sz="1"/>
              <w:left w:val="single" w:color="CCCCCC" w:sz="1"/>
              <w:bottom w:val="single" w:color="CCCCCC" w:sz="1"/>
              <w:right w:val="single" w:color="CCCCCC" w:sz="1"/>
            </w:tcBorders>
            <w:vAlign w:val="top"/>
          </w:tcPr>
          <w:p>
            <w:pPr>
              <w:spacing w:after="40" w:before="40"/>
            </w:pPr>
            <w:r>
              <w:rPr>
                <w:sz w:val="20"/>
                <w:szCs w:val="20"/>
              </w:rPr>
              <w:t xml:space="preserve">Low</w:t>
            </w:r>
          </w:p>
        </w:tc>
        <w:tc>
          <w:tcPr>
            <w:tcBorders>
              <w:top w:val="single" w:color="CCCCCC" w:sz="1"/>
              <w:left w:val="single" w:color="CCCCCC" w:sz="1"/>
              <w:bottom w:val="single" w:color="CCCCCC" w:sz="1"/>
              <w:right w:val="single" w:color="CCCCCC" w:sz="1"/>
            </w:tcBorders>
            <w:vAlign w:val="top"/>
          </w:tcPr>
          <w:p>
            <w:pPr>
              <w:spacing w:after="40" w:before="40"/>
            </w:pPr>
            <w:r>
              <w:rPr>
                <w:sz w:val="20"/>
                <w:szCs w:val="20"/>
              </w:rPr>
              <w:t xml:space="preserve">Long-form document template with hierarchical sections, numbered navigation, data tables, bulleted lists. Primarily text content with no interactive components beyond navigation</w:t>
            </w:r>
          </w:p>
        </w:tc>
        <w:tc>
          <w:tcPr>
            <w:tcBorders>
              <w:top w:val="single" w:color="CCCCCC" w:sz="1"/>
              <w:left w:val="single" w:color="CCCCCC" w:sz="1"/>
              <w:bottom w:val="single" w:color="CCCCCC" w:sz="1"/>
              <w:right w:val="single" w:color="CCCCCC" w:sz="1"/>
            </w:tcBorders>
            <w:vAlign w:val="top"/>
          </w:tcPr>
          <w:p>
            <w:pPr>
              <w:spacing w:after="20" w:before="20"/>
            </w:pPr>
            <w:r>
              <w:rPr>
                <w:sz w:val="20"/>
                <w:szCs w:val="20"/>
              </w:rPr>
              <w:t xml:space="preserve">https://www.broadridge.com/legal/privacy-statement-english</w:t>
            </w:r>
          </w:p>
          <w:p>
            <w:pPr>
              <w:spacing w:after="20" w:before="20"/>
            </w:pPr>
            <w:r>
              <w:rPr>
                <w:sz w:val="20"/>
                <w:szCs w:val="20"/>
              </w:rPr>
              <w:t xml:space="preserve">https://www.broadridge.com/legal/terms-of-use</w:t>
            </w:r>
          </w:p>
          <w:p>
            <w:pPr>
              <w:spacing w:after="20" w:before="20"/>
            </w:pPr>
            <w:r>
              <w:rPr>
                <w:sz w:val="20"/>
                <w:szCs w:val="20"/>
              </w:rPr>
              <w:t xml:space="preserve">https://www.broadridge.com/legal/accessibility</w:t>
            </w:r>
          </w:p>
        </w:tc>
      </w:tr>
    </w:tbl>
    <w:p>
      <w:r>
        <w:br w:type="page"/>
      </w:r>
    </w:p>
    <w:p>
      <w:pPr>
        <w:pStyle w:val="Heading2"/>
      </w:pPr>
      <w:r>
        <w:rPr>
          <w:b/>
          <w:bCs/>
        </w:rPr>
        <w:t xml:space="preserve">2.1 Template Details</w:t>
      </w:r>
    </w:p>
    <w:p>
      <w:pPr>
        <w:spacing w:after="200"/>
      </w:pPr>
    </w:p>
    <w:p>
      <w:pPr>
        <w:pStyle w:val="Heading3"/>
      </w:pPr>
      <w:r>
        <w:rPr>
          <w:b/>
          <w:bCs/>
        </w:rPr>
        <w:t xml:space="preserve">Homepage</w:t>
      </w:r>
    </w:p>
    <w:p>
      <w:pPr>
        <w:spacing w:after="120"/>
      </w:pPr>
      <w:r>
        <w:rPr>
          <w:sz w:val="22"/>
          <w:szCs w:val="22"/>
        </w:rPr>
        <w:t xml:space="preserve">Complexity: High</w:t>
      </w:r>
    </w:p>
    <w:p>
      <w:pPr>
        <w:spacing w:after="120"/>
      </w:pPr>
      <w:r>
        <w:rPr>
          <w:sz w:val="22"/>
          <w:szCs w:val="22"/>
        </w:rPr>
        <w:t xml:space="preserve">Reasoning: Multiple interactive sections (hero carousel, tabbed industry navigation, accordion capabilities, card carousels), dual contact forms, animated statistics, complex layout with multiple content zones</w:t>
      </w:r>
    </w:p>
    <w:p>
      <w:pPr>
        <w:spacing w:after="120"/>
      </w:pPr>
      <w:r>
        <w:rPr>
          <w:b/>
          <w:bCs/>
          <w:sz w:val="22"/>
          <w:szCs w:val="22"/>
        </w:rPr>
        <w:t xml:space="preserve">Reference URLs:</w:t>
      </w:r>
    </w:p>
    <w:p>
      <w:pPr>
        <w:spacing w:after="120"/>
      </w:pPr>
      <w:r>
        <w:rPr>
          <w:sz w:val="22"/>
          <w:szCs w:val="22"/>
        </w:rPr>
        <w:t xml:space="preserve">  • https://www.broadridge.com/</w:t>
      </w:r>
    </w:p>
    <w:p>
      <w:pPr>
        <w:spacing w:after="200"/>
      </w:pPr>
    </w:p>
    <w:p>
      <w:pPr>
        <w:pStyle w:val="Heading3"/>
      </w:pPr>
      <w:r>
        <w:rPr>
          <w:b/>
          <w:bCs/>
        </w:rPr>
        <w:t xml:space="preserve">Industry Vertical Landing Page</w:t>
      </w:r>
    </w:p>
    <w:p>
      <w:pPr>
        <w:spacing w:after="120"/>
      </w:pPr>
      <w:r>
        <w:rPr>
          <w:sz w:val="22"/>
          <w:szCs w:val="22"/>
        </w:rPr>
        <w:t xml:space="preserve">Complexity: High</w:t>
      </w:r>
    </w:p>
    <w:p>
      <w:pPr>
        <w:spacing w:after="120"/>
      </w:pPr>
      <w:r>
        <w:rPr>
          <w:sz w:val="22"/>
          <w:szCs w:val="22"/>
        </w:rPr>
        <w:t xml:space="preserve">Reasoning: Feature carousels, accordion solution grid (8+ expandable items), statistics carousel, awards section with mixed card layouts, insights carousel with pagination, audience segments carousel, dual forms</w:t>
      </w:r>
    </w:p>
    <w:p>
      <w:pPr>
        <w:spacing w:after="120"/>
      </w:pPr>
      <w:r>
        <w:rPr>
          <w:b/>
          <w:bCs/>
          <w:sz w:val="22"/>
          <w:szCs w:val="22"/>
        </w:rPr>
        <w:t xml:space="preserve">Reference URLs:</w:t>
      </w:r>
    </w:p>
    <w:p>
      <w:pPr>
        <w:spacing w:after="120"/>
      </w:pPr>
      <w:r>
        <w:rPr>
          <w:sz w:val="22"/>
          <w:szCs w:val="22"/>
        </w:rPr>
        <w:t xml:space="preserve">  • https://www.broadridge.com/who-we-serve/asset-management</w:t>
      </w:r>
    </w:p>
    <w:p>
      <w:pPr>
        <w:spacing w:after="120"/>
      </w:pPr>
      <w:r>
        <w:rPr>
          <w:sz w:val="22"/>
          <w:szCs w:val="22"/>
        </w:rPr>
        <w:t xml:space="preserve">  • https://www.broadridge.com/who-we-serve/capital-markets</w:t>
      </w:r>
    </w:p>
    <w:p>
      <w:pPr>
        <w:spacing w:after="120"/>
      </w:pPr>
      <w:r>
        <w:rPr>
          <w:sz w:val="22"/>
          <w:szCs w:val="22"/>
        </w:rPr>
        <w:t xml:space="preserve">  • https://www.broadridge.com/who-we-serve/wealth-management</w:t>
      </w:r>
    </w:p>
    <w:p>
      <w:pPr>
        <w:spacing w:after="120"/>
      </w:pPr>
      <w:r>
        <w:rPr>
          <w:sz w:val="22"/>
          <w:szCs w:val="22"/>
        </w:rPr>
        <w:t xml:space="preserve">  • https://www.broadridge.com/who-we-serve/issuers</w:t>
      </w:r>
    </w:p>
    <w:p>
      <w:pPr>
        <w:spacing w:after="120"/>
      </w:pPr>
      <w:r>
        <w:rPr>
          <w:sz w:val="22"/>
          <w:szCs w:val="22"/>
        </w:rPr>
        <w:t xml:space="preserve">  • https://www.broadridge.com/who-we-serve/consumer-industries</w:t>
      </w:r>
    </w:p>
    <w:p>
      <w:pPr>
        <w:spacing w:after="200"/>
      </w:pPr>
    </w:p>
    <w:p>
      <w:pPr>
        <w:pStyle w:val="Heading3"/>
      </w:pPr>
      <w:r>
        <w:rPr>
          <w:b/>
          <w:bCs/>
        </w:rPr>
        <w:t xml:space="preserve">Capability Landing Page</w:t>
      </w:r>
    </w:p>
    <w:p>
      <w:pPr>
        <w:spacing w:after="120"/>
      </w:pPr>
      <w:r>
        <w:rPr>
          <w:sz w:val="22"/>
          <w:szCs w:val="22"/>
        </w:rPr>
        <w:t xml:space="preserve">Complexity: High</w:t>
      </w:r>
    </w:p>
    <w:p>
      <w:pPr>
        <w:spacing w:after="120"/>
      </w:pPr>
      <w:r>
        <w:rPr>
          <w:sz w:val="22"/>
          <w:szCs w:val="22"/>
        </w:rPr>
        <w:t xml:space="preserve">Reasoning: Value proposition grid with 7 feature blocks, statistics section (5 metrics), featured solution cards, awards section, dual contact forms, similar structure to industry pages but focused on capabilities</w:t>
      </w:r>
    </w:p>
    <w:p>
      <w:pPr>
        <w:spacing w:after="120"/>
      </w:pPr>
      <w:r>
        <w:rPr>
          <w:b/>
          <w:bCs/>
          <w:sz w:val="22"/>
          <w:szCs w:val="22"/>
        </w:rPr>
        <w:t xml:space="preserve">Reference URLs:</w:t>
      </w:r>
    </w:p>
    <w:p>
      <w:pPr>
        <w:spacing w:after="120"/>
      </w:pPr>
      <w:r>
        <w:rPr>
          <w:sz w:val="22"/>
          <w:szCs w:val="22"/>
        </w:rPr>
        <w:t xml:space="preserve">  • https://www.broadridge.com/capability/front-office-solutions/</w:t>
      </w:r>
    </w:p>
    <w:p>
      <w:pPr>
        <w:spacing w:after="120"/>
      </w:pPr>
      <w:r>
        <w:rPr>
          <w:sz w:val="22"/>
          <w:szCs w:val="22"/>
        </w:rPr>
        <w:t xml:space="preserve">  • https://www.broadridge.com/capability/middle-and-back-office-solutions/</w:t>
      </w:r>
    </w:p>
    <w:p>
      <w:pPr>
        <w:spacing w:after="120"/>
      </w:pPr>
      <w:r>
        <w:rPr>
          <w:sz w:val="22"/>
          <w:szCs w:val="22"/>
        </w:rPr>
        <w:t xml:space="preserve">  • https://www.broadridge.com/capability/governance-and-regulatory-compliance/</w:t>
      </w:r>
    </w:p>
    <w:p>
      <w:pPr>
        <w:spacing w:after="120"/>
      </w:pPr>
      <w:r>
        <w:rPr>
          <w:sz w:val="22"/>
          <w:szCs w:val="22"/>
        </w:rPr>
        <w:t xml:space="preserve">  • https://www.broadridge.com/capability/customer-communications/</w:t>
      </w:r>
    </w:p>
    <w:p>
      <w:pPr>
        <w:spacing w:after="120"/>
      </w:pPr>
      <w:r>
        <w:rPr>
          <w:sz w:val="22"/>
          <w:szCs w:val="22"/>
        </w:rPr>
        <w:t xml:space="preserve">  • https://www.broadridge.com/capability/data-analytics-and-intelligence/</w:t>
      </w:r>
    </w:p>
    <w:p>
      <w:pPr>
        <w:spacing w:after="200"/>
      </w:pPr>
    </w:p>
    <w:p>
      <w:pPr>
        <w:pStyle w:val="Heading3"/>
      </w:pPr>
      <w:r>
        <w:rPr>
          <w:b/>
          <w:bCs/>
        </w:rPr>
        <w:t xml:space="preserve">Product/Solution Detail Page</w:t>
      </w:r>
    </w:p>
    <w:p>
      <w:pPr>
        <w:spacing w:after="120"/>
      </w:pPr>
      <w:r>
        <w:rPr>
          <w:sz w:val="22"/>
          <w:szCs w:val="22"/>
        </w:rPr>
        <w:t xml:space="preserve">Complexity: Medium</w:t>
      </w:r>
    </w:p>
    <w:p>
      <w:pPr>
        <w:spacing w:after="120"/>
      </w:pPr>
      <w:r>
        <w:rPr>
          <w:sz w:val="22"/>
          <w:szCs w:val="22"/>
        </w:rPr>
        <w:t xml:space="preserve">Reasoning: Hero with value proposition, three-pillar feature blocks, product variant cards (4 items), client testimonial quote, related solutions cross-links, resource hub, portal access buttons, dual forms</w:t>
      </w:r>
    </w:p>
    <w:p>
      <w:pPr>
        <w:spacing w:after="120"/>
      </w:pPr>
      <w:r>
        <w:rPr>
          <w:b/>
          <w:bCs/>
          <w:sz w:val="22"/>
          <w:szCs w:val="22"/>
        </w:rPr>
        <w:t xml:space="preserve">Reference URLs:</w:t>
      </w:r>
    </w:p>
    <w:p>
      <w:pPr>
        <w:spacing w:after="120"/>
      </w:pPr>
      <w:r>
        <w:rPr>
          <w:sz w:val="22"/>
          <w:szCs w:val="22"/>
        </w:rPr>
        <w:t xml:space="preserve">  • https://www.broadridge.com/capability/governance-and-regulatory-compliance/proxy-services/</w:t>
      </w:r>
    </w:p>
    <w:p>
      <w:pPr>
        <w:spacing w:after="120"/>
      </w:pPr>
      <w:r>
        <w:rPr>
          <w:sz w:val="22"/>
          <w:szCs w:val="22"/>
        </w:rPr>
        <w:t xml:space="preserve">  • https://www.broadridge.com/capability/front-office-solutions/portfolio-management/</w:t>
      </w:r>
    </w:p>
    <w:p>
      <w:pPr>
        <w:spacing w:after="120"/>
      </w:pPr>
      <w:r>
        <w:rPr>
          <w:sz w:val="22"/>
          <w:szCs w:val="22"/>
        </w:rPr>
        <w:t xml:space="preserve">  • https://www.broadridge.com/capability/middle-and-back-office-solutions/asset-servicing/</w:t>
      </w:r>
    </w:p>
    <w:p>
      <w:pPr>
        <w:spacing w:after="200"/>
      </w:pPr>
    </w:p>
    <w:p>
      <w:pPr>
        <w:pStyle w:val="Heading3"/>
      </w:pPr>
      <w:r>
        <w:rPr>
          <w:b/>
          <w:bCs/>
        </w:rPr>
        <w:t xml:space="preserve">Topic/Campaign Hub Page</w:t>
      </w:r>
    </w:p>
    <w:p>
      <w:pPr>
        <w:spacing w:after="120"/>
      </w:pPr>
      <w:r>
        <w:rPr>
          <w:sz w:val="22"/>
          <w:szCs w:val="22"/>
        </w:rPr>
        <w:t xml:space="preserve">Complexity: High</w:t>
      </w:r>
    </w:p>
    <w:p>
      <w:pPr>
        <w:spacing w:after="120"/>
      </w:pPr>
      <w:r>
        <w:rPr>
          <w:sz w:val="22"/>
          <w:szCs w:val="22"/>
        </w:rPr>
        <w:t xml:space="preserve">Reasoning: Comprehensive single-topic page with multiple content zones: insights cards, value propositions, 6 featured services, 4 industry verticals, news section (8 items), executive quote, expandable FAQ (11 items), dual forms</w:t>
      </w:r>
    </w:p>
    <w:p>
      <w:pPr>
        <w:spacing w:after="120"/>
      </w:pPr>
      <w:r>
        <w:rPr>
          <w:b/>
          <w:bCs/>
          <w:sz w:val="22"/>
          <w:szCs w:val="22"/>
        </w:rPr>
        <w:t xml:space="preserve">Reference URLs:</w:t>
      </w:r>
    </w:p>
    <w:p>
      <w:pPr>
        <w:spacing w:after="120"/>
      </w:pPr>
      <w:r>
        <w:rPr>
          <w:sz w:val="22"/>
          <w:szCs w:val="22"/>
        </w:rPr>
        <w:t xml:space="preserve">  • https://www.broadridge.com/hub/tokenization</w:t>
      </w:r>
    </w:p>
    <w:p>
      <w:pPr>
        <w:spacing w:after="200"/>
      </w:pPr>
    </w:p>
    <w:p>
      <w:pPr>
        <w:pStyle w:val="Heading3"/>
      </w:pPr>
      <w:r>
        <w:rPr>
          <w:b/>
          <w:bCs/>
        </w:rPr>
        <w:t xml:space="preserve">Insights/Resource Hub Page</w:t>
      </w:r>
    </w:p>
    <w:p>
      <w:pPr>
        <w:spacing w:after="120"/>
      </w:pPr>
      <w:r>
        <w:rPr>
          <w:sz w:val="22"/>
          <w:szCs w:val="22"/>
        </w:rPr>
        <w:t xml:space="preserve">Complexity: Medium</w:t>
      </w:r>
    </w:p>
    <w:p>
      <w:pPr>
        <w:spacing w:after="120"/>
      </w:pPr>
      <w:r>
        <w:rPr>
          <w:sz w:val="22"/>
          <w:szCs w:val="22"/>
        </w:rPr>
        <w:t xml:space="preserve">Reasoning: Featured insights carousel (8 cards with pagination), search interface with keyword input, dynamic article listing with "Load More" pagination, promotional CTA banner, dual forms</w:t>
      </w:r>
    </w:p>
    <w:p>
      <w:pPr>
        <w:spacing w:after="120"/>
      </w:pPr>
      <w:r>
        <w:rPr>
          <w:b/>
          <w:bCs/>
          <w:sz w:val="22"/>
          <w:szCs w:val="22"/>
        </w:rPr>
        <w:t xml:space="preserve">Reference URLs:</w:t>
      </w:r>
    </w:p>
    <w:p>
      <w:pPr>
        <w:spacing w:after="120"/>
      </w:pPr>
      <w:r>
        <w:rPr>
          <w:sz w:val="22"/>
          <w:szCs w:val="22"/>
        </w:rPr>
        <w:t xml:space="preserve">  • https://www.broadridge.com/insight-pages/broadridge-insights</w:t>
      </w:r>
    </w:p>
    <w:p>
      <w:pPr>
        <w:spacing w:after="120"/>
      </w:pPr>
      <w:r>
        <w:rPr>
          <w:sz w:val="22"/>
          <w:szCs w:val="22"/>
        </w:rPr>
        <w:t xml:space="preserve">  • https://www.broadridge.com/insight-pages/artificial-intelligence</w:t>
      </w:r>
    </w:p>
    <w:p>
      <w:pPr>
        <w:spacing w:after="120"/>
      </w:pPr>
      <w:r>
        <w:rPr>
          <w:sz w:val="22"/>
          <w:szCs w:val="22"/>
        </w:rPr>
        <w:t xml:space="preserve">  • https://www.broadridge.com/insight-pages/transformation-innovation</w:t>
      </w:r>
    </w:p>
    <w:p>
      <w:pPr>
        <w:spacing w:after="120"/>
      </w:pPr>
      <w:r>
        <w:rPr>
          <w:sz w:val="22"/>
          <w:szCs w:val="22"/>
        </w:rPr>
        <w:t xml:space="preserve">  • https://www.broadridge.com/insight-pages/investor-trends</w:t>
      </w:r>
    </w:p>
    <w:p>
      <w:pPr>
        <w:spacing w:after="200"/>
      </w:pPr>
    </w:p>
    <w:p>
      <w:pPr>
        <w:pStyle w:val="Heading3"/>
      </w:pPr>
      <w:r>
        <w:rPr>
          <w:b/>
          <w:bCs/>
        </w:rPr>
        <w:t xml:space="preserve">Insight/Whitepaper Detail (Gated Content)</w:t>
      </w:r>
    </w:p>
    <w:p>
      <w:pPr>
        <w:spacing w:after="120"/>
      </w:pPr>
      <w:r>
        <w:rPr>
          <w:sz w:val="22"/>
          <w:szCs w:val="22"/>
        </w:rPr>
        <w:t xml:space="preserve">Complexity: Medium</w:t>
      </w:r>
    </w:p>
    <w:p>
      <w:pPr>
        <w:spacing w:after="120"/>
      </w:pPr>
      <w:r>
        <w:rPr>
          <w:sz w:val="22"/>
          <w:szCs w:val="22"/>
        </w:rPr>
        <w:t xml:space="preserve">Reasoning: Hero with study preview image, key findings infographics (4 data visualizations), lead capture form with multiple fields, secondary form variant, FAQ section (10 items), progressive disclosure pattern</w:t>
      </w:r>
    </w:p>
    <w:p>
      <w:pPr>
        <w:spacing w:after="120"/>
      </w:pPr>
      <w:r>
        <w:rPr>
          <w:b/>
          <w:bCs/>
          <w:sz w:val="22"/>
          <w:szCs w:val="22"/>
        </w:rPr>
        <w:t xml:space="preserve">Reference URLs:</w:t>
      </w:r>
    </w:p>
    <w:p>
      <w:pPr>
        <w:spacing w:after="120"/>
      </w:pPr>
      <w:r>
        <w:rPr>
          <w:sz w:val="22"/>
          <w:szCs w:val="22"/>
        </w:rPr>
        <w:t xml:space="preserve">  • https://www.broadridge.com/insights/2026-digital-transformation-study</w:t>
      </w:r>
    </w:p>
    <w:p>
      <w:pPr>
        <w:spacing w:after="120"/>
      </w:pPr>
      <w:r>
        <w:rPr>
          <w:sz w:val="22"/>
          <w:szCs w:val="22"/>
        </w:rPr>
        <w:t xml:space="preserve">  • https://www.broadridge.com/insights/finadium-bank-balance-sheet-benefits-from-intraday-distributed-ledger-repo</w:t>
      </w:r>
    </w:p>
    <w:p>
      <w:pPr>
        <w:spacing w:after="200"/>
      </w:pPr>
    </w:p>
    <w:p>
      <w:pPr>
        <w:pStyle w:val="Heading3"/>
      </w:pPr>
      <w:r>
        <w:rPr>
          <w:b/>
          <w:bCs/>
        </w:rPr>
        <w:t xml:space="preserve">About/Corporate Page</w:t>
      </w:r>
    </w:p>
    <w:p>
      <w:pPr>
        <w:spacing w:after="120"/>
      </w:pPr>
      <w:r>
        <w:rPr>
          <w:sz w:val="22"/>
          <w:szCs w:val="22"/>
        </w:rPr>
        <w:t xml:space="preserve">Complexity: Medium</w:t>
      </w:r>
    </w:p>
    <w:p>
      <w:pPr>
        <w:spacing w:after="120"/>
      </w:pPr>
      <w:r>
        <w:rPr>
          <w:sz w:val="22"/>
          <w:szCs w:val="22"/>
        </w:rPr>
        <w:t xml:space="preserve">Reasoning: Video hero, narrative content blocks, key metrics (4 data points), subsection card navigation (6 cards), career CTA, investor relations block, partner logo grid, dual forms</w:t>
      </w:r>
    </w:p>
    <w:p>
      <w:pPr>
        <w:spacing w:after="120"/>
      </w:pPr>
      <w:r>
        <w:rPr>
          <w:b/>
          <w:bCs/>
          <w:sz w:val="22"/>
          <w:szCs w:val="22"/>
        </w:rPr>
        <w:t xml:space="preserve">Reference URLs:</w:t>
      </w:r>
    </w:p>
    <w:p>
      <w:pPr>
        <w:spacing w:after="120"/>
      </w:pPr>
      <w:r>
        <w:rPr>
          <w:sz w:val="22"/>
          <w:szCs w:val="22"/>
        </w:rPr>
        <w:t xml:space="preserve">  • https://www.broadridge.com/about/</w:t>
      </w:r>
    </w:p>
    <w:p>
      <w:pPr>
        <w:spacing w:after="120"/>
      </w:pPr>
      <w:r>
        <w:rPr>
          <w:sz w:val="22"/>
          <w:szCs w:val="22"/>
        </w:rPr>
        <w:t xml:space="preserve">  • https://www.broadridge.com/about/the-broadridge-culture</w:t>
      </w:r>
    </w:p>
    <w:p>
      <w:pPr>
        <w:spacing w:after="120"/>
      </w:pPr>
      <w:r>
        <w:rPr>
          <w:sz w:val="22"/>
          <w:szCs w:val="22"/>
        </w:rPr>
        <w:t xml:space="preserve">  • https://www.broadridge.com/about/sustainability/</w:t>
      </w:r>
    </w:p>
    <w:p>
      <w:pPr>
        <w:spacing w:after="200"/>
      </w:pPr>
    </w:p>
    <w:p>
      <w:pPr>
        <w:pStyle w:val="Heading3"/>
      </w:pPr>
      <w:r>
        <w:rPr>
          <w:b/>
          <w:bCs/>
        </w:rPr>
        <w:t xml:space="preserve">Leadership/Team Page</w:t>
      </w:r>
    </w:p>
    <w:p>
      <w:pPr>
        <w:spacing w:after="120"/>
      </w:pPr>
      <w:r>
        <w:rPr>
          <w:sz w:val="22"/>
          <w:szCs w:val="22"/>
        </w:rPr>
        <w:t xml:space="preserve">Complexity: Medium</w:t>
      </w:r>
    </w:p>
    <w:p>
      <w:pPr>
        <w:spacing w:after="120"/>
      </w:pPr>
      <w:r>
        <w:rPr>
          <w:sz w:val="22"/>
          <w:szCs w:val="22"/>
        </w:rPr>
        <w:t xml:space="preserve">Reasoning: Tab navigation (Executive Leadership / Board of Directors), headshot photo grid with uniform card format, expandable bio sections with "Read bio" functionality, In Memoriam section</w:t>
      </w:r>
    </w:p>
    <w:p>
      <w:pPr>
        <w:spacing w:after="120"/>
      </w:pPr>
      <w:r>
        <w:rPr>
          <w:b/>
          <w:bCs/>
          <w:sz w:val="22"/>
          <w:szCs w:val="22"/>
        </w:rPr>
        <w:t xml:space="preserve">Reference URLs:</w:t>
      </w:r>
    </w:p>
    <w:p>
      <w:pPr>
        <w:spacing w:after="120"/>
      </w:pPr>
      <w:r>
        <w:rPr>
          <w:sz w:val="22"/>
          <w:szCs w:val="22"/>
        </w:rPr>
        <w:t xml:space="preserve">  • https://www.broadridge.com/our-leadership-team</w:t>
      </w:r>
    </w:p>
    <w:p>
      <w:pPr>
        <w:spacing w:after="200"/>
      </w:pPr>
    </w:p>
    <w:p>
      <w:pPr>
        <w:pStyle w:val="Heading3"/>
      </w:pPr>
      <w:r>
        <w:rPr>
          <w:b/>
          <w:bCs/>
        </w:rPr>
        <w:t xml:space="preserve">News/Press Hub Page</w:t>
      </w:r>
    </w:p>
    <w:p>
      <w:pPr>
        <w:spacing w:after="120"/>
      </w:pPr>
      <w:r>
        <w:rPr>
          <w:sz w:val="22"/>
          <w:szCs w:val="22"/>
        </w:rPr>
        <w:t xml:space="preserve">Complexity: Low</w:t>
      </w:r>
    </w:p>
    <w:p>
      <w:pPr>
        <w:spacing w:after="120"/>
      </w:pPr>
      <w:r>
        <w:rPr>
          <w:sz w:val="22"/>
          <w:szCs w:val="22"/>
        </w:rPr>
        <w:t xml:space="preserve">Reasoning: Simple layout with page title, featured story highlight, four-card news grid, media contact information. No filters, pagination, or search functionality visible</w:t>
      </w:r>
    </w:p>
    <w:p>
      <w:pPr>
        <w:spacing w:after="120"/>
      </w:pPr>
      <w:r>
        <w:rPr>
          <w:b/>
          <w:bCs/>
          <w:sz w:val="22"/>
          <w:szCs w:val="22"/>
        </w:rPr>
        <w:t xml:space="preserve">Reference URLs:</w:t>
      </w:r>
    </w:p>
    <w:p>
      <w:pPr>
        <w:spacing w:after="120"/>
      </w:pPr>
      <w:r>
        <w:rPr>
          <w:sz w:val="22"/>
          <w:szCs w:val="22"/>
        </w:rPr>
        <w:t xml:space="preserve">  • https://www.broadridge.com/news-room</w:t>
      </w:r>
    </w:p>
    <w:p>
      <w:pPr>
        <w:spacing w:after="200"/>
      </w:pPr>
    </w:p>
    <w:p>
      <w:pPr>
        <w:pStyle w:val="Heading3"/>
      </w:pPr>
      <w:r>
        <w:rPr>
          <w:b/>
          <w:bCs/>
        </w:rPr>
        <w:t xml:space="preserve">Contact/Office Directory Page</w:t>
      </w:r>
    </w:p>
    <w:p>
      <w:pPr>
        <w:spacing w:after="120"/>
      </w:pPr>
      <w:r>
        <w:rPr>
          <w:sz w:val="22"/>
          <w:szCs w:val="22"/>
        </w:rPr>
        <w:t xml:space="preserve">Complexity: Medium</w:t>
      </w:r>
    </w:p>
    <w:p>
      <w:pPr>
        <w:spacing w:after="120"/>
      </w:pPr>
      <w:r>
        <w:rPr>
          <w:sz w:val="22"/>
          <w:szCs w:val="22"/>
        </w:rPr>
        <w:t xml:space="preserve">Reasoning: Hero with intro text, regional headquarters cards (3 locations), quick links section (6 items), expandable regional tabs (North America/EMEA/APAC), office cards with flags and phone links, dual forms</w:t>
      </w:r>
    </w:p>
    <w:p>
      <w:pPr>
        <w:spacing w:after="120"/>
      </w:pPr>
      <w:r>
        <w:rPr>
          <w:b/>
          <w:bCs/>
          <w:sz w:val="22"/>
          <w:szCs w:val="22"/>
        </w:rPr>
        <w:t xml:space="preserve">Reference URLs:</w:t>
      </w:r>
    </w:p>
    <w:p>
      <w:pPr>
        <w:spacing w:after="120"/>
      </w:pPr>
      <w:r>
        <w:rPr>
          <w:sz w:val="22"/>
          <w:szCs w:val="22"/>
        </w:rPr>
        <w:t xml:space="preserve">  • https://www.broadridge.com/contact-us</w:t>
      </w:r>
    </w:p>
    <w:p>
      <w:pPr>
        <w:spacing w:after="200"/>
      </w:pPr>
    </w:p>
    <w:p>
      <w:pPr>
        <w:pStyle w:val="Heading3"/>
      </w:pPr>
      <w:r>
        <w:rPr>
          <w:b/>
          <w:bCs/>
        </w:rPr>
        <w:t xml:space="preserve">Awards &amp; Recognition Page</w:t>
      </w:r>
    </w:p>
    <w:p>
      <w:pPr>
        <w:spacing w:after="120"/>
      </w:pPr>
      <w:r>
        <w:rPr>
          <w:sz w:val="22"/>
          <w:szCs w:val="22"/>
        </w:rPr>
        <w:t xml:space="preserve">Complexity: Low</w:t>
      </w:r>
    </w:p>
    <w:p>
      <w:pPr>
        <w:spacing w:after="120"/>
      </w:pPr>
      <w:r>
        <w:rPr>
          <w:sz w:val="22"/>
          <w:szCs w:val="22"/>
        </w:rPr>
        <w:t xml:space="preserve">Reasoning: Featured award logo cards (4 prominent), solution awards linked list, comprehensive bulleted archive list, "Load More" functionality. Mostly static content with minimal interactivity</w:t>
      </w:r>
    </w:p>
    <w:p>
      <w:pPr>
        <w:spacing w:after="120"/>
      </w:pPr>
      <w:r>
        <w:rPr>
          <w:b/>
          <w:bCs/>
          <w:sz w:val="22"/>
          <w:szCs w:val="22"/>
        </w:rPr>
        <w:t xml:space="preserve">Reference URLs:</w:t>
      </w:r>
    </w:p>
    <w:p>
      <w:pPr>
        <w:spacing w:after="120"/>
      </w:pPr>
      <w:r>
        <w:rPr>
          <w:sz w:val="22"/>
          <w:szCs w:val="22"/>
        </w:rPr>
        <w:t xml:space="preserve">  • https://www.broadridge.com/about/awards-and-recognition</w:t>
      </w:r>
    </w:p>
    <w:p>
      <w:pPr>
        <w:spacing w:after="200"/>
      </w:pPr>
    </w:p>
    <w:p>
      <w:pPr>
        <w:pStyle w:val="Heading3"/>
      </w:pPr>
      <w:r>
        <w:rPr>
          <w:b/>
          <w:bCs/>
        </w:rPr>
        <w:t xml:space="preserve">Legal/Policy Page</w:t>
      </w:r>
    </w:p>
    <w:p>
      <w:pPr>
        <w:spacing w:after="120"/>
      </w:pPr>
      <w:r>
        <w:rPr>
          <w:sz w:val="22"/>
          <w:szCs w:val="22"/>
        </w:rPr>
        <w:t xml:space="preserve">Complexity: Low</w:t>
      </w:r>
    </w:p>
    <w:p>
      <w:pPr>
        <w:spacing w:after="120"/>
      </w:pPr>
      <w:r>
        <w:rPr>
          <w:sz w:val="22"/>
          <w:szCs w:val="22"/>
        </w:rPr>
        <w:t xml:space="preserve">Reasoning: Long-form document template with hierarchical sections, numbered navigation, data tables, bulleted lists. Primarily text content with no interactive components beyond navigation</w:t>
      </w:r>
    </w:p>
    <w:p>
      <w:pPr>
        <w:spacing w:after="120"/>
      </w:pPr>
      <w:r>
        <w:rPr>
          <w:b/>
          <w:bCs/>
          <w:sz w:val="22"/>
          <w:szCs w:val="22"/>
        </w:rPr>
        <w:t xml:space="preserve">Reference URLs:</w:t>
      </w:r>
    </w:p>
    <w:p>
      <w:pPr>
        <w:spacing w:after="120"/>
      </w:pPr>
      <w:r>
        <w:rPr>
          <w:sz w:val="22"/>
          <w:szCs w:val="22"/>
        </w:rPr>
        <w:t xml:space="preserve">  • https://www.broadridge.com/legal/privacy-statement-english</w:t>
      </w:r>
    </w:p>
    <w:p>
      <w:pPr>
        <w:spacing w:after="120"/>
      </w:pPr>
      <w:r>
        <w:rPr>
          <w:sz w:val="22"/>
          <w:szCs w:val="22"/>
        </w:rPr>
        <w:t xml:space="preserve">  • https://www.broadridge.com/legal/terms-of-use</w:t>
      </w:r>
    </w:p>
    <w:p>
      <w:pPr>
        <w:spacing w:after="120"/>
      </w:pPr>
      <w:r>
        <w:rPr>
          <w:sz w:val="22"/>
          <w:szCs w:val="22"/>
        </w:rPr>
        <w:t xml:space="preserve">  • https://www.broadridge.com/legal/accessibility</w:t>
      </w:r>
    </w:p>
    <w:p>
      <w:pPr>
        <w:spacing w:after="200"/>
      </w:pPr>
    </w:p>
    <w:p>
      <w:r>
        <w:br w:type="page"/>
      </w:r>
    </w:p>
    <w:p>
      <w:pPr>
        <w:pStyle w:val="Heading1"/>
      </w:pPr>
      <w:r>
        <w:rPr>
          <w:b/>
          <w:bCs/>
        </w:rPr>
        <w:t xml:space="preserve">3. Blocks / Components Catalog</w:t>
      </w:r>
    </w:p>
    <w:p>
      <w:pPr>
        <w:spacing w:after="200"/>
      </w:pPr>
    </w:p>
    <w:p>
      <w:pPr>
        <w:spacing w:after="120"/>
      </w:pPr>
      <w:r>
        <w:rPr>
          <w:sz w:val="22"/>
          <w:szCs w:val="22"/>
        </w:rPr>
        <w:t xml:space="preserve">The following catalog identifies all reusable blocks and components present across the Broadridge website. Design variations of the same content model are documented as variants of a single block rather than separate components.</w:t>
      </w:r>
    </w:p>
    <w:p>
      <w:pPr>
        <w:spacing w:after="3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CCCCC" w:sz="1"/>
              <w:left w:val="single" w:color="CCCCCC" w:sz="1"/>
              <w:bottom w:val="single" w:color="CCCCCC" w:sz="1"/>
              <w:right w:val="single" w:color="CCCCCC" w:sz="1"/>
            </w:tcBorders>
            <w:shd w:color="1B3A5C" w:val="solid"/>
            <w:vAlign w:val="center"/>
          </w:tcPr>
          <w:p>
            <w:pPr>
              <w:spacing w:after="60" w:before="60"/>
            </w:pPr>
            <w:r>
              <w:rPr>
                <w:b/>
                <w:bCs/>
                <w:color w:val="FFFFFF"/>
                <w:sz w:val="20"/>
                <w:szCs w:val="20"/>
              </w:rPr>
              <w:t xml:space="preserve">Block Name</w:t>
            </w:r>
          </w:p>
        </w:tc>
        <w:tc>
          <w:tcPr>
            <w:tcBorders>
              <w:top w:val="single" w:color="CCCCCC" w:sz="1"/>
              <w:left w:val="single" w:color="CCCCCC" w:sz="1"/>
              <w:bottom w:val="single" w:color="CCCCCC" w:sz="1"/>
              <w:right w:val="single" w:color="CCCCCC" w:sz="1"/>
            </w:tcBorders>
            <w:shd w:color="1B3A5C" w:val="solid"/>
            <w:vAlign w:val="center"/>
          </w:tcPr>
          <w:p>
            <w:pPr>
              <w:spacing w:after="60" w:before="60"/>
            </w:pPr>
            <w:r>
              <w:rPr>
                <w:b/>
                <w:bCs/>
                <w:color w:val="FFFFFF"/>
                <w:sz w:val="20"/>
                <w:szCs w:val="20"/>
              </w:rPr>
              <w:t xml:space="preserve">Complexity</w:t>
            </w:r>
          </w:p>
        </w:tc>
        <w:tc>
          <w:tcPr>
            <w:tcBorders>
              <w:top w:val="single" w:color="CCCCCC" w:sz="1"/>
              <w:left w:val="single" w:color="CCCCCC" w:sz="1"/>
              <w:bottom w:val="single" w:color="CCCCCC" w:sz="1"/>
              <w:right w:val="single" w:color="CCCCCC" w:sz="1"/>
            </w:tcBorders>
            <w:shd w:color="1B3A5C" w:val="solid"/>
            <w:vAlign w:val="center"/>
          </w:tcPr>
          <w:p>
            <w:pPr>
              <w:spacing w:after="60" w:before="60"/>
            </w:pPr>
            <w:r>
              <w:rPr>
                <w:b/>
                <w:bCs/>
                <w:color w:val="FFFFFF"/>
                <w:sz w:val="20"/>
                <w:szCs w:val="20"/>
              </w:rPr>
              <w:t xml:space="preserve">Description</w:t>
            </w:r>
          </w:p>
        </w:tc>
        <w:tc>
          <w:tcPr>
            <w:tcBorders>
              <w:top w:val="single" w:color="CCCCCC" w:sz="1"/>
              <w:left w:val="single" w:color="CCCCCC" w:sz="1"/>
              <w:bottom w:val="single" w:color="CCCCCC" w:sz="1"/>
              <w:right w:val="single" w:color="CCCCCC" w:sz="1"/>
            </w:tcBorders>
            <w:shd w:color="1B3A5C" w:val="solid"/>
            <w:vAlign w:val="center"/>
          </w:tcPr>
          <w:p>
            <w:pPr>
              <w:spacing w:after="60" w:before="60"/>
            </w:pPr>
            <w:r>
              <w:rPr>
                <w:b/>
                <w:bCs/>
                <w:color w:val="FFFFFF"/>
                <w:sz w:val="20"/>
                <w:szCs w:val="20"/>
              </w:rPr>
              <w:t xml:space="preserve">Reference URL(s)</w:t>
            </w:r>
          </w:p>
        </w:tc>
      </w:tr>
      <w:tr>
        <w:tc>
          <w:tcPr>
            <w:tcBorders>
              <w:top w:val="single" w:color="CCCCCC" w:sz="1"/>
              <w:left w:val="single" w:color="CCCCCC" w:sz="1"/>
              <w:bottom w:val="single" w:color="CCCCCC" w:sz="1"/>
              <w:right w:val="single" w:color="CCCCCC" w:sz="1"/>
            </w:tcBorders>
            <w:vAlign w:val="top"/>
          </w:tcPr>
          <w:p>
            <w:pPr>
              <w:spacing w:after="40" w:before="40"/>
            </w:pPr>
            <w:r>
              <w:rPr>
                <w:sz w:val="20"/>
                <w:szCs w:val="20"/>
              </w:rPr>
              <w:t xml:space="preserve">Global Header/Navigation</w:t>
            </w:r>
          </w:p>
        </w:tc>
        <w:tc>
          <w:tcPr>
            <w:tcBorders>
              <w:top w:val="single" w:color="CCCCCC" w:sz="1"/>
              <w:left w:val="single" w:color="CCCCCC" w:sz="1"/>
              <w:bottom w:val="single" w:color="CCCCCC" w:sz="1"/>
              <w:right w:val="single" w:color="CCCCCC" w:sz="1"/>
            </w:tcBorders>
            <w:vAlign w:val="top"/>
          </w:tcPr>
          <w:p>
            <w:pPr>
              <w:spacing w:after="40" w:before="40"/>
            </w:pPr>
            <w:r>
              <w:rPr>
                <w:sz w:val="20"/>
                <w:szCs w:val="20"/>
              </w:rPr>
              <w:t xml:space="preserve">High</w:t>
            </w:r>
          </w:p>
        </w:tc>
        <w:tc>
          <w:tcPr>
            <w:tcBorders>
              <w:top w:val="single" w:color="CCCCCC" w:sz="1"/>
              <w:left w:val="single" w:color="CCCCCC" w:sz="1"/>
              <w:bottom w:val="single" w:color="CCCCCC" w:sz="1"/>
              <w:right w:val="single" w:color="CCCCCC" w:sz="1"/>
            </w:tcBorders>
            <w:vAlign w:val="top"/>
          </w:tcPr>
          <w:p>
            <w:pPr>
              <w:spacing w:after="40" w:before="40"/>
            </w:pPr>
            <w:r>
              <w:rPr>
                <w:sz w:val="20"/>
                <w:szCs w:val="20"/>
              </w:rPr>
              <w:t xml:space="preserve">Sticky header with logo, search trigger, "Contact us" CTA button, and hamburger menu. Expands into full-screen mega-menu overlay with multi-level navi...</w:t>
            </w:r>
          </w:p>
        </w:tc>
        <w:tc>
          <w:tcPr>
            <w:tcBorders>
              <w:top w:val="single" w:color="CCCCCC" w:sz="1"/>
              <w:left w:val="single" w:color="CCCCCC" w:sz="1"/>
              <w:bottom w:val="single" w:color="CCCCCC" w:sz="1"/>
              <w:right w:val="single" w:color="CCCCCC" w:sz="1"/>
            </w:tcBorders>
            <w:vAlign w:val="top"/>
          </w:tcPr>
          <w:p>
            <w:pPr>
              <w:spacing w:after="20" w:before="20"/>
            </w:pPr>
            <w:r>
              <w:rPr>
                <w:sz w:val="20"/>
                <w:szCs w:val="20"/>
              </w:rPr>
              <w:t xml:space="preserve">https://www.broadridge.com/ (all pages)</w:t>
            </w:r>
          </w:p>
        </w:tc>
      </w:tr>
      <w:tr>
        <w:tc>
          <w:tcPr>
            <w:tcBorders>
              <w:top w:val="single" w:color="CCCCCC" w:sz="1"/>
              <w:left w:val="single" w:color="CCCCCC" w:sz="1"/>
              <w:bottom w:val="single" w:color="CCCCCC" w:sz="1"/>
              <w:right w:val="single" w:color="CCCCCC" w:sz="1"/>
            </w:tcBorders>
            <w:vAlign w:val="top"/>
          </w:tcPr>
          <w:p>
            <w:pPr>
              <w:spacing w:after="40" w:before="40"/>
            </w:pPr>
            <w:r>
              <w:rPr>
                <w:sz w:val="20"/>
                <w:szCs w:val="20"/>
              </w:rPr>
              <w:t xml:space="preserve">Global Footer</w:t>
            </w:r>
          </w:p>
        </w:tc>
        <w:tc>
          <w:tcPr>
            <w:tcBorders>
              <w:top w:val="single" w:color="CCCCCC" w:sz="1"/>
              <w:left w:val="single" w:color="CCCCCC" w:sz="1"/>
              <w:bottom w:val="single" w:color="CCCCCC" w:sz="1"/>
              <w:right w:val="single" w:color="CCCCCC" w:sz="1"/>
            </w:tcBorders>
            <w:vAlign w:val="top"/>
          </w:tcPr>
          <w:p>
            <w:pPr>
              <w:spacing w:after="40" w:before="40"/>
            </w:pPr>
            <w:r>
              <w:rPr>
                <w:sz w:val="20"/>
                <w:szCs w:val="20"/>
              </w:rPr>
              <w:t xml:space="preserve">Medium</w:t>
            </w:r>
          </w:p>
        </w:tc>
        <w:tc>
          <w:tcPr>
            <w:tcBorders>
              <w:top w:val="single" w:color="CCCCCC" w:sz="1"/>
              <w:left w:val="single" w:color="CCCCCC" w:sz="1"/>
              <w:bottom w:val="single" w:color="CCCCCC" w:sz="1"/>
              <w:right w:val="single" w:color="CCCCCC" w:sz="1"/>
            </w:tcBorders>
            <w:vAlign w:val="top"/>
          </w:tcPr>
          <w:p>
            <w:pPr>
              <w:spacing w:after="40" w:before="40"/>
            </w:pPr>
            <w:r>
              <w:rPr>
                <w:sz w:val="20"/>
                <w:szCs w:val="20"/>
              </w:rPr>
              <w:t xml:space="preserve">Multi-column footer with Broadridge logo, company description, NYSE stock ticker widget with real-time pricing, social media links (LinkedIn, Instagra...</w:t>
            </w:r>
          </w:p>
        </w:tc>
        <w:tc>
          <w:tcPr>
            <w:tcBorders>
              <w:top w:val="single" w:color="CCCCCC" w:sz="1"/>
              <w:left w:val="single" w:color="CCCCCC" w:sz="1"/>
              <w:bottom w:val="single" w:color="CCCCCC" w:sz="1"/>
              <w:right w:val="single" w:color="CCCCCC" w:sz="1"/>
            </w:tcBorders>
            <w:vAlign w:val="top"/>
          </w:tcPr>
          <w:p>
            <w:pPr>
              <w:spacing w:after="20" w:before="20"/>
            </w:pPr>
            <w:r>
              <w:rPr>
                <w:sz w:val="20"/>
                <w:szCs w:val="20"/>
              </w:rPr>
              <w:t xml:space="preserve">https://www.broadridge.com/ (all pages)</w:t>
            </w:r>
          </w:p>
        </w:tc>
      </w:tr>
      <w:tr>
        <w:tc>
          <w:tcPr>
            <w:tcBorders>
              <w:top w:val="single" w:color="CCCCCC" w:sz="1"/>
              <w:left w:val="single" w:color="CCCCCC" w:sz="1"/>
              <w:bottom w:val="single" w:color="CCCCCC" w:sz="1"/>
              <w:right w:val="single" w:color="CCCCCC" w:sz="1"/>
            </w:tcBorders>
            <w:vAlign w:val="top"/>
          </w:tcPr>
          <w:p>
            <w:pPr>
              <w:spacing w:after="40" w:before="40"/>
            </w:pPr>
            <w:r>
              <w:rPr>
                <w:sz w:val="20"/>
                <w:szCs w:val="20"/>
              </w:rPr>
              <w:t xml:space="preserve">Hero Banner - Carousel</w:t>
            </w:r>
          </w:p>
        </w:tc>
        <w:tc>
          <w:tcPr>
            <w:tcBorders>
              <w:top w:val="single" w:color="CCCCCC" w:sz="1"/>
              <w:left w:val="single" w:color="CCCCCC" w:sz="1"/>
              <w:bottom w:val="single" w:color="CCCCCC" w:sz="1"/>
              <w:right w:val="single" w:color="CCCCCC" w:sz="1"/>
            </w:tcBorders>
            <w:vAlign w:val="top"/>
          </w:tcPr>
          <w:p>
            <w:pPr>
              <w:spacing w:after="40" w:before="40"/>
            </w:pPr>
            <w:r>
              <w:rPr>
                <w:sz w:val="20"/>
                <w:szCs w:val="20"/>
              </w:rPr>
              <w:t xml:space="preserve">High</w:t>
            </w:r>
          </w:p>
        </w:tc>
        <w:tc>
          <w:tcPr>
            <w:tcBorders>
              <w:top w:val="single" w:color="CCCCCC" w:sz="1"/>
              <w:left w:val="single" w:color="CCCCCC" w:sz="1"/>
              <w:bottom w:val="single" w:color="CCCCCC" w:sz="1"/>
              <w:right w:val="single" w:color="CCCCCC" w:sz="1"/>
            </w:tcBorders>
            <w:vAlign w:val="top"/>
          </w:tcPr>
          <w:p>
            <w:pPr>
              <w:spacing w:after="40" w:before="40"/>
            </w:pPr>
            <w:r>
              <w:rPr>
                <w:sz w:val="20"/>
                <w:szCs w:val="20"/>
              </w:rPr>
              <w:t xml:space="preserve">Full-width animated hero with auto-rotating content slides featuring headline, description text, and animated graphic/illustration. Includes play/paus...</w:t>
            </w:r>
          </w:p>
        </w:tc>
        <w:tc>
          <w:tcPr>
            <w:tcBorders>
              <w:top w:val="single" w:color="CCCCCC" w:sz="1"/>
              <w:left w:val="single" w:color="CCCCCC" w:sz="1"/>
              <w:bottom w:val="single" w:color="CCCCCC" w:sz="1"/>
              <w:right w:val="single" w:color="CCCCCC" w:sz="1"/>
            </w:tcBorders>
            <w:vAlign w:val="top"/>
          </w:tcPr>
          <w:p>
            <w:pPr>
              <w:spacing w:after="20" w:before="20"/>
            </w:pPr>
            <w:r>
              <w:rPr>
                <w:sz w:val="20"/>
                <w:szCs w:val="20"/>
              </w:rPr>
              <w:t xml:space="preserve">https://www.broadridge.com/</w:t>
            </w:r>
          </w:p>
        </w:tc>
      </w:tr>
      <w:tr>
        <w:tc>
          <w:tcPr>
            <w:tcBorders>
              <w:top w:val="single" w:color="CCCCCC" w:sz="1"/>
              <w:left w:val="single" w:color="CCCCCC" w:sz="1"/>
              <w:bottom w:val="single" w:color="CCCCCC" w:sz="1"/>
              <w:right w:val="single" w:color="CCCCCC" w:sz="1"/>
            </w:tcBorders>
            <w:vAlign w:val="top"/>
          </w:tcPr>
          <w:p>
            <w:pPr>
              <w:spacing w:after="40" w:before="40"/>
            </w:pPr>
            <w:r>
              <w:rPr>
                <w:sz w:val="20"/>
                <w:szCs w:val="20"/>
              </w:rPr>
              <w:t xml:space="preserve">Hero Banner - Static</w:t>
            </w:r>
          </w:p>
        </w:tc>
        <w:tc>
          <w:tcPr>
            <w:tcBorders>
              <w:top w:val="single" w:color="CCCCCC" w:sz="1"/>
              <w:left w:val="single" w:color="CCCCCC" w:sz="1"/>
              <w:bottom w:val="single" w:color="CCCCCC" w:sz="1"/>
              <w:right w:val="single" w:color="CCCCCC" w:sz="1"/>
            </w:tcBorders>
            <w:vAlign w:val="top"/>
          </w:tcPr>
          <w:p>
            <w:pPr>
              <w:spacing w:after="40" w:before="40"/>
            </w:pPr>
            <w:r>
              <w:rPr>
                <w:sz w:val="20"/>
                <w:szCs w:val="20"/>
              </w:rPr>
              <w:t xml:space="preserve">Low</w:t>
            </w:r>
          </w:p>
        </w:tc>
        <w:tc>
          <w:tcPr>
            <w:tcBorders>
              <w:top w:val="single" w:color="CCCCCC" w:sz="1"/>
              <w:left w:val="single" w:color="CCCCCC" w:sz="1"/>
              <w:bottom w:val="single" w:color="CCCCCC" w:sz="1"/>
              <w:right w:val="single" w:color="CCCCCC" w:sz="1"/>
            </w:tcBorders>
            <w:vAlign w:val="top"/>
          </w:tcPr>
          <w:p>
            <w:pPr>
              <w:spacing w:after="40" w:before="40"/>
            </w:pPr>
            <w:r>
              <w:rPr>
                <w:sz w:val="20"/>
                <w:szCs w:val="20"/>
              </w:rPr>
              <w:t xml:space="preserve">Full-width hero with dark gradient background, page title (H1), and descriptive subtitle paragraph. Used on industry/capability landing pages and abou...</w:t>
            </w:r>
          </w:p>
        </w:tc>
        <w:tc>
          <w:tcPr>
            <w:tcBorders>
              <w:top w:val="single" w:color="CCCCCC" w:sz="1"/>
              <w:left w:val="single" w:color="CCCCCC" w:sz="1"/>
              <w:bottom w:val="single" w:color="CCCCCC" w:sz="1"/>
              <w:right w:val="single" w:color="CCCCCC" w:sz="1"/>
            </w:tcBorders>
            <w:vAlign w:val="top"/>
          </w:tcPr>
          <w:p>
            <w:pPr>
              <w:spacing w:after="20" w:before="20"/>
            </w:pPr>
            <w:r>
              <w:rPr>
                <w:sz w:val="20"/>
                <w:szCs w:val="20"/>
              </w:rPr>
              <w:t xml:space="preserve">https://www.broadridge.com/who-we-serve/asset-management</w:t>
            </w:r>
          </w:p>
          <w:p>
            <w:pPr>
              <w:spacing w:after="20" w:before="20"/>
            </w:pPr>
            <w:r>
              <w:rPr>
                <w:sz w:val="20"/>
                <w:szCs w:val="20"/>
              </w:rPr>
              <w:t xml:space="preserve">https://www.broadridge.com/capability/front-office-solutions/</w:t>
            </w:r>
          </w:p>
        </w:tc>
      </w:tr>
      <w:tr>
        <w:tc>
          <w:tcPr>
            <w:tcBorders>
              <w:top w:val="single" w:color="CCCCCC" w:sz="1"/>
              <w:left w:val="single" w:color="CCCCCC" w:sz="1"/>
              <w:bottom w:val="single" w:color="CCCCCC" w:sz="1"/>
              <w:right w:val="single" w:color="CCCCCC" w:sz="1"/>
            </w:tcBorders>
            <w:vAlign w:val="top"/>
          </w:tcPr>
          <w:p>
            <w:pPr>
              <w:spacing w:after="40" w:before="40"/>
            </w:pPr>
            <w:r>
              <w:rPr>
                <w:sz w:val="20"/>
                <w:szCs w:val="20"/>
              </w:rPr>
              <w:t xml:space="preserve">Hero Banner - Image Background</w:t>
            </w:r>
          </w:p>
        </w:tc>
        <w:tc>
          <w:tcPr>
            <w:tcBorders>
              <w:top w:val="single" w:color="CCCCCC" w:sz="1"/>
              <w:left w:val="single" w:color="CCCCCC" w:sz="1"/>
              <w:bottom w:val="single" w:color="CCCCCC" w:sz="1"/>
              <w:right w:val="single" w:color="CCCCCC" w:sz="1"/>
            </w:tcBorders>
            <w:vAlign w:val="top"/>
          </w:tcPr>
          <w:p>
            <w:pPr>
              <w:spacing w:after="40" w:before="40"/>
            </w:pPr>
            <w:r>
              <w:rPr>
                <w:sz w:val="20"/>
                <w:szCs w:val="20"/>
              </w:rPr>
              <w:t xml:space="preserve">Low</w:t>
            </w:r>
          </w:p>
        </w:tc>
        <w:tc>
          <w:tcPr>
            <w:tcBorders>
              <w:top w:val="single" w:color="CCCCCC" w:sz="1"/>
              <w:left w:val="single" w:color="CCCCCC" w:sz="1"/>
              <w:bottom w:val="single" w:color="CCCCCC" w:sz="1"/>
              <w:right w:val="single" w:color="CCCCCC" w:sz="1"/>
            </w:tcBorders>
            <w:vAlign w:val="top"/>
          </w:tcPr>
          <w:p>
            <w:pPr>
              <w:spacing w:after="40" w:before="40"/>
            </w:pPr>
            <w:r>
              <w:rPr>
                <w:sz w:val="20"/>
                <w:szCs w:val="20"/>
              </w:rPr>
              <w:t xml:space="preserve">Full-width hero with background image, overlaid page title and description text. Used on insights hub and contact pages.</w:t>
            </w:r>
          </w:p>
        </w:tc>
        <w:tc>
          <w:tcPr>
            <w:tcBorders>
              <w:top w:val="single" w:color="CCCCCC" w:sz="1"/>
              <w:left w:val="single" w:color="CCCCCC" w:sz="1"/>
              <w:bottom w:val="single" w:color="CCCCCC" w:sz="1"/>
              <w:right w:val="single" w:color="CCCCCC" w:sz="1"/>
            </w:tcBorders>
            <w:vAlign w:val="top"/>
          </w:tcPr>
          <w:p>
            <w:pPr>
              <w:spacing w:after="20" w:before="20"/>
            </w:pPr>
            <w:r>
              <w:rPr>
                <w:sz w:val="20"/>
                <w:szCs w:val="20"/>
              </w:rPr>
              <w:t xml:space="preserve">https://www.broadridge.com/insight-pages/broadridge-insights</w:t>
            </w:r>
          </w:p>
          <w:p>
            <w:pPr>
              <w:spacing w:after="20" w:before="20"/>
            </w:pPr>
            <w:r>
              <w:rPr>
                <w:sz w:val="20"/>
                <w:szCs w:val="20"/>
              </w:rPr>
              <w:t xml:space="preserve">https://www.broadridge.com/contact-us</w:t>
            </w:r>
          </w:p>
        </w:tc>
      </w:tr>
      <w:tr>
        <w:tc>
          <w:tcPr>
            <w:tcBorders>
              <w:top w:val="single" w:color="CCCCCC" w:sz="1"/>
              <w:left w:val="single" w:color="CCCCCC" w:sz="1"/>
              <w:bottom w:val="single" w:color="CCCCCC" w:sz="1"/>
              <w:right w:val="single" w:color="CCCCCC" w:sz="1"/>
            </w:tcBorders>
            <w:vAlign w:val="top"/>
          </w:tcPr>
          <w:p>
            <w:pPr>
              <w:spacing w:after="40" w:before="40"/>
            </w:pPr>
            <w:r>
              <w:rPr>
                <w:sz w:val="20"/>
                <w:szCs w:val="20"/>
              </w:rPr>
              <w:t xml:space="preserve">Contact Form (Lead Capture)</w:t>
            </w:r>
          </w:p>
        </w:tc>
        <w:tc>
          <w:tcPr>
            <w:tcBorders>
              <w:top w:val="single" w:color="CCCCCC" w:sz="1"/>
              <w:left w:val="single" w:color="CCCCCC" w:sz="1"/>
              <w:bottom w:val="single" w:color="CCCCCC" w:sz="1"/>
              <w:right w:val="single" w:color="CCCCCC" w:sz="1"/>
            </w:tcBorders>
            <w:vAlign w:val="top"/>
          </w:tcPr>
          <w:p>
            <w:pPr>
              <w:spacing w:after="40" w:before="40"/>
            </w:pPr>
            <w:r>
              <w:rPr>
                <w:sz w:val="20"/>
                <w:szCs w:val="20"/>
              </w:rPr>
              <w:t xml:space="preserve">High</w:t>
            </w:r>
          </w:p>
        </w:tc>
        <w:tc>
          <w:tcPr>
            <w:tcBorders>
              <w:top w:val="single" w:color="CCCCCC" w:sz="1"/>
              <w:left w:val="single" w:color="CCCCCC" w:sz="1"/>
              <w:bottom w:val="single" w:color="CCCCCC" w:sz="1"/>
              <w:right w:val="single" w:color="CCCCCC" w:sz="1"/>
            </w:tcBorders>
            <w:vAlign w:val="top"/>
          </w:tcPr>
          <w:p>
            <w:pPr>
              <w:spacing w:after="40" w:before="40"/>
            </w:pPr>
            <w:r>
              <w:rPr>
                <w:sz w:val="20"/>
                <w:szCs w:val="20"/>
              </w:rPr>
              <w:t xml:space="preserve">Full-width form section with dark blue background, heading "What's next for your business?", 8 form fields (first name, last name, email, telephone, j...</w:t>
            </w:r>
          </w:p>
        </w:tc>
        <w:tc>
          <w:tcPr>
            <w:tcBorders>
              <w:top w:val="single" w:color="CCCCCC" w:sz="1"/>
              <w:left w:val="single" w:color="CCCCCC" w:sz="1"/>
              <w:bottom w:val="single" w:color="CCCCCC" w:sz="1"/>
              <w:right w:val="single" w:color="CCCCCC" w:sz="1"/>
            </w:tcBorders>
            <w:vAlign w:val="top"/>
          </w:tcPr>
          <w:p>
            <w:pPr>
              <w:spacing w:after="20" w:before="20"/>
            </w:pPr>
            <w:r>
              <w:rPr>
                <w:sz w:val="20"/>
                <w:szCs w:val="20"/>
              </w:rPr>
              <w:t xml:space="preserve">https://www.broadridge.com/ (appears on nearly all pages, often duplicated)</w:t>
            </w:r>
          </w:p>
        </w:tc>
      </w:tr>
      <w:tr>
        <w:tc>
          <w:tcPr>
            <w:tcBorders>
              <w:top w:val="single" w:color="CCCCCC" w:sz="1"/>
              <w:left w:val="single" w:color="CCCCCC" w:sz="1"/>
              <w:bottom w:val="single" w:color="CCCCCC" w:sz="1"/>
              <w:right w:val="single" w:color="CCCCCC" w:sz="1"/>
            </w:tcBorders>
            <w:vAlign w:val="top"/>
          </w:tcPr>
          <w:p>
            <w:pPr>
              <w:spacing w:after="40" w:before="40"/>
            </w:pPr>
            <w:r>
              <w:rPr>
                <w:sz w:val="20"/>
                <w:szCs w:val="20"/>
              </w:rPr>
              <w:t xml:space="preserve">Announcement Cards</w:t>
            </w:r>
          </w:p>
        </w:tc>
        <w:tc>
          <w:tcPr>
            <w:tcBorders>
              <w:top w:val="single" w:color="CCCCCC" w:sz="1"/>
              <w:left w:val="single" w:color="CCCCCC" w:sz="1"/>
              <w:bottom w:val="single" w:color="CCCCCC" w:sz="1"/>
              <w:right w:val="single" w:color="CCCCCC" w:sz="1"/>
            </w:tcBorders>
            <w:vAlign w:val="top"/>
          </w:tcPr>
          <w:p>
            <w:pPr>
              <w:spacing w:after="40" w:before="40"/>
            </w:pPr>
            <w:r>
              <w:rPr>
                <w:sz w:val="20"/>
                <w:szCs w:val="20"/>
              </w:rPr>
              <w:t xml:space="preserve">Medium</w:t>
            </w:r>
          </w:p>
        </w:tc>
        <w:tc>
          <w:tcPr>
            <w:tcBorders>
              <w:top w:val="single" w:color="CCCCCC" w:sz="1"/>
              <w:left w:val="single" w:color="CCCCCC" w:sz="1"/>
              <w:bottom w:val="single" w:color="CCCCCC" w:sz="1"/>
              <w:right w:val="single" w:color="CCCCCC" w:sz="1"/>
            </w:tcBorders>
            <w:vAlign w:val="top"/>
          </w:tcPr>
          <w:p>
            <w:pPr>
              <w:spacing w:after="40" w:before="40"/>
            </w:pPr>
            <w:r>
              <w:rPr>
                <w:sz w:val="20"/>
                <w:szCs w:val="20"/>
              </w:rPr>
              <w:t xml:space="preserve">Two-column layout with announcement cards featuring "ANNOUNCEMENT" tag label, heading text, and directional arrow icon. Links to press releases or ext...</w:t>
            </w:r>
          </w:p>
        </w:tc>
        <w:tc>
          <w:tcPr>
            <w:tcBorders>
              <w:top w:val="single" w:color="CCCCCC" w:sz="1"/>
              <w:left w:val="single" w:color="CCCCCC" w:sz="1"/>
              <w:bottom w:val="single" w:color="CCCCCC" w:sz="1"/>
              <w:right w:val="single" w:color="CCCCCC" w:sz="1"/>
            </w:tcBorders>
            <w:vAlign w:val="top"/>
          </w:tcPr>
          <w:p>
            <w:pPr>
              <w:spacing w:after="20" w:before="20"/>
            </w:pPr>
            <w:r>
              <w:rPr>
                <w:sz w:val="20"/>
                <w:szCs w:val="20"/>
              </w:rPr>
              <w:t xml:space="preserve">https://www.broadridge.com/</w:t>
            </w:r>
          </w:p>
        </w:tc>
      </w:tr>
      <w:tr>
        <w:tc>
          <w:tcPr>
            <w:tcBorders>
              <w:top w:val="single" w:color="CCCCCC" w:sz="1"/>
              <w:left w:val="single" w:color="CCCCCC" w:sz="1"/>
              <w:bottom w:val="single" w:color="CCCCCC" w:sz="1"/>
              <w:right w:val="single" w:color="CCCCCC" w:sz="1"/>
            </w:tcBorders>
            <w:vAlign w:val="top"/>
          </w:tcPr>
          <w:p>
            <w:pPr>
              <w:spacing w:after="40" w:before="40"/>
            </w:pPr>
            <w:r>
              <w:rPr>
                <w:sz w:val="20"/>
                <w:szCs w:val="20"/>
              </w:rPr>
              <w:t xml:space="preserve">Featured Solutions Grid</w:t>
            </w:r>
          </w:p>
        </w:tc>
        <w:tc>
          <w:tcPr>
            <w:tcBorders>
              <w:top w:val="single" w:color="CCCCCC" w:sz="1"/>
              <w:left w:val="single" w:color="CCCCCC" w:sz="1"/>
              <w:bottom w:val="single" w:color="CCCCCC" w:sz="1"/>
              <w:right w:val="single" w:color="CCCCCC" w:sz="1"/>
            </w:tcBorders>
            <w:vAlign w:val="top"/>
          </w:tcPr>
          <w:p>
            <w:pPr>
              <w:spacing w:after="40" w:before="40"/>
            </w:pPr>
            <w:r>
              <w:rPr>
                <w:sz w:val="20"/>
                <w:szCs w:val="20"/>
              </w:rPr>
              <w:t xml:space="preserve">Medium</w:t>
            </w:r>
          </w:p>
        </w:tc>
        <w:tc>
          <w:tcPr>
            <w:tcBorders>
              <w:top w:val="single" w:color="CCCCCC" w:sz="1"/>
              <w:left w:val="single" w:color="CCCCCC" w:sz="1"/>
              <w:bottom w:val="single" w:color="CCCCCC" w:sz="1"/>
              <w:right w:val="single" w:color="CCCCCC" w:sz="1"/>
            </w:tcBorders>
            <w:vAlign w:val="top"/>
          </w:tcPr>
          <w:p>
            <w:pPr>
              <w:spacing w:after="40" w:before="40"/>
            </w:pPr>
            <w:r>
              <w:rPr>
                <w:sz w:val="20"/>
                <w:szCs w:val="20"/>
              </w:rPr>
              <w:t xml:space="preserve">Section with heading and 4-column grid of solution cards. Each card has an icon/illustration, solution name, brief description, and directional arrow....</w:t>
            </w:r>
          </w:p>
        </w:tc>
        <w:tc>
          <w:tcPr>
            <w:tcBorders>
              <w:top w:val="single" w:color="CCCCCC" w:sz="1"/>
              <w:left w:val="single" w:color="CCCCCC" w:sz="1"/>
              <w:bottom w:val="single" w:color="CCCCCC" w:sz="1"/>
              <w:right w:val="single" w:color="CCCCCC" w:sz="1"/>
            </w:tcBorders>
            <w:vAlign w:val="top"/>
          </w:tcPr>
          <w:p>
            <w:pPr>
              <w:spacing w:after="20" w:before="20"/>
            </w:pPr>
            <w:r>
              <w:rPr>
                <w:sz w:val="20"/>
                <w:szCs w:val="20"/>
              </w:rPr>
              <w:t xml:space="preserve">https://www.broadridge.com/</w:t>
            </w:r>
          </w:p>
        </w:tc>
      </w:tr>
      <w:tr>
        <w:tc>
          <w:tcPr>
            <w:tcBorders>
              <w:top w:val="single" w:color="CCCCCC" w:sz="1"/>
              <w:left w:val="single" w:color="CCCCCC" w:sz="1"/>
              <w:bottom w:val="single" w:color="CCCCCC" w:sz="1"/>
              <w:right w:val="single" w:color="CCCCCC" w:sz="1"/>
            </w:tcBorders>
            <w:vAlign w:val="top"/>
          </w:tcPr>
          <w:p>
            <w:pPr>
              <w:spacing w:after="40" w:before="40"/>
            </w:pPr>
            <w:r>
              <w:rPr>
                <w:sz w:val="20"/>
                <w:szCs w:val="20"/>
              </w:rPr>
              <w:t xml:space="preserve">Insights Carousel</w:t>
            </w:r>
          </w:p>
        </w:tc>
        <w:tc>
          <w:tcPr>
            <w:tcBorders>
              <w:top w:val="single" w:color="CCCCCC" w:sz="1"/>
              <w:left w:val="single" w:color="CCCCCC" w:sz="1"/>
              <w:bottom w:val="single" w:color="CCCCCC" w:sz="1"/>
              <w:right w:val="single" w:color="CCCCCC" w:sz="1"/>
            </w:tcBorders>
            <w:vAlign w:val="top"/>
          </w:tcPr>
          <w:p>
            <w:pPr>
              <w:spacing w:after="40" w:before="40"/>
            </w:pPr>
            <w:r>
              <w:rPr>
                <w:sz w:val="20"/>
                <w:szCs w:val="20"/>
              </w:rPr>
              <w:t xml:space="preserve">High</w:t>
            </w:r>
          </w:p>
        </w:tc>
        <w:tc>
          <w:tcPr>
            <w:tcBorders>
              <w:top w:val="single" w:color="CCCCCC" w:sz="1"/>
              <w:left w:val="single" w:color="CCCCCC" w:sz="1"/>
              <w:bottom w:val="single" w:color="CCCCCC" w:sz="1"/>
              <w:right w:val="single" w:color="CCCCCC" w:sz="1"/>
            </w:tcBorders>
            <w:vAlign w:val="top"/>
          </w:tcPr>
          <w:p>
            <w:pPr>
              <w:spacing w:after="40" w:before="40"/>
            </w:pPr>
            <w:r>
              <w:rPr>
                <w:sz w:val="20"/>
                <w:szCs w:val="20"/>
              </w:rPr>
              <w:t xml:space="preserve">Horizontal carousel of content cards (4-8 items) with content type tag (WHITEPAPER, REPORT, ARTICLE, WEBINAR, CASE STUDY, RESOURCE), heading, and thum...</w:t>
            </w:r>
          </w:p>
        </w:tc>
        <w:tc>
          <w:tcPr>
            <w:tcBorders>
              <w:top w:val="single" w:color="CCCCCC" w:sz="1"/>
              <w:left w:val="single" w:color="CCCCCC" w:sz="1"/>
              <w:bottom w:val="single" w:color="CCCCCC" w:sz="1"/>
              <w:right w:val="single" w:color="CCCCCC" w:sz="1"/>
            </w:tcBorders>
            <w:vAlign w:val="top"/>
          </w:tcPr>
          <w:p>
            <w:pPr>
              <w:spacing w:after="20" w:before="20"/>
            </w:pPr>
            <w:r>
              <w:rPr>
                <w:sz w:val="20"/>
                <w:szCs w:val="20"/>
              </w:rPr>
              <w:t xml:space="preserve">https://www.broadridge.com/</w:t>
            </w:r>
          </w:p>
          <w:p>
            <w:pPr>
              <w:spacing w:after="20" w:before="20"/>
            </w:pPr>
            <w:r>
              <w:rPr>
                <w:sz w:val="20"/>
                <w:szCs w:val="20"/>
              </w:rPr>
              <w:t xml:space="preserve">https://www.broadridge.com/who-we-serve/asset-management</w:t>
            </w:r>
          </w:p>
        </w:tc>
      </w:tr>
      <w:tr>
        <w:tc>
          <w:tcPr>
            <w:tcBorders>
              <w:top w:val="single" w:color="CCCCCC" w:sz="1"/>
              <w:left w:val="single" w:color="CCCCCC" w:sz="1"/>
              <w:bottom w:val="single" w:color="CCCCCC" w:sz="1"/>
              <w:right w:val="single" w:color="CCCCCC" w:sz="1"/>
            </w:tcBorders>
            <w:vAlign w:val="top"/>
          </w:tcPr>
          <w:p>
            <w:pPr>
              <w:spacing w:after="40" w:before="40"/>
            </w:pPr>
            <w:r>
              <w:rPr>
                <w:sz w:val="20"/>
                <w:szCs w:val="20"/>
              </w:rPr>
              <w:t xml:space="preserve">Industry Tabs (Tabbed Content)</w:t>
            </w:r>
          </w:p>
        </w:tc>
        <w:tc>
          <w:tcPr>
            <w:tcBorders>
              <w:top w:val="single" w:color="CCCCCC" w:sz="1"/>
              <w:left w:val="single" w:color="CCCCCC" w:sz="1"/>
              <w:bottom w:val="single" w:color="CCCCCC" w:sz="1"/>
              <w:right w:val="single" w:color="CCCCCC" w:sz="1"/>
            </w:tcBorders>
            <w:vAlign w:val="top"/>
          </w:tcPr>
          <w:p>
            <w:pPr>
              <w:spacing w:after="40" w:before="40"/>
            </w:pPr>
            <w:r>
              <w:rPr>
                <w:sz w:val="20"/>
                <w:szCs w:val="20"/>
              </w:rPr>
              <w:t xml:space="preserve">High</w:t>
            </w:r>
          </w:p>
        </w:tc>
        <w:tc>
          <w:tcPr>
            <w:tcBorders>
              <w:top w:val="single" w:color="CCCCCC" w:sz="1"/>
              <w:left w:val="single" w:color="CCCCCC" w:sz="1"/>
              <w:bottom w:val="single" w:color="CCCCCC" w:sz="1"/>
              <w:right w:val="single" w:color="CCCCCC" w:sz="1"/>
            </w:tcBorders>
            <w:vAlign w:val="top"/>
          </w:tcPr>
          <w:p>
            <w:pPr>
              <w:spacing w:after="40" w:before="40"/>
            </w:pPr>
            <w:r>
              <w:rPr>
                <w:sz w:val="20"/>
                <w:szCs w:val="20"/>
              </w:rPr>
              <w:t xml:space="preserve">Tabbed interface with 5 industry vertical buttons (Asset Management, Capital Markets, Issuers, Wealth Management, Consumer Industries). Each tab revea...</w:t>
            </w:r>
          </w:p>
        </w:tc>
        <w:tc>
          <w:tcPr>
            <w:tcBorders>
              <w:top w:val="single" w:color="CCCCCC" w:sz="1"/>
              <w:left w:val="single" w:color="CCCCCC" w:sz="1"/>
              <w:bottom w:val="single" w:color="CCCCCC" w:sz="1"/>
              <w:right w:val="single" w:color="CCCCCC" w:sz="1"/>
            </w:tcBorders>
            <w:vAlign w:val="top"/>
          </w:tcPr>
          <w:p>
            <w:pPr>
              <w:spacing w:after="20" w:before="20"/>
            </w:pPr>
            <w:r>
              <w:rPr>
                <w:sz w:val="20"/>
                <w:szCs w:val="20"/>
              </w:rPr>
              <w:t xml:space="preserve">https://www.broadridge.com/</w:t>
            </w:r>
          </w:p>
        </w:tc>
      </w:tr>
      <w:tr>
        <w:tc>
          <w:tcPr>
            <w:tcBorders>
              <w:top w:val="single" w:color="CCCCCC" w:sz="1"/>
              <w:left w:val="single" w:color="CCCCCC" w:sz="1"/>
              <w:bottom w:val="single" w:color="CCCCCC" w:sz="1"/>
              <w:right w:val="single" w:color="CCCCCC" w:sz="1"/>
            </w:tcBorders>
            <w:vAlign w:val="top"/>
          </w:tcPr>
          <w:p>
            <w:pPr>
              <w:spacing w:after="40" w:before="40"/>
            </w:pPr>
            <w:r>
              <w:rPr>
                <w:sz w:val="20"/>
                <w:szCs w:val="20"/>
              </w:rPr>
              <w:t xml:space="preserve">Capabilities Accordion</w:t>
            </w:r>
          </w:p>
        </w:tc>
        <w:tc>
          <w:tcPr>
            <w:tcBorders>
              <w:top w:val="single" w:color="CCCCCC" w:sz="1"/>
              <w:left w:val="single" w:color="CCCCCC" w:sz="1"/>
              <w:bottom w:val="single" w:color="CCCCCC" w:sz="1"/>
              <w:right w:val="single" w:color="CCCCCC" w:sz="1"/>
            </w:tcBorders>
            <w:vAlign w:val="top"/>
          </w:tcPr>
          <w:p>
            <w:pPr>
              <w:spacing w:after="40" w:before="40"/>
            </w:pPr>
            <w:r>
              <w:rPr>
                <w:sz w:val="20"/>
                <w:szCs w:val="20"/>
              </w:rPr>
              <w:t xml:space="preserve">High</w:t>
            </w:r>
          </w:p>
        </w:tc>
        <w:tc>
          <w:tcPr>
            <w:tcBorders>
              <w:top w:val="single" w:color="CCCCCC" w:sz="1"/>
              <w:left w:val="single" w:color="CCCCCC" w:sz="1"/>
              <w:bottom w:val="single" w:color="CCCCCC" w:sz="1"/>
              <w:right w:val="single" w:color="CCCCCC" w:sz="1"/>
            </w:tcBorders>
            <w:vAlign w:val="top"/>
          </w:tcPr>
          <w:p>
            <w:pPr>
              <w:spacing w:after="40" w:before="40"/>
            </w:pPr>
            <w:r>
              <w:rPr>
                <w:sz w:val="20"/>
                <w:szCs w:val="20"/>
              </w:rPr>
              <w:t xml:space="preserve">Vertically stacked accordion with 7 capability categories. Each item shows a category name and chevron icon; clicking expands to reveal heading, descr...</w:t>
            </w:r>
          </w:p>
        </w:tc>
        <w:tc>
          <w:tcPr>
            <w:tcBorders>
              <w:top w:val="single" w:color="CCCCCC" w:sz="1"/>
              <w:left w:val="single" w:color="CCCCCC" w:sz="1"/>
              <w:bottom w:val="single" w:color="CCCCCC" w:sz="1"/>
              <w:right w:val="single" w:color="CCCCCC" w:sz="1"/>
            </w:tcBorders>
            <w:vAlign w:val="top"/>
          </w:tcPr>
          <w:p>
            <w:pPr>
              <w:spacing w:after="20" w:before="20"/>
            </w:pPr>
            <w:r>
              <w:rPr>
                <w:sz w:val="20"/>
                <w:szCs w:val="20"/>
              </w:rPr>
              <w:t xml:space="preserve">https://www.broadridge.com/</w:t>
            </w:r>
          </w:p>
          <w:p>
            <w:pPr>
              <w:spacing w:after="20" w:before="20"/>
            </w:pPr>
            <w:r>
              <w:rPr>
                <w:sz w:val="20"/>
                <w:szCs w:val="20"/>
              </w:rPr>
              <w:t xml:space="preserve">https://www.broadridge.com/who-we-serve/asset-management</w:t>
            </w:r>
          </w:p>
        </w:tc>
      </w:tr>
      <w:tr>
        <w:tc>
          <w:tcPr>
            <w:tcBorders>
              <w:top w:val="single" w:color="CCCCCC" w:sz="1"/>
              <w:left w:val="single" w:color="CCCCCC" w:sz="1"/>
              <w:bottom w:val="single" w:color="CCCCCC" w:sz="1"/>
              <w:right w:val="single" w:color="CCCCCC" w:sz="1"/>
            </w:tcBorders>
            <w:vAlign w:val="top"/>
          </w:tcPr>
          <w:p>
            <w:pPr>
              <w:spacing w:after="40" w:before="40"/>
            </w:pPr>
            <w:r>
              <w:rPr>
                <w:sz w:val="20"/>
                <w:szCs w:val="20"/>
              </w:rPr>
              <w:t xml:space="preserve">Awards/Recognition Section</w:t>
            </w:r>
          </w:p>
        </w:tc>
        <w:tc>
          <w:tcPr>
            <w:tcBorders>
              <w:top w:val="single" w:color="CCCCCC" w:sz="1"/>
              <w:left w:val="single" w:color="CCCCCC" w:sz="1"/>
              <w:bottom w:val="single" w:color="CCCCCC" w:sz="1"/>
              <w:right w:val="single" w:color="CCCCCC" w:sz="1"/>
            </w:tcBorders>
            <w:vAlign w:val="top"/>
          </w:tcPr>
          <w:p>
            <w:pPr>
              <w:spacing w:after="40" w:before="40"/>
            </w:pPr>
            <w:r>
              <w:rPr>
                <w:sz w:val="20"/>
                <w:szCs w:val="20"/>
              </w:rPr>
              <w:t xml:space="preserve">Medium</w:t>
            </w:r>
          </w:p>
        </w:tc>
        <w:tc>
          <w:tcPr>
            <w:tcBorders>
              <w:top w:val="single" w:color="CCCCCC" w:sz="1"/>
              <w:left w:val="single" w:color="CCCCCC" w:sz="1"/>
              <w:bottom w:val="single" w:color="CCCCCC" w:sz="1"/>
              <w:right w:val="single" w:color="CCCCCC" w:sz="1"/>
            </w:tcBorders>
            <w:vAlign w:val="top"/>
          </w:tcPr>
          <w:p>
            <w:pPr>
              <w:spacing w:after="40" w:before="40"/>
            </w:pPr>
            <w:r>
              <w:rPr>
                <w:sz w:val="20"/>
                <w:szCs w:val="20"/>
              </w:rPr>
              <w:t xml:space="preserve">Section with heading, featured large award card (image + text), and 3-column grid of smaller award cards. Each card shows year/category tag, award tit...</w:t>
            </w:r>
          </w:p>
        </w:tc>
        <w:tc>
          <w:tcPr>
            <w:tcBorders>
              <w:top w:val="single" w:color="CCCCCC" w:sz="1"/>
              <w:left w:val="single" w:color="CCCCCC" w:sz="1"/>
              <w:bottom w:val="single" w:color="CCCCCC" w:sz="1"/>
              <w:right w:val="single" w:color="CCCCCC" w:sz="1"/>
            </w:tcBorders>
            <w:vAlign w:val="top"/>
          </w:tcPr>
          <w:p>
            <w:pPr>
              <w:spacing w:after="20" w:before="20"/>
            </w:pPr>
            <w:r>
              <w:rPr>
                <w:sz w:val="20"/>
                <w:szCs w:val="20"/>
              </w:rPr>
              <w:t xml:space="preserve">https://www.broadridge.com/</w:t>
            </w:r>
          </w:p>
          <w:p>
            <w:pPr>
              <w:spacing w:after="20" w:before="20"/>
            </w:pPr>
            <w:r>
              <w:rPr>
                <w:sz w:val="20"/>
                <w:szCs w:val="20"/>
              </w:rPr>
              <w:t xml:space="preserve">https://www.broadridge.com/who-we-serve/asset-management</w:t>
            </w:r>
          </w:p>
        </w:tc>
      </w:tr>
      <w:tr>
        <w:tc>
          <w:tcPr>
            <w:tcBorders>
              <w:top w:val="single" w:color="CCCCCC" w:sz="1"/>
              <w:left w:val="single" w:color="CCCCCC" w:sz="1"/>
              <w:bottom w:val="single" w:color="CCCCCC" w:sz="1"/>
              <w:right w:val="single" w:color="CCCCCC" w:sz="1"/>
            </w:tcBorders>
            <w:vAlign w:val="top"/>
          </w:tcPr>
          <w:p>
            <w:pPr>
              <w:spacing w:after="40" w:before="40"/>
            </w:pPr>
            <w:r>
              <w:rPr>
                <w:sz w:val="20"/>
                <w:szCs w:val="20"/>
              </w:rPr>
              <w:t xml:space="preserve">Statistics/Metrics Carousel</w:t>
            </w:r>
          </w:p>
        </w:tc>
        <w:tc>
          <w:tcPr>
            <w:tcBorders>
              <w:top w:val="single" w:color="CCCCCC" w:sz="1"/>
              <w:left w:val="single" w:color="CCCCCC" w:sz="1"/>
              <w:bottom w:val="single" w:color="CCCCCC" w:sz="1"/>
              <w:right w:val="single" w:color="CCCCCC" w:sz="1"/>
            </w:tcBorders>
            <w:vAlign w:val="top"/>
          </w:tcPr>
          <w:p>
            <w:pPr>
              <w:spacing w:after="40" w:before="40"/>
            </w:pPr>
            <w:r>
              <w:rPr>
                <w:sz w:val="20"/>
                <w:szCs w:val="20"/>
              </w:rPr>
              <w:t xml:space="preserve">Medium</w:t>
            </w:r>
          </w:p>
        </w:tc>
        <w:tc>
          <w:tcPr>
            <w:tcBorders>
              <w:top w:val="single" w:color="CCCCCC" w:sz="1"/>
              <w:left w:val="single" w:color="CCCCCC" w:sz="1"/>
              <w:bottom w:val="single" w:color="CCCCCC" w:sz="1"/>
              <w:right w:val="single" w:color="CCCCCC" w:sz="1"/>
            </w:tcBorders>
            <w:vAlign w:val="top"/>
          </w:tcPr>
          <w:p>
            <w:pPr>
              <w:spacing w:after="40" w:before="40"/>
            </w:pPr>
            <w:r>
              <w:rPr>
                <w:sz w:val="20"/>
                <w:szCs w:val="20"/>
              </w:rPr>
              <w:t xml:space="preserve">Horizontal carousel displaying 3 key statistics with large numeric values (e.g., "$100T", "2B", "$1.5T") and supporting description text. Includes dot...</w:t>
            </w:r>
          </w:p>
        </w:tc>
        <w:tc>
          <w:tcPr>
            <w:tcBorders>
              <w:top w:val="single" w:color="CCCCCC" w:sz="1"/>
              <w:left w:val="single" w:color="CCCCCC" w:sz="1"/>
              <w:bottom w:val="single" w:color="CCCCCC" w:sz="1"/>
              <w:right w:val="single" w:color="CCCCCC" w:sz="1"/>
            </w:tcBorders>
            <w:vAlign w:val="top"/>
          </w:tcPr>
          <w:p>
            <w:pPr>
              <w:spacing w:after="20" w:before="20"/>
            </w:pPr>
            <w:r>
              <w:rPr>
                <w:sz w:val="20"/>
                <w:szCs w:val="20"/>
              </w:rPr>
              <w:t xml:space="preserve">https://www.broadridge.com/who-we-serve/asset-management</w:t>
            </w:r>
          </w:p>
          <w:p>
            <w:pPr>
              <w:spacing w:after="20" w:before="20"/>
            </w:pPr>
            <w:r>
              <w:rPr>
                <w:sz w:val="20"/>
                <w:szCs w:val="20"/>
              </w:rPr>
              <w:t xml:space="preserve">https://www.broadridge.com/capability/front-office-solutions/</w:t>
            </w:r>
          </w:p>
        </w:tc>
      </w:tr>
      <w:tr>
        <w:tc>
          <w:tcPr>
            <w:tcBorders>
              <w:top w:val="single" w:color="CCCCCC" w:sz="1"/>
              <w:left w:val="single" w:color="CCCCCC" w:sz="1"/>
              <w:bottom w:val="single" w:color="CCCCCC" w:sz="1"/>
              <w:right w:val="single" w:color="CCCCCC" w:sz="1"/>
            </w:tcBorders>
            <w:vAlign w:val="top"/>
          </w:tcPr>
          <w:p>
            <w:pPr>
              <w:spacing w:after="40" w:before="40"/>
            </w:pPr>
            <w:r>
              <w:rPr>
                <w:sz w:val="20"/>
                <w:szCs w:val="20"/>
              </w:rPr>
              <w:t xml:space="preserve">Key Metrics Block (Static)</w:t>
            </w:r>
          </w:p>
        </w:tc>
        <w:tc>
          <w:tcPr>
            <w:tcBorders>
              <w:top w:val="single" w:color="CCCCCC" w:sz="1"/>
              <w:left w:val="single" w:color="CCCCCC" w:sz="1"/>
              <w:bottom w:val="single" w:color="CCCCCC" w:sz="1"/>
              <w:right w:val="single" w:color="CCCCCC" w:sz="1"/>
            </w:tcBorders>
            <w:vAlign w:val="top"/>
          </w:tcPr>
          <w:p>
            <w:pPr>
              <w:spacing w:after="40" w:before="40"/>
            </w:pPr>
            <w:r>
              <w:rPr>
                <w:sz w:val="20"/>
                <w:szCs w:val="20"/>
              </w:rPr>
              <w:t xml:space="preserve">Low</w:t>
            </w:r>
          </w:p>
        </w:tc>
        <w:tc>
          <w:tcPr>
            <w:tcBorders>
              <w:top w:val="single" w:color="CCCCCC" w:sz="1"/>
              <w:left w:val="single" w:color="CCCCCC" w:sz="1"/>
              <w:bottom w:val="single" w:color="CCCCCC" w:sz="1"/>
              <w:right w:val="single" w:color="CCCCCC" w:sz="1"/>
            </w:tcBorders>
            <w:vAlign w:val="top"/>
          </w:tcPr>
          <w:p>
            <w:pPr>
              <w:spacing w:after="40" w:before="40"/>
            </w:pPr>
            <w:r>
              <w:rPr>
                <w:sz w:val="20"/>
                <w:szCs w:val="20"/>
              </w:rPr>
              <w:t xml:space="preserve">Horizontal row of 4 key data points with large numbers and brief descriptions. Used on About page to display company scale (15K employees, 10K compani...</w:t>
            </w:r>
          </w:p>
        </w:tc>
        <w:tc>
          <w:tcPr>
            <w:tcBorders>
              <w:top w:val="single" w:color="CCCCCC" w:sz="1"/>
              <w:left w:val="single" w:color="CCCCCC" w:sz="1"/>
              <w:bottom w:val="single" w:color="CCCCCC" w:sz="1"/>
              <w:right w:val="single" w:color="CCCCCC" w:sz="1"/>
            </w:tcBorders>
            <w:vAlign w:val="top"/>
          </w:tcPr>
          <w:p>
            <w:pPr>
              <w:spacing w:after="20" w:before="20"/>
            </w:pPr>
            <w:r>
              <w:rPr>
                <w:sz w:val="20"/>
                <w:szCs w:val="20"/>
              </w:rPr>
              <w:t xml:space="preserve">https://www.broadridge.com/about/</w:t>
            </w:r>
          </w:p>
        </w:tc>
      </w:tr>
      <w:tr>
        <w:tc>
          <w:tcPr>
            <w:tcBorders>
              <w:top w:val="single" w:color="CCCCCC" w:sz="1"/>
              <w:left w:val="single" w:color="CCCCCC" w:sz="1"/>
              <w:bottom w:val="single" w:color="CCCCCC" w:sz="1"/>
              <w:right w:val="single" w:color="CCCCCC" w:sz="1"/>
            </w:tcBorders>
            <w:vAlign w:val="top"/>
          </w:tcPr>
          <w:p>
            <w:pPr>
              <w:spacing w:after="40" w:before="40"/>
            </w:pPr>
            <w:r>
              <w:rPr>
                <w:sz w:val="20"/>
                <w:szCs w:val="20"/>
              </w:rPr>
              <w:t xml:space="preserve">Content Feature Carousel (Text-only)</w:t>
            </w:r>
          </w:p>
        </w:tc>
        <w:tc>
          <w:tcPr>
            <w:tcBorders>
              <w:top w:val="single" w:color="CCCCCC" w:sz="1"/>
              <w:left w:val="single" w:color="CCCCCC" w:sz="1"/>
              <w:bottom w:val="single" w:color="CCCCCC" w:sz="1"/>
              <w:right w:val="single" w:color="CCCCCC" w:sz="1"/>
            </w:tcBorders>
            <w:vAlign w:val="top"/>
          </w:tcPr>
          <w:p>
            <w:pPr>
              <w:spacing w:after="40" w:before="40"/>
            </w:pPr>
            <w:r>
              <w:rPr>
                <w:sz w:val="20"/>
                <w:szCs w:val="20"/>
              </w:rPr>
              <w:t xml:space="preserve">Medium</w:t>
            </w:r>
          </w:p>
        </w:tc>
        <w:tc>
          <w:tcPr>
            <w:tcBorders>
              <w:top w:val="single" w:color="CCCCCC" w:sz="1"/>
              <w:left w:val="single" w:color="CCCCCC" w:sz="1"/>
              <w:bottom w:val="single" w:color="CCCCCC" w:sz="1"/>
              <w:right w:val="single" w:color="CCCCCC" w:sz="1"/>
            </w:tcBorders>
            <w:vAlign w:val="top"/>
          </w:tcPr>
          <w:p>
            <w:pPr>
              <w:spacing w:after="40" w:before="40"/>
            </w:pPr>
            <w:r>
              <w:rPr>
                <w:sz w:val="20"/>
                <w:szCs w:val="20"/>
              </w:rPr>
              <w:t xml:space="preserve">Text-based carousel showing rotating value propositions. Each slide has a heading and paragraph description. Used to cycle through key messaging point...</w:t>
            </w:r>
          </w:p>
        </w:tc>
        <w:tc>
          <w:tcPr>
            <w:tcBorders>
              <w:top w:val="single" w:color="CCCCCC" w:sz="1"/>
              <w:left w:val="single" w:color="CCCCCC" w:sz="1"/>
              <w:bottom w:val="single" w:color="CCCCCC" w:sz="1"/>
              <w:right w:val="single" w:color="CCCCCC" w:sz="1"/>
            </w:tcBorders>
            <w:vAlign w:val="top"/>
          </w:tcPr>
          <w:p>
            <w:pPr>
              <w:spacing w:after="20" w:before="20"/>
            </w:pPr>
            <w:r>
              <w:rPr>
                <w:sz w:val="20"/>
                <w:szCs w:val="20"/>
              </w:rPr>
              <w:t xml:space="preserve">https://www.broadridge.com/who-we-serve/asset-management</w:t>
            </w:r>
          </w:p>
        </w:tc>
      </w:tr>
      <w:tr>
        <w:tc>
          <w:tcPr>
            <w:tcBorders>
              <w:top w:val="single" w:color="CCCCCC" w:sz="1"/>
              <w:left w:val="single" w:color="CCCCCC" w:sz="1"/>
              <w:bottom w:val="single" w:color="CCCCCC" w:sz="1"/>
              <w:right w:val="single" w:color="CCCCCC" w:sz="1"/>
            </w:tcBorders>
            <w:vAlign w:val="top"/>
          </w:tcPr>
          <w:p>
            <w:pPr>
              <w:spacing w:after="40" w:before="40"/>
            </w:pPr>
            <w:r>
              <w:rPr>
                <w:sz w:val="20"/>
                <w:szCs w:val="20"/>
              </w:rPr>
              <w:t xml:space="preserve">Search/Filter Interface</w:t>
            </w:r>
          </w:p>
        </w:tc>
        <w:tc>
          <w:tcPr>
            <w:tcBorders>
              <w:top w:val="single" w:color="CCCCCC" w:sz="1"/>
              <w:left w:val="single" w:color="CCCCCC" w:sz="1"/>
              <w:bottom w:val="single" w:color="CCCCCC" w:sz="1"/>
              <w:right w:val="single" w:color="CCCCCC" w:sz="1"/>
            </w:tcBorders>
            <w:vAlign w:val="top"/>
          </w:tcPr>
          <w:p>
            <w:pPr>
              <w:spacing w:after="40" w:before="40"/>
            </w:pPr>
            <w:r>
              <w:rPr>
                <w:sz w:val="20"/>
                <w:szCs w:val="20"/>
              </w:rPr>
              <w:t xml:space="preserve">Medium</w:t>
            </w:r>
          </w:p>
        </w:tc>
        <w:tc>
          <w:tcPr>
            <w:tcBorders>
              <w:top w:val="single" w:color="CCCCCC" w:sz="1"/>
              <w:left w:val="single" w:color="CCCCCC" w:sz="1"/>
              <w:bottom w:val="single" w:color="CCCCCC" w:sz="1"/>
              <w:right w:val="single" w:color="CCCCCC" w:sz="1"/>
            </w:tcBorders>
            <w:vAlign w:val="top"/>
          </w:tcPr>
          <w:p>
            <w:pPr>
              <w:spacing w:after="40" w:before="40"/>
            </w:pPr>
            <w:r>
              <w:rPr>
                <w:sz w:val="20"/>
                <w:szCs w:val="20"/>
              </w:rPr>
              <w:t xml:space="preserve">Search input field with placeholder text and search button, positioned above a dynamic article listing. Results display as simple linked headings in a...</w:t>
            </w:r>
          </w:p>
        </w:tc>
        <w:tc>
          <w:tcPr>
            <w:tcBorders>
              <w:top w:val="single" w:color="CCCCCC" w:sz="1"/>
              <w:left w:val="single" w:color="CCCCCC" w:sz="1"/>
              <w:bottom w:val="single" w:color="CCCCCC" w:sz="1"/>
              <w:right w:val="single" w:color="CCCCCC" w:sz="1"/>
            </w:tcBorders>
            <w:vAlign w:val="top"/>
          </w:tcPr>
          <w:p>
            <w:pPr>
              <w:spacing w:after="20" w:before="20"/>
            </w:pPr>
            <w:r>
              <w:rPr>
                <w:sz w:val="20"/>
                <w:szCs w:val="20"/>
              </w:rPr>
              <w:t xml:space="preserve">https://www.broadridge.com/insight-pages/broadridge-insights</w:t>
            </w:r>
          </w:p>
        </w:tc>
      </w:tr>
      <w:tr>
        <w:tc>
          <w:tcPr>
            <w:tcBorders>
              <w:top w:val="single" w:color="CCCCCC" w:sz="1"/>
              <w:left w:val="single" w:color="CCCCCC" w:sz="1"/>
              <w:bottom w:val="single" w:color="CCCCCC" w:sz="1"/>
              <w:right w:val="single" w:color="CCCCCC" w:sz="1"/>
            </w:tcBorders>
            <w:vAlign w:val="top"/>
          </w:tcPr>
          <w:p>
            <w:pPr>
              <w:spacing w:after="40" w:before="40"/>
            </w:pPr>
            <w:r>
              <w:rPr>
                <w:sz w:val="20"/>
                <w:szCs w:val="20"/>
              </w:rPr>
              <w:t xml:space="preserve">Promotional CTA Banner</w:t>
            </w:r>
          </w:p>
        </w:tc>
        <w:tc>
          <w:tcPr>
            <w:tcBorders>
              <w:top w:val="single" w:color="CCCCCC" w:sz="1"/>
              <w:left w:val="single" w:color="CCCCCC" w:sz="1"/>
              <w:bottom w:val="single" w:color="CCCCCC" w:sz="1"/>
              <w:right w:val="single" w:color="CCCCCC" w:sz="1"/>
            </w:tcBorders>
            <w:vAlign w:val="top"/>
          </w:tcPr>
          <w:p>
            <w:pPr>
              <w:spacing w:after="40" w:before="40"/>
            </w:pPr>
            <w:r>
              <w:rPr>
                <w:sz w:val="20"/>
                <w:szCs w:val="20"/>
              </w:rPr>
              <w:t xml:space="preserve">Low</w:t>
            </w:r>
          </w:p>
        </w:tc>
        <w:tc>
          <w:tcPr>
            <w:tcBorders>
              <w:top w:val="single" w:color="CCCCCC" w:sz="1"/>
              <w:left w:val="single" w:color="CCCCCC" w:sz="1"/>
              <w:bottom w:val="single" w:color="CCCCCC" w:sz="1"/>
              <w:right w:val="single" w:color="CCCCCC" w:sz="1"/>
            </w:tcBorders>
            <w:vAlign w:val="top"/>
          </w:tcPr>
          <w:p>
            <w:pPr>
              <w:spacing w:after="40" w:before="40"/>
            </w:pPr>
            <w:r>
              <w:rPr>
                <w:sz w:val="20"/>
                <w:szCs w:val="20"/>
              </w:rPr>
              <w:t xml:space="preserve">Full-width banner with gradient/image background featuring study/campaign title, brief description, and action link button. Used to promote key resear...</w:t>
            </w:r>
          </w:p>
        </w:tc>
        <w:tc>
          <w:tcPr>
            <w:tcBorders>
              <w:top w:val="single" w:color="CCCCCC" w:sz="1"/>
              <w:left w:val="single" w:color="CCCCCC" w:sz="1"/>
              <w:bottom w:val="single" w:color="CCCCCC" w:sz="1"/>
              <w:right w:val="single" w:color="CCCCCC" w:sz="1"/>
            </w:tcBorders>
            <w:vAlign w:val="top"/>
          </w:tcPr>
          <w:p>
            <w:pPr>
              <w:spacing w:after="20" w:before="20"/>
            </w:pPr>
            <w:r>
              <w:rPr>
                <w:sz w:val="20"/>
                <w:szCs w:val="20"/>
              </w:rPr>
              <w:t xml:space="preserve">https://www.broadridge.com/insight-pages/broadridge-insights</w:t>
            </w:r>
          </w:p>
        </w:tc>
      </w:tr>
      <w:tr>
        <w:tc>
          <w:tcPr>
            <w:tcBorders>
              <w:top w:val="single" w:color="CCCCCC" w:sz="1"/>
              <w:left w:val="single" w:color="CCCCCC" w:sz="1"/>
              <w:bottom w:val="single" w:color="CCCCCC" w:sz="1"/>
              <w:right w:val="single" w:color="CCCCCC" w:sz="1"/>
            </w:tcBorders>
            <w:vAlign w:val="top"/>
          </w:tcPr>
          <w:p>
            <w:pPr>
              <w:spacing w:after="40" w:before="40"/>
            </w:pPr>
            <w:r>
              <w:rPr>
                <w:sz w:val="20"/>
                <w:szCs w:val="20"/>
              </w:rPr>
              <w:t xml:space="preserve">Office Location Cards</w:t>
            </w:r>
          </w:p>
        </w:tc>
        <w:tc>
          <w:tcPr>
            <w:tcBorders>
              <w:top w:val="single" w:color="CCCCCC" w:sz="1"/>
              <w:left w:val="single" w:color="CCCCCC" w:sz="1"/>
              <w:bottom w:val="single" w:color="CCCCCC" w:sz="1"/>
              <w:right w:val="single" w:color="CCCCCC" w:sz="1"/>
            </w:tcBorders>
            <w:vAlign w:val="top"/>
          </w:tcPr>
          <w:p>
            <w:pPr>
              <w:spacing w:after="40" w:before="40"/>
            </w:pPr>
            <w:r>
              <w:rPr>
                <w:sz w:val="20"/>
                <w:szCs w:val="20"/>
              </w:rPr>
              <w:t xml:space="preserve">Medium</w:t>
            </w:r>
          </w:p>
        </w:tc>
        <w:tc>
          <w:tcPr>
            <w:tcBorders>
              <w:top w:val="single" w:color="CCCCCC" w:sz="1"/>
              <w:left w:val="single" w:color="CCCCCC" w:sz="1"/>
              <w:bottom w:val="single" w:color="CCCCCC" w:sz="1"/>
              <w:right w:val="single" w:color="CCCCCC" w:sz="1"/>
            </w:tcBorders>
            <w:vAlign w:val="top"/>
          </w:tcPr>
          <w:p>
            <w:pPr>
              <w:spacing w:after="40" w:before="40"/>
            </w:pPr>
            <w:r>
              <w:rPr>
                <w:sz w:val="20"/>
                <w:szCs w:val="20"/>
              </w:rPr>
              <w:t xml:space="preserve">Regional office directory with country headings, individual office cards showing country flag icon, city name, full address, and clickable phone numbe...</w:t>
            </w:r>
          </w:p>
        </w:tc>
        <w:tc>
          <w:tcPr>
            <w:tcBorders>
              <w:top w:val="single" w:color="CCCCCC" w:sz="1"/>
              <w:left w:val="single" w:color="CCCCCC" w:sz="1"/>
              <w:bottom w:val="single" w:color="CCCCCC" w:sz="1"/>
              <w:right w:val="single" w:color="CCCCCC" w:sz="1"/>
            </w:tcBorders>
            <w:vAlign w:val="top"/>
          </w:tcPr>
          <w:p>
            <w:pPr>
              <w:spacing w:after="20" w:before="20"/>
            </w:pPr>
            <w:r>
              <w:rPr>
                <w:sz w:val="20"/>
                <w:szCs w:val="20"/>
              </w:rPr>
              <w:t xml:space="preserve">https://www.broadridge.com/contact-us</w:t>
            </w:r>
          </w:p>
        </w:tc>
      </w:tr>
      <w:tr>
        <w:tc>
          <w:tcPr>
            <w:tcBorders>
              <w:top w:val="single" w:color="CCCCCC" w:sz="1"/>
              <w:left w:val="single" w:color="CCCCCC" w:sz="1"/>
              <w:bottom w:val="single" w:color="CCCCCC" w:sz="1"/>
              <w:right w:val="single" w:color="CCCCCC" w:sz="1"/>
            </w:tcBorders>
            <w:vAlign w:val="top"/>
          </w:tcPr>
          <w:p>
            <w:pPr>
              <w:spacing w:after="40" w:before="40"/>
            </w:pPr>
            <w:r>
              <w:rPr>
                <w:sz w:val="20"/>
                <w:szCs w:val="20"/>
              </w:rPr>
              <w:t xml:space="preserve">Quick Links Section</w:t>
            </w:r>
          </w:p>
        </w:tc>
        <w:tc>
          <w:tcPr>
            <w:tcBorders>
              <w:top w:val="single" w:color="CCCCCC" w:sz="1"/>
              <w:left w:val="single" w:color="CCCCCC" w:sz="1"/>
              <w:bottom w:val="single" w:color="CCCCCC" w:sz="1"/>
              <w:right w:val="single" w:color="CCCCCC" w:sz="1"/>
            </w:tcBorders>
            <w:vAlign w:val="top"/>
          </w:tcPr>
          <w:p>
            <w:pPr>
              <w:spacing w:after="40" w:before="40"/>
            </w:pPr>
            <w:r>
              <w:rPr>
                <w:sz w:val="20"/>
                <w:szCs w:val="20"/>
              </w:rPr>
              <w:t xml:space="preserve">Low</w:t>
            </w:r>
          </w:p>
        </w:tc>
        <w:tc>
          <w:tcPr>
            <w:tcBorders>
              <w:top w:val="single" w:color="CCCCCC" w:sz="1"/>
              <w:left w:val="single" w:color="CCCCCC" w:sz="1"/>
              <w:bottom w:val="single" w:color="CCCCCC" w:sz="1"/>
              <w:right w:val="single" w:color="CCCCCC" w:sz="1"/>
            </w:tcBorders>
            <w:vAlign w:val="top"/>
          </w:tcPr>
          <w:p>
            <w:pPr>
              <w:spacing w:after="40" w:before="40"/>
            </w:pPr>
            <w:r>
              <w:rPr>
                <w:sz w:val="20"/>
                <w:szCs w:val="20"/>
              </w:rPr>
              <w:t xml:space="preserve">Vertical list of linked items with text label and directional arrow icon. Used for navigation shortcuts to related pages (e.g., Shareholder info, Care...</w:t>
            </w:r>
          </w:p>
        </w:tc>
        <w:tc>
          <w:tcPr>
            <w:tcBorders>
              <w:top w:val="single" w:color="CCCCCC" w:sz="1"/>
              <w:left w:val="single" w:color="CCCCCC" w:sz="1"/>
              <w:bottom w:val="single" w:color="CCCCCC" w:sz="1"/>
              <w:right w:val="single" w:color="CCCCCC" w:sz="1"/>
            </w:tcBorders>
            <w:vAlign w:val="top"/>
          </w:tcPr>
          <w:p>
            <w:pPr>
              <w:spacing w:after="20" w:before="20"/>
            </w:pPr>
            <w:r>
              <w:rPr>
                <w:sz w:val="20"/>
                <w:szCs w:val="20"/>
              </w:rPr>
              <w:t xml:space="preserve">https://www.broadridge.com/contact-us</w:t>
            </w:r>
          </w:p>
        </w:tc>
      </w:tr>
      <w:tr>
        <w:tc>
          <w:tcPr>
            <w:tcBorders>
              <w:top w:val="single" w:color="CCCCCC" w:sz="1"/>
              <w:left w:val="single" w:color="CCCCCC" w:sz="1"/>
              <w:bottom w:val="single" w:color="CCCCCC" w:sz="1"/>
              <w:right w:val="single" w:color="CCCCCC" w:sz="1"/>
            </w:tcBorders>
            <w:vAlign w:val="top"/>
          </w:tcPr>
          <w:p>
            <w:pPr>
              <w:spacing w:after="40" w:before="40"/>
            </w:pPr>
            <w:r>
              <w:rPr>
                <w:sz w:val="20"/>
                <w:szCs w:val="20"/>
              </w:rPr>
              <w:t xml:space="preserve">Team Member Grid</w:t>
            </w:r>
          </w:p>
        </w:tc>
        <w:tc>
          <w:tcPr>
            <w:tcBorders>
              <w:top w:val="single" w:color="CCCCCC" w:sz="1"/>
              <w:left w:val="single" w:color="CCCCCC" w:sz="1"/>
              <w:bottom w:val="single" w:color="CCCCCC" w:sz="1"/>
              <w:right w:val="single" w:color="CCCCCC" w:sz="1"/>
            </w:tcBorders>
            <w:vAlign w:val="top"/>
          </w:tcPr>
          <w:p>
            <w:pPr>
              <w:spacing w:after="40" w:before="40"/>
            </w:pPr>
            <w:r>
              <w:rPr>
                <w:sz w:val="20"/>
                <w:szCs w:val="20"/>
              </w:rPr>
              <w:t xml:space="preserve">Medium</w:t>
            </w:r>
          </w:p>
        </w:tc>
        <w:tc>
          <w:tcPr>
            <w:tcBorders>
              <w:top w:val="single" w:color="CCCCCC" w:sz="1"/>
              <w:left w:val="single" w:color="CCCCCC" w:sz="1"/>
              <w:bottom w:val="single" w:color="CCCCCC" w:sz="1"/>
              <w:right w:val="single" w:color="CCCCCC" w:sz="1"/>
            </w:tcBorders>
            <w:vAlign w:val="top"/>
          </w:tcPr>
          <w:p>
            <w:pPr>
              <w:spacing w:after="40" w:before="40"/>
            </w:pPr>
            <w:r>
              <w:rPr>
                <w:sz w:val="20"/>
                <w:szCs w:val="20"/>
              </w:rPr>
              <w:t xml:space="preserve">Grid of team member cards with professional headshot photo, name, and job title. Tab navigation to switch between Executive Leadership and Board of Di...</w:t>
            </w:r>
          </w:p>
        </w:tc>
        <w:tc>
          <w:tcPr>
            <w:tcBorders>
              <w:top w:val="single" w:color="CCCCCC" w:sz="1"/>
              <w:left w:val="single" w:color="CCCCCC" w:sz="1"/>
              <w:bottom w:val="single" w:color="CCCCCC" w:sz="1"/>
              <w:right w:val="single" w:color="CCCCCC" w:sz="1"/>
            </w:tcBorders>
            <w:vAlign w:val="top"/>
          </w:tcPr>
          <w:p>
            <w:pPr>
              <w:spacing w:after="20" w:before="20"/>
            </w:pPr>
            <w:r>
              <w:rPr>
                <w:sz w:val="20"/>
                <w:szCs w:val="20"/>
              </w:rPr>
              <w:t xml:space="preserve">https://www.broadridge.com/our-leadership-team</w:t>
            </w:r>
          </w:p>
        </w:tc>
      </w:tr>
      <w:tr>
        <w:tc>
          <w:tcPr>
            <w:tcBorders>
              <w:top w:val="single" w:color="CCCCCC" w:sz="1"/>
              <w:left w:val="single" w:color="CCCCCC" w:sz="1"/>
              <w:bottom w:val="single" w:color="CCCCCC" w:sz="1"/>
              <w:right w:val="single" w:color="CCCCCC" w:sz="1"/>
            </w:tcBorders>
            <w:vAlign w:val="top"/>
          </w:tcPr>
          <w:p>
            <w:pPr>
              <w:spacing w:after="40" w:before="40"/>
            </w:pPr>
            <w:r>
              <w:rPr>
                <w:sz w:val="20"/>
                <w:szCs w:val="20"/>
              </w:rPr>
              <w:t xml:space="preserve">FAQ Accordion</w:t>
            </w:r>
          </w:p>
        </w:tc>
        <w:tc>
          <w:tcPr>
            <w:tcBorders>
              <w:top w:val="single" w:color="CCCCCC" w:sz="1"/>
              <w:left w:val="single" w:color="CCCCCC" w:sz="1"/>
              <w:bottom w:val="single" w:color="CCCCCC" w:sz="1"/>
              <w:right w:val="single" w:color="CCCCCC" w:sz="1"/>
            </w:tcBorders>
            <w:vAlign w:val="top"/>
          </w:tcPr>
          <w:p>
            <w:pPr>
              <w:spacing w:after="40" w:before="40"/>
            </w:pPr>
            <w:r>
              <w:rPr>
                <w:sz w:val="20"/>
                <w:szCs w:val="20"/>
              </w:rPr>
              <w:t xml:space="preserve">Medium</w:t>
            </w:r>
          </w:p>
        </w:tc>
        <w:tc>
          <w:tcPr>
            <w:tcBorders>
              <w:top w:val="single" w:color="CCCCCC" w:sz="1"/>
              <w:left w:val="single" w:color="CCCCCC" w:sz="1"/>
              <w:bottom w:val="single" w:color="CCCCCC" w:sz="1"/>
              <w:right w:val="single" w:color="CCCCCC" w:sz="1"/>
            </w:tcBorders>
            <w:vAlign w:val="top"/>
          </w:tcPr>
          <w:p>
            <w:pPr>
              <w:spacing w:after="40" w:before="40"/>
            </w:pPr>
            <w:r>
              <w:rPr>
                <w:sz w:val="20"/>
                <w:szCs w:val="20"/>
              </w:rPr>
              <w:t xml:space="preserve">Expandable FAQ section with question headings that toggle answer content. Used on topic/campaign pages to address common questions.</w:t>
            </w:r>
          </w:p>
        </w:tc>
        <w:tc>
          <w:tcPr>
            <w:tcBorders>
              <w:top w:val="single" w:color="CCCCCC" w:sz="1"/>
              <w:left w:val="single" w:color="CCCCCC" w:sz="1"/>
              <w:bottom w:val="single" w:color="CCCCCC" w:sz="1"/>
              <w:right w:val="single" w:color="CCCCCC" w:sz="1"/>
            </w:tcBorders>
            <w:vAlign w:val="top"/>
          </w:tcPr>
          <w:p>
            <w:pPr>
              <w:spacing w:after="20" w:before="20"/>
            </w:pPr>
            <w:r>
              <w:rPr>
                <w:sz w:val="20"/>
                <w:szCs w:val="20"/>
              </w:rPr>
              <w:t xml:space="preserve">https://www.broadridge.com/hub/tokenization</w:t>
            </w:r>
          </w:p>
          <w:p>
            <w:pPr>
              <w:spacing w:after="20" w:before="20"/>
            </w:pPr>
            <w:r>
              <w:rPr>
                <w:sz w:val="20"/>
                <w:szCs w:val="20"/>
              </w:rPr>
              <w:t xml:space="preserve">https://www.broadridge.com/insights/2026-digital-transformation-study</w:t>
            </w:r>
          </w:p>
        </w:tc>
      </w:tr>
      <w:tr>
        <w:tc>
          <w:tcPr>
            <w:tcBorders>
              <w:top w:val="single" w:color="CCCCCC" w:sz="1"/>
              <w:left w:val="single" w:color="CCCCCC" w:sz="1"/>
              <w:bottom w:val="single" w:color="CCCCCC" w:sz="1"/>
              <w:right w:val="single" w:color="CCCCCC" w:sz="1"/>
            </w:tcBorders>
            <w:vAlign w:val="top"/>
          </w:tcPr>
          <w:p>
            <w:pPr>
              <w:spacing w:after="40" w:before="40"/>
            </w:pPr>
            <w:r>
              <w:rPr>
                <w:sz w:val="20"/>
                <w:szCs w:val="20"/>
              </w:rPr>
              <w:t xml:space="preserve">Partner Logo Grid</w:t>
            </w:r>
          </w:p>
        </w:tc>
        <w:tc>
          <w:tcPr>
            <w:tcBorders>
              <w:top w:val="single" w:color="CCCCCC" w:sz="1"/>
              <w:left w:val="single" w:color="CCCCCC" w:sz="1"/>
              <w:bottom w:val="single" w:color="CCCCCC" w:sz="1"/>
              <w:right w:val="single" w:color="CCCCCC" w:sz="1"/>
            </w:tcBorders>
            <w:vAlign w:val="top"/>
          </w:tcPr>
          <w:p>
            <w:pPr>
              <w:spacing w:after="40" w:before="40"/>
            </w:pPr>
            <w:r>
              <w:rPr>
                <w:sz w:val="20"/>
                <w:szCs w:val="20"/>
              </w:rPr>
              <w:t xml:space="preserve">Low</w:t>
            </w:r>
          </w:p>
        </w:tc>
        <w:tc>
          <w:tcPr>
            <w:tcBorders>
              <w:top w:val="single" w:color="CCCCCC" w:sz="1"/>
              <w:left w:val="single" w:color="CCCCCC" w:sz="1"/>
              <w:bottom w:val="single" w:color="CCCCCC" w:sz="1"/>
              <w:right w:val="single" w:color="CCCCCC" w:sz="1"/>
            </w:tcBorders>
            <w:vAlign w:val="top"/>
          </w:tcPr>
          <w:p>
            <w:pPr>
              <w:spacing w:after="40" w:before="40"/>
            </w:pPr>
            <w:r>
              <w:rPr>
                <w:sz w:val="20"/>
                <w:szCs w:val="20"/>
              </w:rPr>
              <w:t xml:space="preserve">Horizontal row of partner/client logos displayed in grayscale or brand colors. Shows ecosystem partnerships (Salesforce, Morningstar, SS&amp;C, etc.).</w:t>
            </w:r>
          </w:p>
        </w:tc>
        <w:tc>
          <w:tcPr>
            <w:tcBorders>
              <w:top w:val="single" w:color="CCCCCC" w:sz="1"/>
              <w:left w:val="single" w:color="CCCCCC" w:sz="1"/>
              <w:bottom w:val="single" w:color="CCCCCC" w:sz="1"/>
              <w:right w:val="single" w:color="CCCCCC" w:sz="1"/>
            </w:tcBorders>
            <w:vAlign w:val="top"/>
          </w:tcPr>
          <w:p>
            <w:pPr>
              <w:spacing w:after="20" w:before="20"/>
            </w:pPr>
            <w:r>
              <w:rPr>
                <w:sz w:val="20"/>
                <w:szCs w:val="20"/>
              </w:rPr>
              <w:t xml:space="preserve">https://www.broadridge.com/about/</w:t>
            </w:r>
          </w:p>
        </w:tc>
      </w:tr>
      <w:tr>
        <w:tc>
          <w:tcPr>
            <w:tcBorders>
              <w:top w:val="single" w:color="CCCCCC" w:sz="1"/>
              <w:left w:val="single" w:color="CCCCCC" w:sz="1"/>
              <w:bottom w:val="single" w:color="CCCCCC" w:sz="1"/>
              <w:right w:val="single" w:color="CCCCCC" w:sz="1"/>
            </w:tcBorders>
            <w:vAlign w:val="top"/>
          </w:tcPr>
          <w:p>
            <w:pPr>
              <w:spacing w:after="40" w:before="40"/>
            </w:pPr>
            <w:r>
              <w:rPr>
                <w:sz w:val="20"/>
                <w:szCs w:val="20"/>
              </w:rPr>
              <w:t xml:space="preserve">Executive Quote/Testimonial</w:t>
            </w:r>
          </w:p>
        </w:tc>
        <w:tc>
          <w:tcPr>
            <w:tcBorders>
              <w:top w:val="single" w:color="CCCCCC" w:sz="1"/>
              <w:left w:val="single" w:color="CCCCCC" w:sz="1"/>
              <w:bottom w:val="single" w:color="CCCCCC" w:sz="1"/>
              <w:right w:val="single" w:color="CCCCCC" w:sz="1"/>
            </w:tcBorders>
            <w:vAlign w:val="top"/>
          </w:tcPr>
          <w:p>
            <w:pPr>
              <w:spacing w:after="40" w:before="40"/>
            </w:pPr>
            <w:r>
              <w:rPr>
                <w:sz w:val="20"/>
                <w:szCs w:val="20"/>
              </w:rPr>
              <w:t xml:space="preserve">Low</w:t>
            </w:r>
          </w:p>
        </w:tc>
        <w:tc>
          <w:tcPr>
            <w:tcBorders>
              <w:top w:val="single" w:color="CCCCCC" w:sz="1"/>
              <w:left w:val="single" w:color="CCCCCC" w:sz="1"/>
              <w:bottom w:val="single" w:color="CCCCCC" w:sz="1"/>
              <w:right w:val="single" w:color="CCCCCC" w:sz="1"/>
            </w:tcBorders>
            <w:vAlign w:val="top"/>
          </w:tcPr>
          <w:p>
            <w:pPr>
              <w:spacing w:after="40" w:before="40"/>
            </w:pPr>
            <w:r>
              <w:rPr>
                <w:sz w:val="20"/>
                <w:szCs w:val="20"/>
              </w:rPr>
              <w:t xml:space="preserve">Highlighted quote block with quotation marks, quote text, speaker name, and title/company attribution. Used for client testimonials or executive state...</w:t>
            </w:r>
          </w:p>
        </w:tc>
        <w:tc>
          <w:tcPr>
            <w:tcBorders>
              <w:top w:val="single" w:color="CCCCCC" w:sz="1"/>
              <w:left w:val="single" w:color="CCCCCC" w:sz="1"/>
              <w:bottom w:val="single" w:color="CCCCCC" w:sz="1"/>
              <w:right w:val="single" w:color="CCCCCC" w:sz="1"/>
            </w:tcBorders>
            <w:vAlign w:val="top"/>
          </w:tcPr>
          <w:p>
            <w:pPr>
              <w:spacing w:after="20" w:before="20"/>
            </w:pPr>
            <w:r>
              <w:rPr>
                <w:sz w:val="20"/>
                <w:szCs w:val="20"/>
              </w:rPr>
              <w:t xml:space="preserve">https://www.broadridge.com/hub/tokenization</w:t>
            </w:r>
          </w:p>
          <w:p>
            <w:pPr>
              <w:spacing w:after="20" w:before="20"/>
            </w:pPr>
            <w:r>
              <w:rPr>
                <w:sz w:val="20"/>
                <w:szCs w:val="20"/>
              </w:rPr>
              <w:t xml:space="preserve">https://www.broadridge.com/capability/governance-and-regulatory-compliance/proxy-services/</w:t>
            </w:r>
          </w:p>
        </w:tc>
      </w:tr>
      <w:tr>
        <w:tc>
          <w:tcPr>
            <w:tcBorders>
              <w:top w:val="single" w:color="CCCCCC" w:sz="1"/>
              <w:left w:val="single" w:color="CCCCCC" w:sz="1"/>
              <w:bottom w:val="single" w:color="CCCCCC" w:sz="1"/>
              <w:right w:val="single" w:color="CCCCCC" w:sz="1"/>
            </w:tcBorders>
            <w:vAlign w:val="top"/>
          </w:tcPr>
          <w:p>
            <w:pPr>
              <w:spacing w:after="40" w:before="40"/>
            </w:pPr>
            <w:r>
              <w:rPr>
                <w:sz w:val="20"/>
                <w:szCs w:val="20"/>
              </w:rPr>
              <w:t xml:space="preserve">Cookie Consent Banner</w:t>
            </w:r>
          </w:p>
        </w:tc>
        <w:tc>
          <w:tcPr>
            <w:tcBorders>
              <w:top w:val="single" w:color="CCCCCC" w:sz="1"/>
              <w:left w:val="single" w:color="CCCCCC" w:sz="1"/>
              <w:bottom w:val="single" w:color="CCCCCC" w:sz="1"/>
              <w:right w:val="single" w:color="CCCCCC" w:sz="1"/>
            </w:tcBorders>
            <w:vAlign w:val="top"/>
          </w:tcPr>
          <w:p>
            <w:pPr>
              <w:spacing w:after="40" w:before="40"/>
            </w:pPr>
            <w:r>
              <w:rPr>
                <w:sz w:val="20"/>
                <w:szCs w:val="20"/>
              </w:rPr>
              <w:t xml:space="preserve">Low</w:t>
            </w:r>
          </w:p>
        </w:tc>
        <w:tc>
          <w:tcPr>
            <w:tcBorders>
              <w:top w:val="single" w:color="CCCCCC" w:sz="1"/>
              <w:left w:val="single" w:color="CCCCCC" w:sz="1"/>
              <w:bottom w:val="single" w:color="CCCCCC" w:sz="1"/>
              <w:right w:val="single" w:color="CCCCCC" w:sz="1"/>
            </w:tcBorders>
            <w:vAlign w:val="top"/>
          </w:tcPr>
          <w:p>
            <w:pPr>
              <w:spacing w:after="40" w:before="40"/>
            </w:pPr>
            <w:r>
              <w:rPr>
                <w:sz w:val="20"/>
                <w:szCs w:val="20"/>
              </w:rPr>
              <w:t xml:space="preserve">Bottom-anchored privacy banner with cookie usage message, "Cookie Notice" link, and three action buttons: "Customize Settings", "Reject all", "Accept ...</w:t>
            </w:r>
          </w:p>
        </w:tc>
        <w:tc>
          <w:tcPr>
            <w:tcBorders>
              <w:top w:val="single" w:color="CCCCCC" w:sz="1"/>
              <w:left w:val="single" w:color="CCCCCC" w:sz="1"/>
              <w:bottom w:val="single" w:color="CCCCCC" w:sz="1"/>
              <w:right w:val="single" w:color="CCCCCC" w:sz="1"/>
            </w:tcBorders>
            <w:vAlign w:val="top"/>
          </w:tcPr>
          <w:p>
            <w:pPr>
              <w:spacing w:after="20" w:before="20"/>
            </w:pPr>
            <w:r>
              <w:rPr>
                <w:sz w:val="20"/>
                <w:szCs w:val="20"/>
              </w:rPr>
              <w:t xml:space="preserve">https://www.broadridge.com/ (all pages, first visit)</w:t>
            </w:r>
          </w:p>
        </w:tc>
      </w:tr>
      <w:tr>
        <w:tc>
          <w:tcPr>
            <w:tcBorders>
              <w:top w:val="single" w:color="CCCCCC" w:sz="1"/>
              <w:left w:val="single" w:color="CCCCCC" w:sz="1"/>
              <w:bottom w:val="single" w:color="CCCCCC" w:sz="1"/>
              <w:right w:val="single" w:color="CCCCCC" w:sz="1"/>
            </w:tcBorders>
            <w:vAlign w:val="top"/>
          </w:tcPr>
          <w:p>
            <w:pPr>
              <w:spacing w:after="40" w:before="40"/>
            </w:pPr>
            <w:r>
              <w:rPr>
                <w:sz w:val="20"/>
                <w:szCs w:val="20"/>
              </w:rPr>
              <w:t xml:space="preserve">Video Embed Block</w:t>
            </w:r>
          </w:p>
        </w:tc>
        <w:tc>
          <w:tcPr>
            <w:tcBorders>
              <w:top w:val="single" w:color="CCCCCC" w:sz="1"/>
              <w:left w:val="single" w:color="CCCCCC" w:sz="1"/>
              <w:bottom w:val="single" w:color="CCCCCC" w:sz="1"/>
              <w:right w:val="single" w:color="CCCCCC" w:sz="1"/>
            </w:tcBorders>
            <w:vAlign w:val="top"/>
          </w:tcPr>
          <w:p>
            <w:pPr>
              <w:spacing w:after="40" w:before="40"/>
            </w:pPr>
            <w:r>
              <w:rPr>
                <w:sz w:val="20"/>
                <w:szCs w:val="20"/>
              </w:rPr>
              <w:t xml:space="preserve">Medium</w:t>
            </w:r>
          </w:p>
        </w:tc>
        <w:tc>
          <w:tcPr>
            <w:tcBorders>
              <w:top w:val="single" w:color="CCCCCC" w:sz="1"/>
              <w:left w:val="single" w:color="CCCCCC" w:sz="1"/>
              <w:bottom w:val="single" w:color="CCCCCC" w:sz="1"/>
              <w:right w:val="single" w:color="CCCCCC" w:sz="1"/>
            </w:tcBorders>
            <w:vAlign w:val="top"/>
          </w:tcPr>
          <w:p>
            <w:pPr>
              <w:spacing w:after="40" w:before="40"/>
            </w:pPr>
            <w:r>
              <w:rPr>
                <w:sz w:val="20"/>
                <w:szCs w:val="20"/>
              </w:rPr>
              <w:t xml:space="preserve">Embedded video player with play button overlay, video thumbnail, and optional transcript link. Used on About/Culture pages for leadership messages.</w:t>
            </w:r>
          </w:p>
        </w:tc>
        <w:tc>
          <w:tcPr>
            <w:tcBorders>
              <w:top w:val="single" w:color="CCCCCC" w:sz="1"/>
              <w:left w:val="single" w:color="CCCCCC" w:sz="1"/>
              <w:bottom w:val="single" w:color="CCCCCC" w:sz="1"/>
              <w:right w:val="single" w:color="CCCCCC" w:sz="1"/>
            </w:tcBorders>
            <w:vAlign w:val="top"/>
          </w:tcPr>
          <w:p>
            <w:pPr>
              <w:spacing w:after="20" w:before="20"/>
            </w:pPr>
            <w:r>
              <w:rPr>
                <w:sz w:val="20"/>
                <w:szCs w:val="20"/>
              </w:rPr>
              <w:t xml:space="preserve">https://www.broadridge.com/about/</w:t>
            </w:r>
          </w:p>
          <w:p>
            <w:pPr>
              <w:spacing w:after="20" w:before="20"/>
            </w:pPr>
            <w:r>
              <w:rPr>
                <w:sz w:val="20"/>
                <w:szCs w:val="20"/>
              </w:rPr>
              <w:t xml:space="preserve">https://www.broadridge.com/about/sustainability/</w:t>
            </w:r>
          </w:p>
        </w:tc>
      </w:tr>
      <w:tr>
        <w:tc>
          <w:tcPr>
            <w:tcBorders>
              <w:top w:val="single" w:color="CCCCCC" w:sz="1"/>
              <w:left w:val="single" w:color="CCCCCC" w:sz="1"/>
              <w:bottom w:val="single" w:color="CCCCCC" w:sz="1"/>
              <w:right w:val="single" w:color="CCCCCC" w:sz="1"/>
            </w:tcBorders>
            <w:vAlign w:val="top"/>
          </w:tcPr>
          <w:p>
            <w:pPr>
              <w:spacing w:after="40" w:before="40"/>
            </w:pPr>
            <w:r>
              <w:rPr>
                <w:sz w:val="20"/>
                <w:szCs w:val="20"/>
              </w:rPr>
              <w:t xml:space="preserve">Three-Pillar Cards</w:t>
            </w:r>
          </w:p>
        </w:tc>
        <w:tc>
          <w:tcPr>
            <w:tcBorders>
              <w:top w:val="single" w:color="CCCCCC" w:sz="1"/>
              <w:left w:val="single" w:color="CCCCCC" w:sz="1"/>
              <w:bottom w:val="single" w:color="CCCCCC" w:sz="1"/>
              <w:right w:val="single" w:color="CCCCCC" w:sz="1"/>
            </w:tcBorders>
            <w:vAlign w:val="top"/>
          </w:tcPr>
          <w:p>
            <w:pPr>
              <w:spacing w:after="40" w:before="40"/>
            </w:pPr>
            <w:r>
              <w:rPr>
                <w:sz w:val="20"/>
                <w:szCs w:val="20"/>
              </w:rPr>
              <w:t xml:space="preserve">Low</w:t>
            </w:r>
          </w:p>
        </w:tc>
        <w:tc>
          <w:tcPr>
            <w:tcBorders>
              <w:top w:val="single" w:color="CCCCCC" w:sz="1"/>
              <w:left w:val="single" w:color="CCCCCC" w:sz="1"/>
              <w:bottom w:val="single" w:color="CCCCCC" w:sz="1"/>
              <w:right w:val="single" w:color="CCCCCC" w:sz="1"/>
            </w:tcBorders>
            <w:vAlign w:val="top"/>
          </w:tcPr>
          <w:p>
            <w:pPr>
              <w:spacing w:after="40" w:before="40"/>
            </w:pPr>
            <w:r>
              <w:rPr>
                <w:sz w:val="20"/>
                <w:szCs w:val="20"/>
              </w:rPr>
              <w:t xml:space="preserve">Three-column card layout presenting ESG/value pillars with icon, heading, and description text. Each card has consistent visual treatment. Used for su...</w:t>
            </w:r>
          </w:p>
        </w:tc>
        <w:tc>
          <w:tcPr>
            <w:tcBorders>
              <w:top w:val="single" w:color="CCCCCC" w:sz="1"/>
              <w:left w:val="single" w:color="CCCCCC" w:sz="1"/>
              <w:bottom w:val="single" w:color="CCCCCC" w:sz="1"/>
              <w:right w:val="single" w:color="CCCCCC" w:sz="1"/>
            </w:tcBorders>
            <w:vAlign w:val="top"/>
          </w:tcPr>
          <w:p>
            <w:pPr>
              <w:spacing w:after="20" w:before="20"/>
            </w:pPr>
            <w:r>
              <w:rPr>
                <w:sz w:val="20"/>
                <w:szCs w:val="20"/>
              </w:rPr>
              <w:t xml:space="preserve">https://www.broadridge.com/about/sustainability/</w:t>
            </w:r>
          </w:p>
          <w:p>
            <w:pPr>
              <w:spacing w:after="20" w:before="20"/>
            </w:pPr>
            <w:r>
              <w:rPr>
                <w:sz w:val="20"/>
                <w:szCs w:val="20"/>
              </w:rPr>
              <w:t xml:space="preserve">https://www.broadridge.com/about/the-broadridge-culture</w:t>
            </w:r>
          </w:p>
        </w:tc>
      </w:tr>
      <w:tr>
        <w:tc>
          <w:tcPr>
            <w:tcBorders>
              <w:top w:val="single" w:color="CCCCCC" w:sz="1"/>
              <w:left w:val="single" w:color="CCCCCC" w:sz="1"/>
              <w:bottom w:val="single" w:color="CCCCCC" w:sz="1"/>
              <w:right w:val="single" w:color="CCCCCC" w:sz="1"/>
            </w:tcBorders>
            <w:vAlign w:val="top"/>
          </w:tcPr>
          <w:p>
            <w:pPr>
              <w:spacing w:after="40" w:before="40"/>
            </w:pPr>
            <w:r>
              <w:rPr>
                <w:sz w:val="20"/>
                <w:szCs w:val="20"/>
              </w:rPr>
              <w:t xml:space="preserve">News Card Grid</w:t>
            </w:r>
          </w:p>
        </w:tc>
        <w:tc>
          <w:tcPr>
            <w:tcBorders>
              <w:top w:val="single" w:color="CCCCCC" w:sz="1"/>
              <w:left w:val="single" w:color="CCCCCC" w:sz="1"/>
              <w:bottom w:val="single" w:color="CCCCCC" w:sz="1"/>
              <w:right w:val="single" w:color="CCCCCC" w:sz="1"/>
            </w:tcBorders>
            <w:vAlign w:val="top"/>
          </w:tcPr>
          <w:p>
            <w:pPr>
              <w:spacing w:after="40" w:before="40"/>
            </w:pPr>
            <w:r>
              <w:rPr>
                <w:sz w:val="20"/>
                <w:szCs w:val="20"/>
              </w:rPr>
              <w:t xml:space="preserve">Low</w:t>
            </w:r>
          </w:p>
        </w:tc>
        <w:tc>
          <w:tcPr>
            <w:tcBorders>
              <w:top w:val="single" w:color="CCCCCC" w:sz="1"/>
              <w:left w:val="single" w:color="CCCCCC" w:sz="1"/>
              <w:bottom w:val="single" w:color="CCCCCC" w:sz="1"/>
              <w:right w:val="single" w:color="CCCCCC" w:sz="1"/>
            </w:tcBorders>
            <w:vAlign w:val="top"/>
          </w:tcPr>
          <w:p>
            <w:pPr>
              <w:spacing w:after="40" w:before="40"/>
            </w:pPr>
            <w:r>
              <w:rPr>
                <w:sz w:val="20"/>
                <w:szCs w:val="20"/>
              </w:rPr>
              <w:t xml:space="preserve">Four-column grid of news/press release cards with title text and link. Used in newsroom for displaying recent press releases.</w:t>
            </w:r>
          </w:p>
        </w:tc>
        <w:tc>
          <w:tcPr>
            <w:tcBorders>
              <w:top w:val="single" w:color="CCCCCC" w:sz="1"/>
              <w:left w:val="single" w:color="CCCCCC" w:sz="1"/>
              <w:bottom w:val="single" w:color="CCCCCC" w:sz="1"/>
              <w:right w:val="single" w:color="CCCCCC" w:sz="1"/>
            </w:tcBorders>
            <w:vAlign w:val="top"/>
          </w:tcPr>
          <w:p>
            <w:pPr>
              <w:spacing w:after="20" w:before="20"/>
            </w:pPr>
            <w:r>
              <w:rPr>
                <w:sz w:val="20"/>
                <w:szCs w:val="20"/>
              </w:rPr>
              <w:t xml:space="preserve">https://www.broadridge.com/news-room</w:t>
            </w:r>
          </w:p>
          <w:p>
            <w:pPr>
              <w:spacing w:after="20" w:before="20"/>
            </w:pPr>
            <w:r>
              <w:rPr>
                <w:sz w:val="20"/>
                <w:szCs w:val="20"/>
              </w:rPr>
              <w:t xml:space="preserve">https://www.broadridge.com/hub/tokenization</w:t>
            </w:r>
          </w:p>
        </w:tc>
      </w:tr>
    </w:tbl>
    <w:p>
      <w:r>
        <w:br w:type="page"/>
      </w:r>
    </w:p>
    <w:p>
      <w:pPr>
        <w:pStyle w:val="Heading2"/>
      </w:pPr>
      <w:r>
        <w:rPr>
          <w:b/>
          <w:bCs/>
        </w:rPr>
        <w:t xml:space="preserve">3.1 Block Details</w:t>
      </w:r>
    </w:p>
    <w:p>
      <w:pPr>
        <w:spacing w:after="200"/>
      </w:pPr>
    </w:p>
    <w:p>
      <w:pPr>
        <w:pStyle w:val="Heading3"/>
      </w:pPr>
      <w:r>
        <w:rPr>
          <w:b/>
          <w:bCs/>
        </w:rPr>
        <w:t xml:space="preserve">Global Header/Navigation</w:t>
      </w:r>
    </w:p>
    <w:p>
      <w:pPr>
        <w:spacing w:after="120"/>
      </w:pPr>
      <w:r>
        <w:rPr>
          <w:sz w:val="22"/>
          <w:szCs w:val="22"/>
        </w:rPr>
        <w:t xml:space="preserve">Complexity: High</w:t>
      </w:r>
    </w:p>
    <w:p>
      <w:pPr>
        <w:spacing w:after="120"/>
      </w:pPr>
      <w:r>
        <w:rPr>
          <w:b/>
          <w:bCs/>
          <w:sz w:val="22"/>
          <w:szCs w:val="22"/>
        </w:rPr>
        <w:t xml:space="preserve">Description:</w:t>
      </w:r>
    </w:p>
    <w:p>
      <w:pPr>
        <w:spacing w:after="120"/>
      </w:pPr>
      <w:r>
        <w:rPr>
          <w:sz w:val="22"/>
          <w:szCs w:val="22"/>
        </w:rPr>
        <w:t xml:space="preserve">Sticky header with logo, search trigger, "Contact us" CTA button, and hamburger menu. Expands into full-screen mega-menu overlay with multi-level navigation organized by: Who We Serve, Capabilities, Insights, About Us. Includes language selector and utility links (Client access, Careers).</w:t>
      </w:r>
    </w:p>
    <w:p>
      <w:pPr>
        <w:spacing w:after="120"/>
      </w:pPr>
      <w:r>
        <w:rPr>
          <w:b/>
          <w:bCs/>
          <w:sz w:val="22"/>
          <w:szCs w:val="22"/>
        </w:rPr>
        <w:t xml:space="preserve">Behaviour &amp; Functionality:</w:t>
      </w:r>
    </w:p>
    <w:p>
      <w:pPr>
        <w:spacing w:after="120"/>
      </w:pPr>
      <w:r>
        <w:rPr>
          <w:sz w:val="22"/>
          <w:szCs w:val="22"/>
        </w:rPr>
        <w:t xml:space="preserve">Hamburger menu toggles full-screen overlay; search opens expandable search panel; mega-menu supports hover/click navigation with nested sub-items; responsive collapse on mobile.</w:t>
      </w:r>
    </w:p>
    <w:p>
      <w:pPr>
        <w:spacing w:after="120"/>
      </w:pPr>
      <w:r>
        <w:rPr>
          <w:b/>
          <w:bCs/>
          <w:sz w:val="22"/>
          <w:szCs w:val="22"/>
        </w:rPr>
        <w:t xml:space="preserve">Reference URLs:</w:t>
      </w:r>
    </w:p>
    <w:p>
      <w:pPr>
        <w:spacing w:after="120"/>
      </w:pPr>
      <w:r>
        <w:rPr>
          <w:sz w:val="22"/>
          <w:szCs w:val="22"/>
        </w:rPr>
        <w:t xml:space="preserve">  • https://www.broadridge.com/ (all pages)</w:t>
      </w:r>
    </w:p>
    <w:p>
      <w:pPr>
        <w:spacing w:after="300"/>
      </w:pPr>
    </w:p>
    <w:p>
      <w:pPr>
        <w:pStyle w:val="Heading3"/>
      </w:pPr>
      <w:r>
        <w:rPr>
          <w:b/>
          <w:bCs/>
        </w:rPr>
        <w:t xml:space="preserve">Global Footer</w:t>
      </w:r>
    </w:p>
    <w:p>
      <w:pPr>
        <w:spacing w:after="120"/>
      </w:pPr>
      <w:r>
        <w:rPr>
          <w:sz w:val="22"/>
          <w:szCs w:val="22"/>
        </w:rPr>
        <w:t xml:space="preserve">Complexity: Medium</w:t>
      </w:r>
    </w:p>
    <w:p>
      <w:pPr>
        <w:spacing w:after="120"/>
      </w:pPr>
      <w:r>
        <w:rPr>
          <w:b/>
          <w:bCs/>
          <w:sz w:val="22"/>
          <w:szCs w:val="22"/>
        </w:rPr>
        <w:t xml:space="preserve">Description:</w:t>
      </w:r>
    </w:p>
    <w:p>
      <w:pPr>
        <w:spacing w:after="120"/>
      </w:pPr>
      <w:r>
        <w:rPr>
          <w:sz w:val="22"/>
          <w:szCs w:val="22"/>
        </w:rPr>
        <w:t xml:space="preserve">Multi-column footer with Broadridge logo, company description, NYSE stock ticker widget with real-time pricing, social media links (LinkedIn, Instagram, YouTube), three-column link lists (Company info, Who we serve, Quick links), legal links bar, language selector (FR/DE/JP), copyright.</w:t>
      </w:r>
    </w:p>
    <w:p>
      <w:pPr>
        <w:spacing w:after="120"/>
      </w:pPr>
      <w:r>
        <w:rPr>
          <w:b/>
          <w:bCs/>
          <w:sz w:val="22"/>
          <w:szCs w:val="22"/>
        </w:rPr>
        <w:t xml:space="preserve">Behaviour &amp; Functionality:</w:t>
      </w:r>
    </w:p>
    <w:p>
      <w:pPr>
        <w:spacing w:after="120"/>
      </w:pPr>
      <w:r>
        <w:rPr>
          <w:sz w:val="22"/>
          <w:szCs w:val="22"/>
        </w:rPr>
        <w:t xml:space="preserve">Stock ticker updates dynamically; social links open in new tabs; language links redirect to localized sites; responsive stacking on mobile.</w:t>
      </w:r>
    </w:p>
    <w:p>
      <w:pPr>
        <w:spacing w:after="120"/>
      </w:pPr>
      <w:r>
        <w:rPr>
          <w:b/>
          <w:bCs/>
          <w:sz w:val="22"/>
          <w:szCs w:val="22"/>
        </w:rPr>
        <w:t xml:space="preserve">Reference URLs:</w:t>
      </w:r>
    </w:p>
    <w:p>
      <w:pPr>
        <w:spacing w:after="120"/>
      </w:pPr>
      <w:r>
        <w:rPr>
          <w:sz w:val="22"/>
          <w:szCs w:val="22"/>
        </w:rPr>
        <w:t xml:space="preserve">  • https://www.broadridge.com/ (all pages)</w:t>
      </w:r>
    </w:p>
    <w:p>
      <w:pPr>
        <w:spacing w:after="300"/>
      </w:pPr>
    </w:p>
    <w:p>
      <w:pPr>
        <w:pStyle w:val="Heading3"/>
      </w:pPr>
      <w:r>
        <w:rPr>
          <w:b/>
          <w:bCs/>
        </w:rPr>
        <w:t xml:space="preserve">Hero Banner - Carousel</w:t>
      </w:r>
    </w:p>
    <w:p>
      <w:pPr>
        <w:spacing w:after="120"/>
      </w:pPr>
      <w:r>
        <w:rPr>
          <w:sz w:val="22"/>
          <w:szCs w:val="22"/>
        </w:rPr>
        <w:t xml:space="preserve">Complexity: High</w:t>
      </w:r>
    </w:p>
    <w:p>
      <w:pPr>
        <w:spacing w:after="120"/>
      </w:pPr>
      <w:r>
        <w:rPr>
          <w:b/>
          <w:bCs/>
          <w:sz w:val="22"/>
          <w:szCs w:val="22"/>
        </w:rPr>
        <w:t xml:space="preserve">Description:</w:t>
      </w:r>
    </w:p>
    <w:p>
      <w:pPr>
        <w:spacing w:after="120"/>
      </w:pPr>
      <w:r>
        <w:rPr>
          <w:sz w:val="22"/>
          <w:szCs w:val="22"/>
        </w:rPr>
        <w:t xml:space="preserve">Full-width animated hero with auto-rotating content slides featuring headline, description text, and animated graphic/illustration. Includes play/pause button and pagination dots. Used exclusively on homepage.</w:t>
      </w:r>
    </w:p>
    <w:p>
      <w:pPr>
        <w:spacing w:after="120"/>
      </w:pPr>
      <w:r>
        <w:rPr>
          <w:b/>
          <w:bCs/>
          <w:sz w:val="22"/>
          <w:szCs w:val="22"/>
        </w:rPr>
        <w:t xml:space="preserve">Behaviour &amp; Functionality:</w:t>
      </w:r>
    </w:p>
    <w:p>
      <w:pPr>
        <w:spacing w:after="120"/>
      </w:pPr>
      <w:r>
        <w:rPr>
          <w:sz w:val="22"/>
          <w:szCs w:val="22"/>
        </w:rPr>
        <w:t xml:space="preserve">Auto-advances with configurable timing; pause/play toggle; supports animated SVG/canvas illustrations; mobile-optimized with stacked layout.</w:t>
      </w:r>
    </w:p>
    <w:p>
      <w:pPr>
        <w:spacing w:after="120"/>
      </w:pPr>
      <w:r>
        <w:rPr>
          <w:b/>
          <w:bCs/>
          <w:sz w:val="22"/>
          <w:szCs w:val="22"/>
        </w:rPr>
        <w:t xml:space="preserve">Reference URLs:</w:t>
      </w:r>
    </w:p>
    <w:p>
      <w:pPr>
        <w:spacing w:after="120"/>
      </w:pPr>
      <w:r>
        <w:rPr>
          <w:sz w:val="22"/>
          <w:szCs w:val="22"/>
        </w:rPr>
        <w:t xml:space="preserve">  • https://www.broadridge.com/</w:t>
      </w:r>
    </w:p>
    <w:p>
      <w:pPr>
        <w:spacing w:after="300"/>
      </w:pPr>
    </w:p>
    <w:p>
      <w:pPr>
        <w:pStyle w:val="Heading3"/>
      </w:pPr>
      <w:r>
        <w:rPr>
          <w:b/>
          <w:bCs/>
        </w:rPr>
        <w:t xml:space="preserve">Hero Banner - Static</w:t>
      </w:r>
    </w:p>
    <w:p>
      <w:pPr>
        <w:spacing w:after="120"/>
      </w:pPr>
      <w:r>
        <w:rPr>
          <w:sz w:val="22"/>
          <w:szCs w:val="22"/>
        </w:rPr>
        <w:t xml:space="preserve">Complexity: Low</w:t>
      </w:r>
    </w:p>
    <w:p>
      <w:pPr>
        <w:spacing w:after="120"/>
      </w:pPr>
      <w:r>
        <w:rPr>
          <w:b/>
          <w:bCs/>
          <w:sz w:val="22"/>
          <w:szCs w:val="22"/>
        </w:rPr>
        <w:t xml:space="preserve">Description:</w:t>
      </w:r>
    </w:p>
    <w:p>
      <w:pPr>
        <w:spacing w:after="120"/>
      </w:pPr>
      <w:r>
        <w:rPr>
          <w:sz w:val="22"/>
          <w:szCs w:val="22"/>
        </w:rPr>
        <w:t xml:space="preserve">Full-width hero with dark gradient background, page title (H1), and descriptive subtitle paragraph. Used on industry/capability landing pages and about pages.</w:t>
      </w:r>
    </w:p>
    <w:p>
      <w:pPr>
        <w:spacing w:after="120"/>
      </w:pPr>
      <w:r>
        <w:rPr>
          <w:b/>
          <w:bCs/>
          <w:sz w:val="22"/>
          <w:szCs w:val="22"/>
        </w:rPr>
        <w:t xml:space="preserve">Behaviour &amp; Functionality:</w:t>
      </w:r>
    </w:p>
    <w:p>
      <w:pPr>
        <w:spacing w:after="120"/>
      </w:pPr>
      <w:r>
        <w:rPr>
          <w:sz w:val="22"/>
          <w:szCs w:val="22"/>
        </w:rPr>
        <w:t xml:space="preserve">Static display; responsive text sizing; dark-to-transparent gradient overlay.</w:t>
      </w:r>
    </w:p>
    <w:p>
      <w:pPr>
        <w:spacing w:after="120"/>
      </w:pPr>
      <w:r>
        <w:rPr>
          <w:b/>
          <w:bCs/>
          <w:sz w:val="22"/>
          <w:szCs w:val="22"/>
        </w:rPr>
        <w:t xml:space="preserve">Reference URLs:</w:t>
      </w:r>
    </w:p>
    <w:p>
      <w:pPr>
        <w:spacing w:after="120"/>
      </w:pPr>
      <w:r>
        <w:rPr>
          <w:sz w:val="22"/>
          <w:szCs w:val="22"/>
        </w:rPr>
        <w:t xml:space="preserve">  • https://www.broadridge.com/who-we-serve/asset-management</w:t>
      </w:r>
    </w:p>
    <w:p>
      <w:pPr>
        <w:spacing w:after="120"/>
      </w:pPr>
      <w:r>
        <w:rPr>
          <w:sz w:val="22"/>
          <w:szCs w:val="22"/>
        </w:rPr>
        <w:t xml:space="preserve">  • https://www.broadridge.com/capability/front-office-solutions/</w:t>
      </w:r>
    </w:p>
    <w:p>
      <w:pPr>
        <w:spacing w:after="300"/>
      </w:pPr>
    </w:p>
    <w:p>
      <w:pPr>
        <w:pStyle w:val="Heading3"/>
      </w:pPr>
      <w:r>
        <w:rPr>
          <w:b/>
          <w:bCs/>
        </w:rPr>
        <w:t xml:space="preserve">Hero Banner - Image Background</w:t>
      </w:r>
    </w:p>
    <w:p>
      <w:pPr>
        <w:spacing w:after="120"/>
      </w:pPr>
      <w:r>
        <w:rPr>
          <w:sz w:val="22"/>
          <w:szCs w:val="22"/>
        </w:rPr>
        <w:t xml:space="preserve">Complexity: Low</w:t>
      </w:r>
    </w:p>
    <w:p>
      <w:pPr>
        <w:spacing w:after="120"/>
      </w:pPr>
      <w:r>
        <w:rPr>
          <w:b/>
          <w:bCs/>
          <w:sz w:val="22"/>
          <w:szCs w:val="22"/>
        </w:rPr>
        <w:t xml:space="preserve">Description:</w:t>
      </w:r>
    </w:p>
    <w:p>
      <w:pPr>
        <w:spacing w:after="120"/>
      </w:pPr>
      <w:r>
        <w:rPr>
          <w:sz w:val="22"/>
          <w:szCs w:val="22"/>
        </w:rPr>
        <w:t xml:space="preserve">Full-width hero with background image, overlaid page title and description text. Used on insights hub and contact pages.</w:t>
      </w:r>
    </w:p>
    <w:p>
      <w:pPr>
        <w:spacing w:after="120"/>
      </w:pPr>
      <w:r>
        <w:rPr>
          <w:b/>
          <w:bCs/>
          <w:sz w:val="22"/>
          <w:szCs w:val="22"/>
        </w:rPr>
        <w:t xml:space="preserve">Behaviour &amp; Functionality:</w:t>
      </w:r>
    </w:p>
    <w:p>
      <w:pPr>
        <w:spacing w:after="120"/>
      </w:pPr>
      <w:r>
        <w:rPr>
          <w:sz w:val="22"/>
          <w:szCs w:val="22"/>
        </w:rPr>
        <w:t xml:space="preserve">Parallax-style background image; text overlay with semi-transparent backdrop for readability.</w:t>
      </w:r>
    </w:p>
    <w:p>
      <w:pPr>
        <w:spacing w:after="120"/>
      </w:pPr>
      <w:r>
        <w:rPr>
          <w:b/>
          <w:bCs/>
          <w:sz w:val="22"/>
          <w:szCs w:val="22"/>
        </w:rPr>
        <w:t xml:space="preserve">Reference URLs:</w:t>
      </w:r>
    </w:p>
    <w:p>
      <w:pPr>
        <w:spacing w:after="120"/>
      </w:pPr>
      <w:r>
        <w:rPr>
          <w:sz w:val="22"/>
          <w:szCs w:val="22"/>
        </w:rPr>
        <w:t xml:space="preserve">  • https://www.broadridge.com/insight-pages/broadridge-insights</w:t>
      </w:r>
    </w:p>
    <w:p>
      <w:pPr>
        <w:spacing w:after="120"/>
      </w:pPr>
      <w:r>
        <w:rPr>
          <w:sz w:val="22"/>
          <w:szCs w:val="22"/>
        </w:rPr>
        <w:t xml:space="preserve">  • https://www.broadridge.com/contact-us</w:t>
      </w:r>
    </w:p>
    <w:p>
      <w:pPr>
        <w:spacing w:after="300"/>
      </w:pPr>
    </w:p>
    <w:p>
      <w:pPr>
        <w:pStyle w:val="Heading3"/>
      </w:pPr>
      <w:r>
        <w:rPr>
          <w:b/>
          <w:bCs/>
        </w:rPr>
        <w:t xml:space="preserve">Contact Form (Lead Capture)</w:t>
      </w:r>
    </w:p>
    <w:p>
      <w:pPr>
        <w:spacing w:after="120"/>
      </w:pPr>
      <w:r>
        <w:rPr>
          <w:sz w:val="22"/>
          <w:szCs w:val="22"/>
        </w:rPr>
        <w:t xml:space="preserve">Complexity: High</w:t>
      </w:r>
    </w:p>
    <w:p>
      <w:pPr>
        <w:spacing w:after="120"/>
      </w:pPr>
      <w:r>
        <w:rPr>
          <w:b/>
          <w:bCs/>
          <w:sz w:val="22"/>
          <w:szCs w:val="22"/>
        </w:rPr>
        <w:t xml:space="preserve">Description:</w:t>
      </w:r>
    </w:p>
    <w:p>
      <w:pPr>
        <w:spacing w:after="120"/>
      </w:pPr>
      <w:r>
        <w:rPr>
          <w:sz w:val="22"/>
          <w:szCs w:val="22"/>
        </w:rPr>
        <w:t xml:space="preserve">Full-width form section with dark blue background, heading "What's next for your business?", 8 form fields (first name, last name, email, telephone, job title, company, country dropdown, message textarea), submit button, reCAPTCHA, and regional phone numbers sidebar.</w:t>
      </w:r>
    </w:p>
    <w:p>
      <w:pPr>
        <w:spacing w:after="120"/>
      </w:pPr>
      <w:r>
        <w:rPr>
          <w:b/>
          <w:bCs/>
          <w:sz w:val="22"/>
          <w:szCs w:val="22"/>
        </w:rPr>
        <w:t xml:space="preserve">Behaviour &amp; Functionality:</w:t>
      </w:r>
    </w:p>
    <w:p>
      <w:pPr>
        <w:spacing w:after="120"/>
      </w:pPr>
      <w:r>
        <w:rPr>
          <w:sz w:val="22"/>
          <w:szCs w:val="22"/>
        </w:rPr>
        <w:t xml:space="preserve">Form validation with required field indicators; custom country dropdown with search; reCAPTCHA verification; UTM tracking via hidden fields; campaign ID tracking; auto-population from cookies; phone number links (tel: protocol).</w:t>
      </w:r>
    </w:p>
    <w:p>
      <w:pPr>
        <w:spacing w:after="120"/>
      </w:pPr>
      <w:r>
        <w:rPr>
          <w:b/>
          <w:bCs/>
          <w:sz w:val="22"/>
          <w:szCs w:val="22"/>
        </w:rPr>
        <w:t xml:space="preserve">Reference URLs:</w:t>
      </w:r>
    </w:p>
    <w:p>
      <w:pPr>
        <w:spacing w:after="120"/>
      </w:pPr>
      <w:r>
        <w:rPr>
          <w:sz w:val="22"/>
          <w:szCs w:val="22"/>
        </w:rPr>
        <w:t xml:space="preserve">  • https://www.broadridge.com/ (appears on nearly all pages, often duplicated)</w:t>
      </w:r>
    </w:p>
    <w:p>
      <w:pPr>
        <w:spacing w:after="300"/>
      </w:pPr>
    </w:p>
    <w:p>
      <w:pPr>
        <w:pStyle w:val="Heading3"/>
      </w:pPr>
      <w:r>
        <w:rPr>
          <w:b/>
          <w:bCs/>
        </w:rPr>
        <w:t xml:space="preserve">Announcement Cards</w:t>
      </w:r>
    </w:p>
    <w:p>
      <w:pPr>
        <w:spacing w:after="120"/>
      </w:pPr>
      <w:r>
        <w:rPr>
          <w:sz w:val="22"/>
          <w:szCs w:val="22"/>
        </w:rPr>
        <w:t xml:space="preserve">Complexity: Medium</w:t>
      </w:r>
    </w:p>
    <w:p>
      <w:pPr>
        <w:spacing w:after="120"/>
      </w:pPr>
      <w:r>
        <w:rPr>
          <w:b/>
          <w:bCs/>
          <w:sz w:val="22"/>
          <w:szCs w:val="22"/>
        </w:rPr>
        <w:t xml:space="preserve">Description:</w:t>
      </w:r>
    </w:p>
    <w:p>
      <w:pPr>
        <w:spacing w:after="120"/>
      </w:pPr>
      <w:r>
        <w:rPr>
          <w:sz w:val="22"/>
          <w:szCs w:val="22"/>
        </w:rPr>
        <w:t xml:space="preserve">Two-column layout with announcement cards featuring "ANNOUNCEMENT" tag label, heading text, and directional arrow icon. Links to press releases or external content.</w:t>
      </w:r>
    </w:p>
    <w:p>
      <w:pPr>
        <w:spacing w:after="120"/>
      </w:pPr>
      <w:r>
        <w:rPr>
          <w:b/>
          <w:bCs/>
          <w:sz w:val="22"/>
          <w:szCs w:val="22"/>
        </w:rPr>
        <w:t xml:space="preserve">Behaviour &amp; Functionality:</w:t>
      </w:r>
    </w:p>
    <w:p>
      <w:pPr>
        <w:spacing w:after="120"/>
      </w:pPr>
      <w:r>
        <w:rPr>
          <w:sz w:val="22"/>
          <w:szCs w:val="22"/>
        </w:rPr>
        <w:t xml:space="preserve">Card links navigate to announcement detail; "Opens in new tab" indicator for external links; hover state with subtle animation.</w:t>
      </w:r>
    </w:p>
    <w:p>
      <w:pPr>
        <w:spacing w:after="120"/>
      </w:pPr>
      <w:r>
        <w:rPr>
          <w:b/>
          <w:bCs/>
          <w:sz w:val="22"/>
          <w:szCs w:val="22"/>
        </w:rPr>
        <w:t xml:space="preserve">Reference URLs:</w:t>
      </w:r>
    </w:p>
    <w:p>
      <w:pPr>
        <w:spacing w:after="120"/>
      </w:pPr>
      <w:r>
        <w:rPr>
          <w:sz w:val="22"/>
          <w:szCs w:val="22"/>
        </w:rPr>
        <w:t xml:space="preserve">  • https://www.broadridge.com/</w:t>
      </w:r>
    </w:p>
    <w:p>
      <w:pPr>
        <w:spacing w:after="300"/>
      </w:pPr>
    </w:p>
    <w:p>
      <w:pPr>
        <w:pStyle w:val="Heading3"/>
      </w:pPr>
      <w:r>
        <w:rPr>
          <w:b/>
          <w:bCs/>
        </w:rPr>
        <w:t xml:space="preserve">Featured Solutions Grid</w:t>
      </w:r>
    </w:p>
    <w:p>
      <w:pPr>
        <w:spacing w:after="120"/>
      </w:pPr>
      <w:r>
        <w:rPr>
          <w:sz w:val="22"/>
          <w:szCs w:val="22"/>
        </w:rPr>
        <w:t xml:space="preserve">Complexity: Medium</w:t>
      </w:r>
    </w:p>
    <w:p>
      <w:pPr>
        <w:spacing w:after="120"/>
      </w:pPr>
      <w:r>
        <w:rPr>
          <w:b/>
          <w:bCs/>
          <w:sz w:val="22"/>
          <w:szCs w:val="22"/>
        </w:rPr>
        <w:t xml:space="preserve">Description:</w:t>
      </w:r>
    </w:p>
    <w:p>
      <w:pPr>
        <w:spacing w:after="120"/>
      </w:pPr>
      <w:r>
        <w:rPr>
          <w:sz w:val="22"/>
          <w:szCs w:val="22"/>
        </w:rPr>
        <w:t xml:space="preserve">Section with heading and 4-column grid of solution cards. Each card has an icon/illustration, solution name, brief description, and directional arrow. Full card is clickable.</w:t>
      </w:r>
    </w:p>
    <w:p>
      <w:pPr>
        <w:spacing w:after="120"/>
      </w:pPr>
      <w:r>
        <w:rPr>
          <w:b/>
          <w:bCs/>
          <w:sz w:val="22"/>
          <w:szCs w:val="22"/>
        </w:rPr>
        <w:t xml:space="preserve">Behaviour &amp; Functionality:</w:t>
      </w:r>
    </w:p>
    <w:p>
      <w:pPr>
        <w:spacing w:after="120"/>
      </w:pPr>
      <w:r>
        <w:rPr>
          <w:sz w:val="22"/>
          <w:szCs w:val="22"/>
        </w:rPr>
        <w:t xml:space="preserve">Cards link to solution detail pages; hover effect with card elevation; responsive grid (4-col desktop → 2-col tablet → 1-col mobile).</w:t>
      </w:r>
    </w:p>
    <w:p>
      <w:pPr>
        <w:spacing w:after="120"/>
      </w:pPr>
      <w:r>
        <w:rPr>
          <w:b/>
          <w:bCs/>
          <w:sz w:val="22"/>
          <w:szCs w:val="22"/>
        </w:rPr>
        <w:t xml:space="preserve">Reference URLs:</w:t>
      </w:r>
    </w:p>
    <w:p>
      <w:pPr>
        <w:spacing w:after="120"/>
      </w:pPr>
      <w:r>
        <w:rPr>
          <w:sz w:val="22"/>
          <w:szCs w:val="22"/>
        </w:rPr>
        <w:t xml:space="preserve">  • https://www.broadridge.com/</w:t>
      </w:r>
    </w:p>
    <w:p>
      <w:pPr>
        <w:spacing w:after="300"/>
      </w:pPr>
    </w:p>
    <w:p>
      <w:pPr>
        <w:pStyle w:val="Heading3"/>
      </w:pPr>
      <w:r>
        <w:rPr>
          <w:b/>
          <w:bCs/>
        </w:rPr>
        <w:t xml:space="preserve">Insights Carousel</w:t>
      </w:r>
    </w:p>
    <w:p>
      <w:pPr>
        <w:spacing w:after="120"/>
      </w:pPr>
      <w:r>
        <w:rPr>
          <w:sz w:val="22"/>
          <w:szCs w:val="22"/>
        </w:rPr>
        <w:t xml:space="preserve">Complexity: High</w:t>
      </w:r>
    </w:p>
    <w:p>
      <w:pPr>
        <w:spacing w:after="120"/>
      </w:pPr>
      <w:r>
        <w:rPr>
          <w:b/>
          <w:bCs/>
          <w:sz w:val="22"/>
          <w:szCs w:val="22"/>
        </w:rPr>
        <w:t xml:space="preserve">Description:</w:t>
      </w:r>
    </w:p>
    <w:p>
      <w:pPr>
        <w:spacing w:after="120"/>
      </w:pPr>
      <w:r>
        <w:rPr>
          <w:sz w:val="22"/>
          <w:szCs w:val="22"/>
        </w:rPr>
        <w:t xml:space="preserve">Horizontal carousel of content cards (4-8 items) with content type tag (WHITEPAPER, REPORT, ARTICLE, WEBINAR, CASE STUDY, RESOURCE), heading, and thumbnail image. Includes dot pagination indicators and prev/next arrow buttons. "Explore all insights" CTA link below.</w:t>
      </w:r>
    </w:p>
    <w:p>
      <w:pPr>
        <w:spacing w:after="120"/>
      </w:pPr>
      <w:r>
        <w:rPr>
          <w:b/>
          <w:bCs/>
          <w:sz w:val="22"/>
          <w:szCs w:val="22"/>
        </w:rPr>
        <w:t xml:space="preserve">Behaviour &amp; Functionality:</w:t>
      </w:r>
    </w:p>
    <w:p>
      <w:pPr>
        <w:spacing w:after="120"/>
      </w:pPr>
      <w:r>
        <w:rPr>
          <w:sz w:val="22"/>
          <w:szCs w:val="22"/>
        </w:rPr>
        <w:t xml:space="preserve">Swipe/drag on touch devices; dot pagination with slide-to; prev/next arrow navigation; responsive card count (4 desktop → 2 tablet → 1 mobile); cards link to content detail pages.</w:t>
      </w:r>
    </w:p>
    <w:p>
      <w:pPr>
        <w:spacing w:after="120"/>
      </w:pPr>
      <w:r>
        <w:rPr>
          <w:b/>
          <w:bCs/>
          <w:sz w:val="22"/>
          <w:szCs w:val="22"/>
        </w:rPr>
        <w:t xml:space="preserve">Reference URLs:</w:t>
      </w:r>
    </w:p>
    <w:p>
      <w:pPr>
        <w:spacing w:after="120"/>
      </w:pPr>
      <w:r>
        <w:rPr>
          <w:sz w:val="22"/>
          <w:szCs w:val="22"/>
        </w:rPr>
        <w:t xml:space="preserve">  • https://www.broadridge.com/</w:t>
      </w:r>
    </w:p>
    <w:p>
      <w:pPr>
        <w:spacing w:after="120"/>
      </w:pPr>
      <w:r>
        <w:rPr>
          <w:sz w:val="22"/>
          <w:szCs w:val="22"/>
        </w:rPr>
        <w:t xml:space="preserve">  • https://www.broadridge.com/who-we-serve/asset-management</w:t>
      </w:r>
    </w:p>
    <w:p>
      <w:pPr>
        <w:spacing w:after="120"/>
      </w:pPr>
      <w:r>
        <w:rPr>
          <w:sz w:val="22"/>
          <w:szCs w:val="22"/>
        </w:rPr>
        <w:t xml:space="preserve">  • https://www.broadridge.com/insight-pages/broadridge-insights</w:t>
      </w:r>
    </w:p>
    <w:p>
      <w:pPr>
        <w:spacing w:after="300"/>
      </w:pPr>
    </w:p>
    <w:p>
      <w:pPr>
        <w:pStyle w:val="Heading3"/>
      </w:pPr>
      <w:r>
        <w:rPr>
          <w:b/>
          <w:bCs/>
        </w:rPr>
        <w:t xml:space="preserve">Industry Tabs (Tabbed Content)</w:t>
      </w:r>
    </w:p>
    <w:p>
      <w:pPr>
        <w:spacing w:after="120"/>
      </w:pPr>
      <w:r>
        <w:rPr>
          <w:sz w:val="22"/>
          <w:szCs w:val="22"/>
        </w:rPr>
        <w:t xml:space="preserve">Complexity: High</w:t>
      </w:r>
    </w:p>
    <w:p>
      <w:pPr>
        <w:spacing w:after="120"/>
      </w:pPr>
      <w:r>
        <w:rPr>
          <w:b/>
          <w:bCs/>
          <w:sz w:val="22"/>
          <w:szCs w:val="22"/>
        </w:rPr>
        <w:t xml:space="preserve">Description:</w:t>
      </w:r>
    </w:p>
    <w:p>
      <w:pPr>
        <w:spacing w:after="120"/>
      </w:pPr>
      <w:r>
        <w:rPr>
          <w:sz w:val="22"/>
          <w:szCs w:val="22"/>
        </w:rPr>
        <w:t xml:space="preserve">Tabbed interface with 5 industry vertical buttons (Asset Management, Capital Markets, Issuers, Wealth Management, Consumer Industries). Each tab reveals a content panel with large background image, industry name, description paragraph, and "Explore" CTA link with arrow.</w:t>
      </w:r>
    </w:p>
    <w:p>
      <w:pPr>
        <w:spacing w:after="120"/>
      </w:pPr>
      <w:r>
        <w:rPr>
          <w:b/>
          <w:bCs/>
          <w:sz w:val="22"/>
          <w:szCs w:val="22"/>
        </w:rPr>
        <w:t xml:space="preserve">Behaviour &amp; Functionality:</w:t>
      </w:r>
    </w:p>
    <w:p>
      <w:pPr>
        <w:spacing w:after="120"/>
      </w:pPr>
      <w:r>
        <w:rPr>
          <w:sz w:val="22"/>
          <w:szCs w:val="22"/>
        </w:rPr>
        <w:t xml:space="preserve">Tab switching with smooth content transition; active tab indicator; image preloading for smooth transitions; responsive (tabs become scrollable on mobile).</w:t>
      </w:r>
    </w:p>
    <w:p>
      <w:pPr>
        <w:spacing w:after="120"/>
      </w:pPr>
      <w:r>
        <w:rPr>
          <w:b/>
          <w:bCs/>
          <w:sz w:val="22"/>
          <w:szCs w:val="22"/>
        </w:rPr>
        <w:t xml:space="preserve">Reference URLs:</w:t>
      </w:r>
    </w:p>
    <w:p>
      <w:pPr>
        <w:spacing w:after="120"/>
      </w:pPr>
      <w:r>
        <w:rPr>
          <w:sz w:val="22"/>
          <w:szCs w:val="22"/>
        </w:rPr>
        <w:t xml:space="preserve">  • https://www.broadridge.com/</w:t>
      </w:r>
    </w:p>
    <w:p>
      <w:pPr>
        <w:spacing w:after="300"/>
      </w:pPr>
    </w:p>
    <w:p>
      <w:pPr>
        <w:pStyle w:val="Heading3"/>
      </w:pPr>
      <w:r>
        <w:rPr>
          <w:b/>
          <w:bCs/>
        </w:rPr>
        <w:t xml:space="preserve">Capabilities Accordion</w:t>
      </w:r>
    </w:p>
    <w:p>
      <w:pPr>
        <w:spacing w:after="120"/>
      </w:pPr>
      <w:r>
        <w:rPr>
          <w:sz w:val="22"/>
          <w:szCs w:val="22"/>
        </w:rPr>
        <w:t xml:space="preserve">Complexity: High</w:t>
      </w:r>
    </w:p>
    <w:p>
      <w:pPr>
        <w:spacing w:after="120"/>
      </w:pPr>
      <w:r>
        <w:rPr>
          <w:b/>
          <w:bCs/>
          <w:sz w:val="22"/>
          <w:szCs w:val="22"/>
        </w:rPr>
        <w:t xml:space="preserve">Description:</w:t>
      </w:r>
    </w:p>
    <w:p>
      <w:pPr>
        <w:spacing w:after="120"/>
      </w:pPr>
      <w:r>
        <w:rPr>
          <w:sz w:val="22"/>
          <w:szCs w:val="22"/>
        </w:rPr>
        <w:t xml:space="preserve">Vertically stacked accordion with 7 capability categories. Each item shows a category name and chevron icon; clicking expands to reveal heading, description paragraph, and directional arrow link. Only one item expanded at a time.</w:t>
      </w:r>
    </w:p>
    <w:p>
      <w:pPr>
        <w:spacing w:after="120"/>
      </w:pPr>
      <w:r>
        <w:rPr>
          <w:b/>
          <w:bCs/>
          <w:sz w:val="22"/>
          <w:szCs w:val="22"/>
        </w:rPr>
        <w:t xml:space="preserve">Behaviour &amp; Functionality:</w:t>
      </w:r>
    </w:p>
    <w:p>
      <w:pPr>
        <w:spacing w:after="120"/>
      </w:pPr>
      <w:r>
        <w:rPr>
          <w:sz w:val="22"/>
          <w:szCs w:val="22"/>
        </w:rPr>
        <w:t xml:space="preserve">Click toggles expand/collapse with smooth animation; auto-closes other items when one opens; links to capability detail pages; mobile-optimized with full-width items.</w:t>
      </w:r>
    </w:p>
    <w:p>
      <w:pPr>
        <w:spacing w:after="120"/>
      </w:pPr>
      <w:r>
        <w:rPr>
          <w:b/>
          <w:bCs/>
          <w:sz w:val="22"/>
          <w:szCs w:val="22"/>
        </w:rPr>
        <w:t xml:space="preserve">Reference URLs:</w:t>
      </w:r>
    </w:p>
    <w:p>
      <w:pPr>
        <w:spacing w:after="120"/>
      </w:pPr>
      <w:r>
        <w:rPr>
          <w:sz w:val="22"/>
          <w:szCs w:val="22"/>
        </w:rPr>
        <w:t xml:space="preserve">  • https://www.broadridge.com/</w:t>
      </w:r>
    </w:p>
    <w:p>
      <w:pPr>
        <w:spacing w:after="120"/>
      </w:pPr>
      <w:r>
        <w:rPr>
          <w:sz w:val="22"/>
          <w:szCs w:val="22"/>
        </w:rPr>
        <w:t xml:space="preserve">  • https://www.broadridge.com/who-we-serve/asset-management</w:t>
      </w:r>
    </w:p>
    <w:p>
      <w:pPr>
        <w:spacing w:after="300"/>
      </w:pPr>
    </w:p>
    <w:p>
      <w:pPr>
        <w:pStyle w:val="Heading3"/>
      </w:pPr>
      <w:r>
        <w:rPr>
          <w:b/>
          <w:bCs/>
        </w:rPr>
        <w:t xml:space="preserve">Awards/Recognition Section</w:t>
      </w:r>
    </w:p>
    <w:p>
      <w:pPr>
        <w:spacing w:after="120"/>
      </w:pPr>
      <w:r>
        <w:rPr>
          <w:sz w:val="22"/>
          <w:szCs w:val="22"/>
        </w:rPr>
        <w:t xml:space="preserve">Complexity: Medium</w:t>
      </w:r>
    </w:p>
    <w:p>
      <w:pPr>
        <w:spacing w:after="120"/>
      </w:pPr>
      <w:r>
        <w:rPr>
          <w:b/>
          <w:bCs/>
          <w:sz w:val="22"/>
          <w:szCs w:val="22"/>
        </w:rPr>
        <w:t xml:space="preserve">Description:</w:t>
      </w:r>
    </w:p>
    <w:p>
      <w:pPr>
        <w:spacing w:after="120"/>
      </w:pPr>
      <w:r>
        <w:rPr>
          <w:sz w:val="22"/>
          <w:szCs w:val="22"/>
        </w:rPr>
        <w:t xml:space="preserve">Section with heading, featured large award card (image + text), and 3-column grid of smaller award cards. Each card shows year/category tag, award title, and arrow icon. "Explore all" CTA link at bottom.</w:t>
      </w:r>
    </w:p>
    <w:p>
      <w:pPr>
        <w:spacing w:after="120"/>
      </w:pPr>
      <w:r>
        <w:rPr>
          <w:b/>
          <w:bCs/>
          <w:sz w:val="22"/>
          <w:szCs w:val="22"/>
        </w:rPr>
        <w:t xml:space="preserve">Behaviour &amp; Functionality:</w:t>
      </w:r>
    </w:p>
    <w:p>
      <w:pPr>
        <w:spacing w:after="120"/>
      </w:pPr>
      <w:r>
        <w:rPr>
          <w:sz w:val="22"/>
          <w:szCs w:val="22"/>
        </w:rPr>
        <w:t xml:space="preserve">Cards link to awards page; mixed large/small card layout (1 featured + 3 standard); responsive grid adjustment.</w:t>
      </w:r>
    </w:p>
    <w:p>
      <w:pPr>
        <w:spacing w:after="120"/>
      </w:pPr>
      <w:r>
        <w:rPr>
          <w:b/>
          <w:bCs/>
          <w:sz w:val="22"/>
          <w:szCs w:val="22"/>
        </w:rPr>
        <w:t xml:space="preserve">Reference URLs:</w:t>
      </w:r>
    </w:p>
    <w:p>
      <w:pPr>
        <w:spacing w:after="120"/>
      </w:pPr>
      <w:r>
        <w:rPr>
          <w:sz w:val="22"/>
          <w:szCs w:val="22"/>
        </w:rPr>
        <w:t xml:space="preserve">  • https://www.broadridge.com/</w:t>
      </w:r>
    </w:p>
    <w:p>
      <w:pPr>
        <w:spacing w:after="120"/>
      </w:pPr>
      <w:r>
        <w:rPr>
          <w:sz w:val="22"/>
          <w:szCs w:val="22"/>
        </w:rPr>
        <w:t xml:space="preserve">  • https://www.broadridge.com/who-we-serve/asset-management</w:t>
      </w:r>
    </w:p>
    <w:p>
      <w:pPr>
        <w:spacing w:after="300"/>
      </w:pPr>
    </w:p>
    <w:p>
      <w:pPr>
        <w:pStyle w:val="Heading3"/>
      </w:pPr>
      <w:r>
        <w:rPr>
          <w:b/>
          <w:bCs/>
        </w:rPr>
        <w:t xml:space="preserve">Statistics/Metrics Carousel</w:t>
      </w:r>
    </w:p>
    <w:p>
      <w:pPr>
        <w:spacing w:after="120"/>
      </w:pPr>
      <w:r>
        <w:rPr>
          <w:sz w:val="22"/>
          <w:szCs w:val="22"/>
        </w:rPr>
        <w:t xml:space="preserve">Complexity: Medium</w:t>
      </w:r>
    </w:p>
    <w:p>
      <w:pPr>
        <w:spacing w:after="120"/>
      </w:pPr>
      <w:r>
        <w:rPr>
          <w:b/>
          <w:bCs/>
          <w:sz w:val="22"/>
          <w:szCs w:val="22"/>
        </w:rPr>
        <w:t xml:space="preserve">Description:</w:t>
      </w:r>
    </w:p>
    <w:p>
      <w:pPr>
        <w:spacing w:after="120"/>
      </w:pPr>
      <w:r>
        <w:rPr>
          <w:sz w:val="22"/>
          <w:szCs w:val="22"/>
        </w:rPr>
        <w:t xml:space="preserve">Horizontal carousel displaying 3 key statistics with large numeric values (e.g., "$100T", "2B", "$1.5T") and supporting description text. Includes dot pagination and prev/next arrows.</w:t>
      </w:r>
    </w:p>
    <w:p>
      <w:pPr>
        <w:spacing w:after="120"/>
      </w:pPr>
      <w:r>
        <w:rPr>
          <w:b/>
          <w:bCs/>
          <w:sz w:val="22"/>
          <w:szCs w:val="22"/>
        </w:rPr>
        <w:t xml:space="preserve">Behaviour &amp; Functionality:</w:t>
      </w:r>
    </w:p>
    <w:p>
      <w:pPr>
        <w:spacing w:after="120"/>
      </w:pPr>
      <w:r>
        <w:rPr>
          <w:sz w:val="22"/>
          <w:szCs w:val="22"/>
        </w:rPr>
        <w:t xml:space="preserve">Auto-rotation with pause on hover; animated number counting on first view; dot pagination; responsive (single stat per slide on mobile).</w:t>
      </w:r>
    </w:p>
    <w:p>
      <w:pPr>
        <w:spacing w:after="120"/>
      </w:pPr>
      <w:r>
        <w:rPr>
          <w:b/>
          <w:bCs/>
          <w:sz w:val="22"/>
          <w:szCs w:val="22"/>
        </w:rPr>
        <w:t xml:space="preserve">Reference URLs:</w:t>
      </w:r>
    </w:p>
    <w:p>
      <w:pPr>
        <w:spacing w:after="120"/>
      </w:pPr>
      <w:r>
        <w:rPr>
          <w:sz w:val="22"/>
          <w:szCs w:val="22"/>
        </w:rPr>
        <w:t xml:space="preserve">  • https://www.broadridge.com/who-we-serve/asset-management</w:t>
      </w:r>
    </w:p>
    <w:p>
      <w:pPr>
        <w:spacing w:after="120"/>
      </w:pPr>
      <w:r>
        <w:rPr>
          <w:sz w:val="22"/>
          <w:szCs w:val="22"/>
        </w:rPr>
        <w:t xml:space="preserve">  • https://www.broadridge.com/capability/front-office-solutions/</w:t>
      </w:r>
    </w:p>
    <w:p>
      <w:pPr>
        <w:spacing w:after="300"/>
      </w:pPr>
    </w:p>
    <w:p>
      <w:pPr>
        <w:pStyle w:val="Heading3"/>
      </w:pPr>
      <w:r>
        <w:rPr>
          <w:b/>
          <w:bCs/>
        </w:rPr>
        <w:t xml:space="preserve">Key Metrics Block (Static)</w:t>
      </w:r>
    </w:p>
    <w:p>
      <w:pPr>
        <w:spacing w:after="120"/>
      </w:pPr>
      <w:r>
        <w:rPr>
          <w:sz w:val="22"/>
          <w:szCs w:val="22"/>
        </w:rPr>
        <w:t xml:space="preserve">Complexity: Low</w:t>
      </w:r>
    </w:p>
    <w:p>
      <w:pPr>
        <w:spacing w:after="120"/>
      </w:pPr>
      <w:r>
        <w:rPr>
          <w:b/>
          <w:bCs/>
          <w:sz w:val="22"/>
          <w:szCs w:val="22"/>
        </w:rPr>
        <w:t xml:space="preserve">Description:</w:t>
      </w:r>
    </w:p>
    <w:p>
      <w:pPr>
        <w:spacing w:after="120"/>
      </w:pPr>
      <w:r>
        <w:rPr>
          <w:sz w:val="22"/>
          <w:szCs w:val="22"/>
        </w:rPr>
        <w:t xml:space="preserve">Horizontal row of 4 key data points with large numbers and brief descriptions. Used on About page to display company scale (15K employees, 10K companies, $15T settlements, $100T AUM).</w:t>
      </w:r>
    </w:p>
    <w:p>
      <w:pPr>
        <w:spacing w:after="120"/>
      </w:pPr>
      <w:r>
        <w:rPr>
          <w:b/>
          <w:bCs/>
          <w:sz w:val="22"/>
          <w:szCs w:val="22"/>
        </w:rPr>
        <w:t xml:space="preserve">Behaviour &amp; Functionality:</w:t>
      </w:r>
    </w:p>
    <w:p>
      <w:pPr>
        <w:spacing w:after="120"/>
      </w:pPr>
      <w:r>
        <w:rPr>
          <w:sz w:val="22"/>
          <w:szCs w:val="22"/>
        </w:rPr>
        <w:t xml:space="preserve">Static display; animated count-up on scroll into view; responsive (2x2 grid on tablet, stacked on mobile).</w:t>
      </w:r>
    </w:p>
    <w:p>
      <w:pPr>
        <w:spacing w:after="120"/>
      </w:pPr>
      <w:r>
        <w:rPr>
          <w:b/>
          <w:bCs/>
          <w:sz w:val="22"/>
          <w:szCs w:val="22"/>
        </w:rPr>
        <w:t xml:space="preserve">Reference URLs:</w:t>
      </w:r>
    </w:p>
    <w:p>
      <w:pPr>
        <w:spacing w:after="120"/>
      </w:pPr>
      <w:r>
        <w:rPr>
          <w:sz w:val="22"/>
          <w:szCs w:val="22"/>
        </w:rPr>
        <w:t xml:space="preserve">  • https://www.broadridge.com/about/</w:t>
      </w:r>
    </w:p>
    <w:p>
      <w:pPr>
        <w:spacing w:after="300"/>
      </w:pPr>
    </w:p>
    <w:p>
      <w:pPr>
        <w:pStyle w:val="Heading3"/>
      </w:pPr>
      <w:r>
        <w:rPr>
          <w:b/>
          <w:bCs/>
        </w:rPr>
        <w:t xml:space="preserve">Content Feature Carousel (Text-only)</w:t>
      </w:r>
    </w:p>
    <w:p>
      <w:pPr>
        <w:spacing w:after="120"/>
      </w:pPr>
      <w:r>
        <w:rPr>
          <w:sz w:val="22"/>
          <w:szCs w:val="22"/>
        </w:rPr>
        <w:t xml:space="preserve">Complexity: Medium</w:t>
      </w:r>
    </w:p>
    <w:p>
      <w:pPr>
        <w:spacing w:after="120"/>
      </w:pPr>
      <w:r>
        <w:rPr>
          <w:b/>
          <w:bCs/>
          <w:sz w:val="22"/>
          <w:szCs w:val="22"/>
        </w:rPr>
        <w:t xml:space="preserve">Description:</w:t>
      </w:r>
    </w:p>
    <w:p>
      <w:pPr>
        <w:spacing w:after="120"/>
      </w:pPr>
      <w:r>
        <w:rPr>
          <w:sz w:val="22"/>
          <w:szCs w:val="22"/>
        </w:rPr>
        <w:t xml:space="preserve">Text-based carousel showing rotating value propositions. Each slide has a heading and paragraph description. Used to cycle through key messaging points (e.g., 3 value pillars for an industry vertical or 4 audience segments).</w:t>
      </w:r>
    </w:p>
    <w:p>
      <w:pPr>
        <w:spacing w:after="120"/>
      </w:pPr>
      <w:r>
        <w:rPr>
          <w:b/>
          <w:bCs/>
          <w:sz w:val="22"/>
          <w:szCs w:val="22"/>
        </w:rPr>
        <w:t xml:space="preserve">Behaviour &amp; Functionality:</w:t>
      </w:r>
    </w:p>
    <w:p>
      <w:pPr>
        <w:spacing w:after="120"/>
      </w:pPr>
      <w:r>
        <w:rPr>
          <w:sz w:val="22"/>
          <w:szCs w:val="22"/>
        </w:rPr>
        <w:t xml:space="preserve">Auto-advance with dot indicators; prev/next navigation; smooth text transitions; responsive.</w:t>
      </w:r>
    </w:p>
    <w:p>
      <w:pPr>
        <w:spacing w:after="120"/>
      </w:pPr>
      <w:r>
        <w:rPr>
          <w:b/>
          <w:bCs/>
          <w:sz w:val="22"/>
          <w:szCs w:val="22"/>
        </w:rPr>
        <w:t xml:space="preserve">Reference URLs:</w:t>
      </w:r>
    </w:p>
    <w:p>
      <w:pPr>
        <w:spacing w:after="120"/>
      </w:pPr>
      <w:r>
        <w:rPr>
          <w:sz w:val="22"/>
          <w:szCs w:val="22"/>
        </w:rPr>
        <w:t xml:space="preserve">  • https://www.broadridge.com/who-we-serve/asset-management</w:t>
      </w:r>
    </w:p>
    <w:p>
      <w:pPr>
        <w:spacing w:after="300"/>
      </w:pPr>
    </w:p>
    <w:p>
      <w:pPr>
        <w:pStyle w:val="Heading3"/>
      </w:pPr>
      <w:r>
        <w:rPr>
          <w:b/>
          <w:bCs/>
        </w:rPr>
        <w:t xml:space="preserve">Search/Filter Interface</w:t>
      </w:r>
    </w:p>
    <w:p>
      <w:pPr>
        <w:spacing w:after="120"/>
      </w:pPr>
      <w:r>
        <w:rPr>
          <w:sz w:val="22"/>
          <w:szCs w:val="22"/>
        </w:rPr>
        <w:t xml:space="preserve">Complexity: Medium</w:t>
      </w:r>
    </w:p>
    <w:p>
      <w:pPr>
        <w:spacing w:after="120"/>
      </w:pPr>
      <w:r>
        <w:rPr>
          <w:b/>
          <w:bCs/>
          <w:sz w:val="22"/>
          <w:szCs w:val="22"/>
        </w:rPr>
        <w:t xml:space="preserve">Description:</w:t>
      </w:r>
    </w:p>
    <w:p>
      <w:pPr>
        <w:spacing w:after="120"/>
      </w:pPr>
      <w:r>
        <w:rPr>
          <w:sz w:val="22"/>
          <w:szCs w:val="22"/>
        </w:rPr>
        <w:t xml:space="preserve">Search input field with placeholder text and search button, positioned above a dynamic article listing. Results display as simple linked headings in a list format with "Load More" button for pagination.</w:t>
      </w:r>
    </w:p>
    <w:p>
      <w:pPr>
        <w:spacing w:after="120"/>
      </w:pPr>
      <w:r>
        <w:rPr>
          <w:b/>
          <w:bCs/>
          <w:sz w:val="22"/>
          <w:szCs w:val="22"/>
        </w:rPr>
        <w:t xml:space="preserve">Behaviour &amp; Functionality:</w:t>
      </w:r>
    </w:p>
    <w:p>
      <w:pPr>
        <w:spacing w:after="120"/>
      </w:pPr>
      <w:r>
        <w:rPr>
          <w:sz w:val="22"/>
          <w:szCs w:val="22"/>
        </w:rPr>
        <w:t xml:space="preserve">Keyword search with instant filtering; "Load More" loads additional results (AJAX); results are clickable links; clear search functionality.</w:t>
      </w:r>
    </w:p>
    <w:p>
      <w:pPr>
        <w:spacing w:after="120"/>
      </w:pPr>
      <w:r>
        <w:rPr>
          <w:b/>
          <w:bCs/>
          <w:sz w:val="22"/>
          <w:szCs w:val="22"/>
        </w:rPr>
        <w:t xml:space="preserve">Reference URLs:</w:t>
      </w:r>
    </w:p>
    <w:p>
      <w:pPr>
        <w:spacing w:after="120"/>
      </w:pPr>
      <w:r>
        <w:rPr>
          <w:sz w:val="22"/>
          <w:szCs w:val="22"/>
        </w:rPr>
        <w:t xml:space="preserve">  • https://www.broadridge.com/insight-pages/broadridge-insights</w:t>
      </w:r>
    </w:p>
    <w:p>
      <w:pPr>
        <w:spacing w:after="300"/>
      </w:pPr>
    </w:p>
    <w:p>
      <w:pPr>
        <w:pStyle w:val="Heading3"/>
      </w:pPr>
      <w:r>
        <w:rPr>
          <w:b/>
          <w:bCs/>
        </w:rPr>
        <w:t xml:space="preserve">Promotional CTA Banner</w:t>
      </w:r>
    </w:p>
    <w:p>
      <w:pPr>
        <w:spacing w:after="120"/>
      </w:pPr>
      <w:r>
        <w:rPr>
          <w:sz w:val="22"/>
          <w:szCs w:val="22"/>
        </w:rPr>
        <w:t xml:space="preserve">Complexity: Low</w:t>
      </w:r>
    </w:p>
    <w:p>
      <w:pPr>
        <w:spacing w:after="120"/>
      </w:pPr>
      <w:r>
        <w:rPr>
          <w:b/>
          <w:bCs/>
          <w:sz w:val="22"/>
          <w:szCs w:val="22"/>
        </w:rPr>
        <w:t xml:space="preserve">Description:</w:t>
      </w:r>
    </w:p>
    <w:p>
      <w:pPr>
        <w:spacing w:after="120"/>
      </w:pPr>
      <w:r>
        <w:rPr>
          <w:sz w:val="22"/>
          <w:szCs w:val="22"/>
        </w:rPr>
        <w:t xml:space="preserve">Full-width banner with gradient/image background featuring study/campaign title, brief description, and action link button. Used to promote key research or initiatives.</w:t>
      </w:r>
    </w:p>
    <w:p>
      <w:pPr>
        <w:spacing w:after="120"/>
      </w:pPr>
      <w:r>
        <w:rPr>
          <w:b/>
          <w:bCs/>
          <w:sz w:val="22"/>
          <w:szCs w:val="22"/>
        </w:rPr>
        <w:t xml:space="preserve">Behaviour &amp; Functionality:</w:t>
      </w:r>
    </w:p>
    <w:p>
      <w:pPr>
        <w:spacing w:after="120"/>
      </w:pPr>
      <w:r>
        <w:rPr>
          <w:sz w:val="22"/>
          <w:szCs w:val="22"/>
        </w:rPr>
        <w:t xml:space="preserve">Static display with link; responsive text scaling; stands out visually from surrounding content.</w:t>
      </w:r>
    </w:p>
    <w:p>
      <w:pPr>
        <w:spacing w:after="120"/>
      </w:pPr>
      <w:r>
        <w:rPr>
          <w:b/>
          <w:bCs/>
          <w:sz w:val="22"/>
          <w:szCs w:val="22"/>
        </w:rPr>
        <w:t xml:space="preserve">Reference URLs:</w:t>
      </w:r>
    </w:p>
    <w:p>
      <w:pPr>
        <w:spacing w:after="120"/>
      </w:pPr>
      <w:r>
        <w:rPr>
          <w:sz w:val="22"/>
          <w:szCs w:val="22"/>
        </w:rPr>
        <w:t xml:space="preserve">  • https://www.broadridge.com/insight-pages/broadridge-insights</w:t>
      </w:r>
    </w:p>
    <w:p>
      <w:pPr>
        <w:spacing w:after="300"/>
      </w:pPr>
    </w:p>
    <w:p>
      <w:pPr>
        <w:pStyle w:val="Heading3"/>
      </w:pPr>
      <w:r>
        <w:rPr>
          <w:b/>
          <w:bCs/>
        </w:rPr>
        <w:t xml:space="preserve">Office Location Cards</w:t>
      </w:r>
    </w:p>
    <w:p>
      <w:pPr>
        <w:spacing w:after="120"/>
      </w:pPr>
      <w:r>
        <w:rPr>
          <w:sz w:val="22"/>
          <w:szCs w:val="22"/>
        </w:rPr>
        <w:t xml:space="preserve">Complexity: Medium</w:t>
      </w:r>
    </w:p>
    <w:p>
      <w:pPr>
        <w:spacing w:after="120"/>
      </w:pPr>
      <w:r>
        <w:rPr>
          <w:b/>
          <w:bCs/>
          <w:sz w:val="22"/>
          <w:szCs w:val="22"/>
        </w:rPr>
        <w:t xml:space="preserve">Description:</w:t>
      </w:r>
    </w:p>
    <w:p>
      <w:pPr>
        <w:spacing w:after="120"/>
      </w:pPr>
      <w:r>
        <w:rPr>
          <w:sz w:val="22"/>
          <w:szCs w:val="22"/>
        </w:rPr>
        <w:t xml:space="preserve">Regional office directory with country headings, individual office cards showing country flag icon, city name, full address, and clickable phone number (tel: link). Organized by geographic region with expandable sections.</w:t>
      </w:r>
    </w:p>
    <w:p>
      <w:pPr>
        <w:spacing w:after="120"/>
      </w:pPr>
      <w:r>
        <w:rPr>
          <w:b/>
          <w:bCs/>
          <w:sz w:val="22"/>
          <w:szCs w:val="22"/>
        </w:rPr>
        <w:t xml:space="preserve">Behaviour &amp; Functionality:</w:t>
      </w:r>
    </w:p>
    <w:p>
      <w:pPr>
        <w:spacing w:after="120"/>
      </w:pPr>
      <w:r>
        <w:rPr>
          <w:sz w:val="22"/>
          <w:szCs w:val="22"/>
        </w:rPr>
        <w:t xml:space="preserve">Regional tab switching (North America/EMEA/APAC); expandable/collapsible country sections; phone numbers as clickable tel: links; "Back to top" floating button; flag icons for country identification.</w:t>
      </w:r>
    </w:p>
    <w:p>
      <w:pPr>
        <w:spacing w:after="120"/>
      </w:pPr>
      <w:r>
        <w:rPr>
          <w:b/>
          <w:bCs/>
          <w:sz w:val="22"/>
          <w:szCs w:val="22"/>
        </w:rPr>
        <w:t xml:space="preserve">Reference URLs:</w:t>
      </w:r>
    </w:p>
    <w:p>
      <w:pPr>
        <w:spacing w:after="120"/>
      </w:pPr>
      <w:r>
        <w:rPr>
          <w:sz w:val="22"/>
          <w:szCs w:val="22"/>
        </w:rPr>
        <w:t xml:space="preserve">  • https://www.broadridge.com/contact-us</w:t>
      </w:r>
    </w:p>
    <w:p>
      <w:pPr>
        <w:spacing w:after="300"/>
      </w:pPr>
    </w:p>
    <w:p>
      <w:pPr>
        <w:pStyle w:val="Heading3"/>
      </w:pPr>
      <w:r>
        <w:rPr>
          <w:b/>
          <w:bCs/>
        </w:rPr>
        <w:t xml:space="preserve">Quick Links Section</w:t>
      </w:r>
    </w:p>
    <w:p>
      <w:pPr>
        <w:spacing w:after="120"/>
      </w:pPr>
      <w:r>
        <w:rPr>
          <w:sz w:val="22"/>
          <w:szCs w:val="22"/>
        </w:rPr>
        <w:t xml:space="preserve">Complexity: Low</w:t>
      </w:r>
    </w:p>
    <w:p>
      <w:pPr>
        <w:spacing w:after="120"/>
      </w:pPr>
      <w:r>
        <w:rPr>
          <w:b/>
          <w:bCs/>
          <w:sz w:val="22"/>
          <w:szCs w:val="22"/>
        </w:rPr>
        <w:t xml:space="preserve">Description:</w:t>
      </w:r>
    </w:p>
    <w:p>
      <w:pPr>
        <w:spacing w:after="120"/>
      </w:pPr>
      <w:r>
        <w:rPr>
          <w:sz w:val="22"/>
          <w:szCs w:val="22"/>
        </w:rPr>
        <w:t xml:space="preserve">Vertical list of linked items with text label and directional arrow icon. Used for navigation shortcuts to related pages (e.g., Shareholder info, Careers, Media relations).</w:t>
      </w:r>
    </w:p>
    <w:p>
      <w:pPr>
        <w:spacing w:after="120"/>
      </w:pPr>
      <w:r>
        <w:rPr>
          <w:b/>
          <w:bCs/>
          <w:sz w:val="22"/>
          <w:szCs w:val="22"/>
        </w:rPr>
        <w:t xml:space="preserve">Behaviour &amp; Functionality:</w:t>
      </w:r>
    </w:p>
    <w:p>
      <w:pPr>
        <w:spacing w:after="120"/>
      </w:pPr>
      <w:r>
        <w:rPr>
          <w:sz w:val="22"/>
          <w:szCs w:val="22"/>
        </w:rPr>
        <w:t xml:space="preserve">Simple clickable links; "Opens in new tab" indicator for external links; hover highlight effect.</w:t>
      </w:r>
    </w:p>
    <w:p>
      <w:pPr>
        <w:spacing w:after="120"/>
      </w:pPr>
      <w:r>
        <w:rPr>
          <w:b/>
          <w:bCs/>
          <w:sz w:val="22"/>
          <w:szCs w:val="22"/>
        </w:rPr>
        <w:t xml:space="preserve">Reference URLs:</w:t>
      </w:r>
    </w:p>
    <w:p>
      <w:pPr>
        <w:spacing w:after="120"/>
      </w:pPr>
      <w:r>
        <w:rPr>
          <w:sz w:val="22"/>
          <w:szCs w:val="22"/>
        </w:rPr>
        <w:t xml:space="preserve">  • https://www.broadridge.com/contact-us</w:t>
      </w:r>
    </w:p>
    <w:p>
      <w:pPr>
        <w:spacing w:after="300"/>
      </w:pPr>
    </w:p>
    <w:p>
      <w:pPr>
        <w:pStyle w:val="Heading3"/>
      </w:pPr>
      <w:r>
        <w:rPr>
          <w:b/>
          <w:bCs/>
        </w:rPr>
        <w:t xml:space="preserve">Team Member Grid</w:t>
      </w:r>
    </w:p>
    <w:p>
      <w:pPr>
        <w:spacing w:after="120"/>
      </w:pPr>
      <w:r>
        <w:rPr>
          <w:sz w:val="22"/>
          <w:szCs w:val="22"/>
        </w:rPr>
        <w:t xml:space="preserve">Complexity: Medium</w:t>
      </w:r>
    </w:p>
    <w:p>
      <w:pPr>
        <w:spacing w:after="120"/>
      </w:pPr>
      <w:r>
        <w:rPr>
          <w:b/>
          <w:bCs/>
          <w:sz w:val="22"/>
          <w:szCs w:val="22"/>
        </w:rPr>
        <w:t xml:space="preserve">Description:</w:t>
      </w:r>
    </w:p>
    <w:p>
      <w:pPr>
        <w:spacing w:after="120"/>
      </w:pPr>
      <w:r>
        <w:rPr>
          <w:sz w:val="22"/>
          <w:szCs w:val="22"/>
        </w:rPr>
        <w:t xml:space="preserve">Grid of team member cards with professional headshot photo, name, and job title. Tab navigation to switch between Executive Leadership and Board of Directors. Cards have expandable "Read bio" functionality.</w:t>
      </w:r>
    </w:p>
    <w:p>
      <w:pPr>
        <w:spacing w:after="120"/>
      </w:pPr>
      <w:r>
        <w:rPr>
          <w:b/>
          <w:bCs/>
          <w:sz w:val="22"/>
          <w:szCs w:val="22"/>
        </w:rPr>
        <w:t xml:space="preserve">Behaviour &amp; Functionality:</w:t>
      </w:r>
    </w:p>
    <w:p>
      <w:pPr>
        <w:spacing w:after="120"/>
      </w:pPr>
      <w:r>
        <w:rPr>
          <w:sz w:val="22"/>
          <w:szCs w:val="22"/>
        </w:rPr>
        <w:t xml:space="preserve">Tab switching between groups; "Read bio" expands inline biography; uniform card sizing; responsive grid (4-col → 3-col → 2-col → 1-col).</w:t>
      </w:r>
    </w:p>
    <w:p>
      <w:pPr>
        <w:spacing w:after="120"/>
      </w:pPr>
      <w:r>
        <w:rPr>
          <w:b/>
          <w:bCs/>
          <w:sz w:val="22"/>
          <w:szCs w:val="22"/>
        </w:rPr>
        <w:t xml:space="preserve">Reference URLs:</w:t>
      </w:r>
    </w:p>
    <w:p>
      <w:pPr>
        <w:spacing w:after="120"/>
      </w:pPr>
      <w:r>
        <w:rPr>
          <w:sz w:val="22"/>
          <w:szCs w:val="22"/>
        </w:rPr>
        <w:t xml:space="preserve">  • https://www.broadridge.com/our-leadership-team</w:t>
      </w:r>
    </w:p>
    <w:p>
      <w:pPr>
        <w:spacing w:after="300"/>
      </w:pPr>
    </w:p>
    <w:p>
      <w:pPr>
        <w:pStyle w:val="Heading3"/>
      </w:pPr>
      <w:r>
        <w:rPr>
          <w:b/>
          <w:bCs/>
        </w:rPr>
        <w:t xml:space="preserve">FAQ Accordion</w:t>
      </w:r>
    </w:p>
    <w:p>
      <w:pPr>
        <w:spacing w:after="120"/>
      </w:pPr>
      <w:r>
        <w:rPr>
          <w:sz w:val="22"/>
          <w:szCs w:val="22"/>
        </w:rPr>
        <w:t xml:space="preserve">Complexity: Medium</w:t>
      </w:r>
    </w:p>
    <w:p>
      <w:pPr>
        <w:spacing w:after="120"/>
      </w:pPr>
      <w:r>
        <w:rPr>
          <w:b/>
          <w:bCs/>
          <w:sz w:val="22"/>
          <w:szCs w:val="22"/>
        </w:rPr>
        <w:t xml:space="preserve">Description:</w:t>
      </w:r>
    </w:p>
    <w:p>
      <w:pPr>
        <w:spacing w:after="120"/>
      </w:pPr>
      <w:r>
        <w:rPr>
          <w:sz w:val="22"/>
          <w:szCs w:val="22"/>
        </w:rPr>
        <w:t xml:space="preserve">Expandable FAQ section with question headings that toggle answer content. Used on topic/campaign pages to address common questions.</w:t>
      </w:r>
    </w:p>
    <w:p>
      <w:pPr>
        <w:spacing w:after="120"/>
      </w:pPr>
      <w:r>
        <w:rPr>
          <w:b/>
          <w:bCs/>
          <w:sz w:val="22"/>
          <w:szCs w:val="22"/>
        </w:rPr>
        <w:t xml:space="preserve">Behaviour &amp; Functionality:</w:t>
      </w:r>
    </w:p>
    <w:p>
      <w:pPr>
        <w:spacing w:after="120"/>
      </w:pPr>
      <w:r>
        <w:rPr>
          <w:sz w:val="22"/>
          <w:szCs w:val="22"/>
        </w:rPr>
        <w:t xml:space="preserve">Click to expand/collapse individual Q&amp;A items; smooth animation; can have multiple items open simultaneously; anchor link support for direct linking to specific questions.</w:t>
      </w:r>
    </w:p>
    <w:p>
      <w:pPr>
        <w:spacing w:after="120"/>
      </w:pPr>
      <w:r>
        <w:rPr>
          <w:b/>
          <w:bCs/>
          <w:sz w:val="22"/>
          <w:szCs w:val="22"/>
        </w:rPr>
        <w:t xml:space="preserve">Reference URLs:</w:t>
      </w:r>
    </w:p>
    <w:p>
      <w:pPr>
        <w:spacing w:after="120"/>
      </w:pPr>
      <w:r>
        <w:rPr>
          <w:sz w:val="22"/>
          <w:szCs w:val="22"/>
        </w:rPr>
        <w:t xml:space="preserve">  • https://www.broadridge.com/hub/tokenization</w:t>
      </w:r>
    </w:p>
    <w:p>
      <w:pPr>
        <w:spacing w:after="120"/>
      </w:pPr>
      <w:r>
        <w:rPr>
          <w:sz w:val="22"/>
          <w:szCs w:val="22"/>
        </w:rPr>
        <w:t xml:space="preserve">  • https://www.broadridge.com/insights/2026-digital-transformation-study</w:t>
      </w:r>
    </w:p>
    <w:p>
      <w:pPr>
        <w:spacing w:after="300"/>
      </w:pPr>
    </w:p>
    <w:p>
      <w:pPr>
        <w:pStyle w:val="Heading3"/>
      </w:pPr>
      <w:r>
        <w:rPr>
          <w:b/>
          <w:bCs/>
        </w:rPr>
        <w:t xml:space="preserve">Partner Logo Grid</w:t>
      </w:r>
    </w:p>
    <w:p>
      <w:pPr>
        <w:spacing w:after="120"/>
      </w:pPr>
      <w:r>
        <w:rPr>
          <w:sz w:val="22"/>
          <w:szCs w:val="22"/>
        </w:rPr>
        <w:t xml:space="preserve">Complexity: Low</w:t>
      </w:r>
    </w:p>
    <w:p>
      <w:pPr>
        <w:spacing w:after="120"/>
      </w:pPr>
      <w:r>
        <w:rPr>
          <w:b/>
          <w:bCs/>
          <w:sz w:val="22"/>
          <w:szCs w:val="22"/>
        </w:rPr>
        <w:t xml:space="preserve">Description:</w:t>
      </w:r>
    </w:p>
    <w:p>
      <w:pPr>
        <w:spacing w:after="120"/>
      </w:pPr>
      <w:r>
        <w:rPr>
          <w:sz w:val="22"/>
          <w:szCs w:val="22"/>
        </w:rPr>
        <w:t xml:space="preserve">Horizontal row of partner/client logos displayed in grayscale or brand colors. Shows ecosystem partnerships (Salesforce, Morningstar, SS&amp;C, etc.).</w:t>
      </w:r>
    </w:p>
    <w:p>
      <w:pPr>
        <w:spacing w:after="120"/>
      </w:pPr>
      <w:r>
        <w:rPr>
          <w:b/>
          <w:bCs/>
          <w:sz w:val="22"/>
          <w:szCs w:val="22"/>
        </w:rPr>
        <w:t xml:space="preserve">Behaviour &amp; Functionality:</w:t>
      </w:r>
    </w:p>
    <w:p>
      <w:pPr>
        <w:spacing w:after="120"/>
      </w:pPr>
      <w:r>
        <w:rPr>
          <w:sz w:val="22"/>
          <w:szCs w:val="22"/>
        </w:rPr>
        <w:t xml:space="preserve">Static logo display; responsive wrapping; optional link to partner page; hover effect may show color version.</w:t>
      </w:r>
    </w:p>
    <w:p>
      <w:pPr>
        <w:spacing w:after="120"/>
      </w:pPr>
      <w:r>
        <w:rPr>
          <w:b/>
          <w:bCs/>
          <w:sz w:val="22"/>
          <w:szCs w:val="22"/>
        </w:rPr>
        <w:t xml:space="preserve">Reference URLs:</w:t>
      </w:r>
    </w:p>
    <w:p>
      <w:pPr>
        <w:spacing w:after="120"/>
      </w:pPr>
      <w:r>
        <w:rPr>
          <w:sz w:val="22"/>
          <w:szCs w:val="22"/>
        </w:rPr>
        <w:t xml:space="preserve">  • https://www.broadridge.com/about/</w:t>
      </w:r>
    </w:p>
    <w:p>
      <w:pPr>
        <w:spacing w:after="300"/>
      </w:pPr>
    </w:p>
    <w:p>
      <w:pPr>
        <w:pStyle w:val="Heading3"/>
      </w:pPr>
      <w:r>
        <w:rPr>
          <w:b/>
          <w:bCs/>
        </w:rPr>
        <w:t xml:space="preserve">Executive Quote/Testimonial</w:t>
      </w:r>
    </w:p>
    <w:p>
      <w:pPr>
        <w:spacing w:after="120"/>
      </w:pPr>
      <w:r>
        <w:rPr>
          <w:sz w:val="22"/>
          <w:szCs w:val="22"/>
        </w:rPr>
        <w:t xml:space="preserve">Complexity: Low</w:t>
      </w:r>
    </w:p>
    <w:p>
      <w:pPr>
        <w:spacing w:after="120"/>
      </w:pPr>
      <w:r>
        <w:rPr>
          <w:b/>
          <w:bCs/>
          <w:sz w:val="22"/>
          <w:szCs w:val="22"/>
        </w:rPr>
        <w:t xml:space="preserve">Description:</w:t>
      </w:r>
    </w:p>
    <w:p>
      <w:pPr>
        <w:spacing w:after="120"/>
      </w:pPr>
      <w:r>
        <w:rPr>
          <w:sz w:val="22"/>
          <w:szCs w:val="22"/>
        </w:rPr>
        <w:t xml:space="preserve">Highlighted quote block with quotation marks, quote text, speaker name, and title/company attribution. Used for client testimonials or executive statements.</w:t>
      </w:r>
    </w:p>
    <w:p>
      <w:pPr>
        <w:spacing w:after="120"/>
      </w:pPr>
      <w:r>
        <w:rPr>
          <w:b/>
          <w:bCs/>
          <w:sz w:val="22"/>
          <w:szCs w:val="22"/>
        </w:rPr>
        <w:t xml:space="preserve">Behaviour &amp; Functionality:</w:t>
      </w:r>
    </w:p>
    <w:p>
      <w:pPr>
        <w:spacing w:after="120"/>
      </w:pPr>
      <w:r>
        <w:rPr>
          <w:sz w:val="22"/>
          <w:szCs w:val="22"/>
        </w:rPr>
        <w:t xml:space="preserve">Static display; styled with large quotation marks; may include speaker photo; responsive text sizing.</w:t>
      </w:r>
    </w:p>
    <w:p>
      <w:pPr>
        <w:spacing w:after="120"/>
      </w:pPr>
      <w:r>
        <w:rPr>
          <w:b/>
          <w:bCs/>
          <w:sz w:val="22"/>
          <w:szCs w:val="22"/>
        </w:rPr>
        <w:t xml:space="preserve">Reference URLs:</w:t>
      </w:r>
    </w:p>
    <w:p>
      <w:pPr>
        <w:spacing w:after="120"/>
      </w:pPr>
      <w:r>
        <w:rPr>
          <w:sz w:val="22"/>
          <w:szCs w:val="22"/>
        </w:rPr>
        <w:t xml:space="preserve">  • https://www.broadridge.com/hub/tokenization</w:t>
      </w:r>
    </w:p>
    <w:p>
      <w:pPr>
        <w:spacing w:after="120"/>
      </w:pPr>
      <w:r>
        <w:rPr>
          <w:sz w:val="22"/>
          <w:szCs w:val="22"/>
        </w:rPr>
        <w:t xml:space="preserve">  • https://www.broadridge.com/capability/governance-and-regulatory-compliance/proxy-services/</w:t>
      </w:r>
    </w:p>
    <w:p>
      <w:pPr>
        <w:spacing w:after="300"/>
      </w:pPr>
    </w:p>
    <w:p>
      <w:pPr>
        <w:pStyle w:val="Heading3"/>
      </w:pPr>
      <w:r>
        <w:rPr>
          <w:b/>
          <w:bCs/>
        </w:rPr>
        <w:t xml:space="preserve">Cookie Consent Banner</w:t>
      </w:r>
    </w:p>
    <w:p>
      <w:pPr>
        <w:spacing w:after="120"/>
      </w:pPr>
      <w:r>
        <w:rPr>
          <w:sz w:val="22"/>
          <w:szCs w:val="22"/>
        </w:rPr>
        <w:t xml:space="preserve">Complexity: Low</w:t>
      </w:r>
    </w:p>
    <w:p>
      <w:pPr>
        <w:spacing w:after="120"/>
      </w:pPr>
      <w:r>
        <w:rPr>
          <w:b/>
          <w:bCs/>
          <w:sz w:val="22"/>
          <w:szCs w:val="22"/>
        </w:rPr>
        <w:t xml:space="preserve">Description:</w:t>
      </w:r>
    </w:p>
    <w:p>
      <w:pPr>
        <w:spacing w:after="120"/>
      </w:pPr>
      <w:r>
        <w:rPr>
          <w:sz w:val="22"/>
          <w:szCs w:val="22"/>
        </w:rPr>
        <w:t xml:space="preserve">Bottom-anchored privacy banner with cookie usage message, "Cookie Notice" link, and three action buttons: "Customize Settings", "Reject all", "Accept all cookies". Powered by OneTrust.</w:t>
      </w:r>
    </w:p>
    <w:p>
      <w:pPr>
        <w:spacing w:after="120"/>
      </w:pPr>
      <w:r>
        <w:rPr>
          <w:b/>
          <w:bCs/>
          <w:sz w:val="22"/>
          <w:szCs w:val="22"/>
        </w:rPr>
        <w:t xml:space="preserve">Behaviour &amp; Functionality:</w:t>
      </w:r>
    </w:p>
    <w:p>
      <w:pPr>
        <w:spacing w:after="120"/>
      </w:pPr>
      <w:r>
        <w:rPr>
          <w:sz w:val="22"/>
          <w:szCs w:val="22"/>
        </w:rPr>
        <w:t xml:space="preserve">Appears on first visit; dismisses on any button click; "Customize Settings" opens preference center dialog; persists choice in cookie; does not reappear after consent.</w:t>
      </w:r>
    </w:p>
    <w:p>
      <w:pPr>
        <w:spacing w:after="120"/>
      </w:pPr>
      <w:r>
        <w:rPr>
          <w:b/>
          <w:bCs/>
          <w:sz w:val="22"/>
          <w:szCs w:val="22"/>
        </w:rPr>
        <w:t xml:space="preserve">Reference URLs:</w:t>
      </w:r>
    </w:p>
    <w:p>
      <w:pPr>
        <w:spacing w:after="120"/>
      </w:pPr>
      <w:r>
        <w:rPr>
          <w:sz w:val="22"/>
          <w:szCs w:val="22"/>
        </w:rPr>
        <w:t xml:space="preserve">  • https://www.broadridge.com/ (all pages, first visit)</w:t>
      </w:r>
    </w:p>
    <w:p>
      <w:pPr>
        <w:spacing w:after="300"/>
      </w:pPr>
    </w:p>
    <w:p>
      <w:pPr>
        <w:pStyle w:val="Heading3"/>
      </w:pPr>
      <w:r>
        <w:rPr>
          <w:b/>
          <w:bCs/>
        </w:rPr>
        <w:t xml:space="preserve">Video Embed Block</w:t>
      </w:r>
    </w:p>
    <w:p>
      <w:pPr>
        <w:spacing w:after="120"/>
      </w:pPr>
      <w:r>
        <w:rPr>
          <w:sz w:val="22"/>
          <w:szCs w:val="22"/>
        </w:rPr>
        <w:t xml:space="preserve">Complexity: Medium</w:t>
      </w:r>
    </w:p>
    <w:p>
      <w:pPr>
        <w:spacing w:after="120"/>
      </w:pPr>
      <w:r>
        <w:rPr>
          <w:b/>
          <w:bCs/>
          <w:sz w:val="22"/>
          <w:szCs w:val="22"/>
        </w:rPr>
        <w:t xml:space="preserve">Description:</w:t>
      </w:r>
    </w:p>
    <w:p>
      <w:pPr>
        <w:spacing w:after="120"/>
      </w:pPr>
      <w:r>
        <w:rPr>
          <w:sz w:val="22"/>
          <w:szCs w:val="22"/>
        </w:rPr>
        <w:t xml:space="preserve">Embedded video player with play button overlay, video thumbnail, and optional transcript link. Used on About/Culture pages for leadership messages.</w:t>
      </w:r>
    </w:p>
    <w:p>
      <w:pPr>
        <w:spacing w:after="120"/>
      </w:pPr>
      <w:r>
        <w:rPr>
          <w:b/>
          <w:bCs/>
          <w:sz w:val="22"/>
          <w:szCs w:val="22"/>
        </w:rPr>
        <w:t xml:space="preserve">Behaviour &amp; Functionality:</w:t>
      </w:r>
    </w:p>
    <w:p>
      <w:pPr>
        <w:spacing w:after="120"/>
      </w:pPr>
      <w:r>
        <w:rPr>
          <w:sz w:val="22"/>
          <w:szCs w:val="22"/>
        </w:rPr>
        <w:t xml:space="preserve">Click to play; video controls; optional full-screen; transcript toggle; responsive sizing maintaining aspect ratio.</w:t>
      </w:r>
    </w:p>
    <w:p>
      <w:pPr>
        <w:spacing w:after="120"/>
      </w:pPr>
      <w:r>
        <w:rPr>
          <w:b/>
          <w:bCs/>
          <w:sz w:val="22"/>
          <w:szCs w:val="22"/>
        </w:rPr>
        <w:t xml:space="preserve">Reference URLs:</w:t>
      </w:r>
    </w:p>
    <w:p>
      <w:pPr>
        <w:spacing w:after="120"/>
      </w:pPr>
      <w:r>
        <w:rPr>
          <w:sz w:val="22"/>
          <w:szCs w:val="22"/>
        </w:rPr>
        <w:t xml:space="preserve">  • https://www.broadridge.com/about/</w:t>
      </w:r>
    </w:p>
    <w:p>
      <w:pPr>
        <w:spacing w:after="120"/>
      </w:pPr>
      <w:r>
        <w:rPr>
          <w:sz w:val="22"/>
          <w:szCs w:val="22"/>
        </w:rPr>
        <w:t xml:space="preserve">  • https://www.broadridge.com/about/sustainability/</w:t>
      </w:r>
    </w:p>
    <w:p>
      <w:pPr>
        <w:spacing w:after="300"/>
      </w:pPr>
    </w:p>
    <w:p>
      <w:pPr>
        <w:pStyle w:val="Heading3"/>
      </w:pPr>
      <w:r>
        <w:rPr>
          <w:b/>
          <w:bCs/>
        </w:rPr>
        <w:t xml:space="preserve">Three-Pillar Cards</w:t>
      </w:r>
    </w:p>
    <w:p>
      <w:pPr>
        <w:spacing w:after="120"/>
      </w:pPr>
      <w:r>
        <w:rPr>
          <w:sz w:val="22"/>
          <w:szCs w:val="22"/>
        </w:rPr>
        <w:t xml:space="preserve">Complexity: Low</w:t>
      </w:r>
    </w:p>
    <w:p>
      <w:pPr>
        <w:spacing w:after="120"/>
      </w:pPr>
      <w:r>
        <w:rPr>
          <w:b/>
          <w:bCs/>
          <w:sz w:val="22"/>
          <w:szCs w:val="22"/>
        </w:rPr>
        <w:t xml:space="preserve">Description:</w:t>
      </w:r>
    </w:p>
    <w:p>
      <w:pPr>
        <w:spacing w:after="120"/>
      </w:pPr>
      <w:r>
        <w:rPr>
          <w:sz w:val="22"/>
          <w:szCs w:val="22"/>
        </w:rPr>
        <w:t xml:space="preserve">Three-column card layout presenting ESG/value pillars with icon, heading, and description text. Each card has consistent visual treatment. Used for sustainability (Environmental, Social, Governance) or company values.</w:t>
      </w:r>
    </w:p>
    <w:p>
      <w:pPr>
        <w:spacing w:after="120"/>
      </w:pPr>
      <w:r>
        <w:rPr>
          <w:b/>
          <w:bCs/>
          <w:sz w:val="22"/>
          <w:szCs w:val="22"/>
        </w:rPr>
        <w:t xml:space="preserve">Behaviour &amp; Functionality:</w:t>
      </w:r>
    </w:p>
    <w:p>
      <w:pPr>
        <w:spacing w:after="120"/>
      </w:pPr>
      <w:r>
        <w:rPr>
          <w:sz w:val="22"/>
          <w:szCs w:val="22"/>
        </w:rPr>
        <w:t xml:space="preserve">Static card display; optional "Learn More" links; responsive (3-col → stacked); consistent card heights.</w:t>
      </w:r>
    </w:p>
    <w:p>
      <w:pPr>
        <w:spacing w:after="120"/>
      </w:pPr>
      <w:r>
        <w:rPr>
          <w:b/>
          <w:bCs/>
          <w:sz w:val="22"/>
          <w:szCs w:val="22"/>
        </w:rPr>
        <w:t xml:space="preserve">Reference URLs:</w:t>
      </w:r>
    </w:p>
    <w:p>
      <w:pPr>
        <w:spacing w:after="120"/>
      </w:pPr>
      <w:r>
        <w:rPr>
          <w:sz w:val="22"/>
          <w:szCs w:val="22"/>
        </w:rPr>
        <w:t xml:space="preserve">  • https://www.broadridge.com/about/sustainability/</w:t>
      </w:r>
    </w:p>
    <w:p>
      <w:pPr>
        <w:spacing w:after="120"/>
      </w:pPr>
      <w:r>
        <w:rPr>
          <w:sz w:val="22"/>
          <w:szCs w:val="22"/>
        </w:rPr>
        <w:t xml:space="preserve">  • https://www.broadridge.com/about/the-broadridge-culture</w:t>
      </w:r>
    </w:p>
    <w:p>
      <w:pPr>
        <w:spacing w:after="300"/>
      </w:pPr>
    </w:p>
    <w:p>
      <w:pPr>
        <w:pStyle w:val="Heading3"/>
      </w:pPr>
      <w:r>
        <w:rPr>
          <w:b/>
          <w:bCs/>
        </w:rPr>
        <w:t xml:space="preserve">News Card Grid</w:t>
      </w:r>
    </w:p>
    <w:p>
      <w:pPr>
        <w:spacing w:after="120"/>
      </w:pPr>
      <w:r>
        <w:rPr>
          <w:sz w:val="22"/>
          <w:szCs w:val="22"/>
        </w:rPr>
        <w:t xml:space="preserve">Complexity: Low</w:t>
      </w:r>
    </w:p>
    <w:p>
      <w:pPr>
        <w:spacing w:after="120"/>
      </w:pPr>
      <w:r>
        <w:rPr>
          <w:b/>
          <w:bCs/>
          <w:sz w:val="22"/>
          <w:szCs w:val="22"/>
        </w:rPr>
        <w:t xml:space="preserve">Description:</w:t>
      </w:r>
    </w:p>
    <w:p>
      <w:pPr>
        <w:spacing w:after="120"/>
      </w:pPr>
      <w:r>
        <w:rPr>
          <w:sz w:val="22"/>
          <w:szCs w:val="22"/>
        </w:rPr>
        <w:t xml:space="preserve">Four-column grid of news/press release cards with title text and link. Used in newsroom for displaying recent press releases.</w:t>
      </w:r>
    </w:p>
    <w:p>
      <w:pPr>
        <w:spacing w:after="120"/>
      </w:pPr>
      <w:r>
        <w:rPr>
          <w:b/>
          <w:bCs/>
          <w:sz w:val="22"/>
          <w:szCs w:val="22"/>
        </w:rPr>
        <w:t xml:space="preserve">Behaviour &amp; Functionality:</w:t>
      </w:r>
    </w:p>
    <w:p>
      <w:pPr>
        <w:spacing w:after="120"/>
      </w:pPr>
      <w:r>
        <w:rPr>
          <w:sz w:val="22"/>
          <w:szCs w:val="22"/>
        </w:rPr>
        <w:t xml:space="preserve">Cards link to press release detail; responsive grid; simple text-based cards without images.</w:t>
      </w:r>
    </w:p>
    <w:p>
      <w:pPr>
        <w:spacing w:after="120"/>
      </w:pPr>
      <w:r>
        <w:rPr>
          <w:b/>
          <w:bCs/>
          <w:sz w:val="22"/>
          <w:szCs w:val="22"/>
        </w:rPr>
        <w:t xml:space="preserve">Reference URLs:</w:t>
      </w:r>
    </w:p>
    <w:p>
      <w:pPr>
        <w:spacing w:after="120"/>
      </w:pPr>
      <w:r>
        <w:rPr>
          <w:sz w:val="22"/>
          <w:szCs w:val="22"/>
        </w:rPr>
        <w:t xml:space="preserve">  • https://www.broadridge.com/news-room</w:t>
      </w:r>
    </w:p>
    <w:p>
      <w:pPr>
        <w:spacing w:after="120"/>
      </w:pPr>
      <w:r>
        <w:rPr>
          <w:sz w:val="22"/>
          <w:szCs w:val="22"/>
        </w:rPr>
        <w:t xml:space="preserve">  • https://www.broadridge.com/hub/tokenization</w:t>
      </w:r>
    </w:p>
    <w:p>
      <w:pPr>
        <w:spacing w:after="300"/>
      </w:pPr>
    </w:p>
    <w:p>
      <w:r>
        <w:br w:type="page"/>
      </w:r>
    </w:p>
    <w:p>
      <w:pPr>
        <w:pStyle w:val="Heading1"/>
      </w:pPr>
      <w:r>
        <w:rPr>
          <w:b/>
          <w:bCs/>
        </w:rPr>
        <w:t xml:space="preserve">4. Visual References</w:t>
      </w:r>
    </w:p>
    <w:p>
      <w:pPr>
        <w:spacing w:after="200"/>
      </w:pPr>
    </w:p>
    <w:p>
      <w:pPr>
        <w:spacing w:after="120"/>
      </w:pPr>
      <w:r>
        <w:rPr>
          <w:sz w:val="22"/>
          <w:szCs w:val="22"/>
        </w:rPr>
        <w:t xml:space="preserve">The following screenshots provide visual reference for key page templates and block implementations.</w:t>
      </w:r>
    </w:p>
    <w:p>
      <w:pPr>
        <w:spacing w:after="300"/>
      </w:pPr>
    </w:p>
    <w:p>
      <w:pPr>
        <w:pStyle w:val="Heading2"/>
      </w:pPr>
      <w:r>
        <w:rPr>
          <w:b/>
          <w:bCs/>
        </w:rPr>
        <w:t xml:space="preserve">4.1 Homepage</w:t>
      </w:r>
    </w:p>
    <w:p>
      <w:pPr>
        <w:spacing w:after="120"/>
      </w:pPr>
      <w:r>
        <w:rPr>
          <w:sz w:val="22"/>
          <w:szCs w:val="22"/>
        </w:rPr>
        <w:t xml:space="preserve">URL: https://www.broadridge.com/</w:t>
      </w:r>
    </w:p>
    <w:p>
      <w:pPr>
        <w:spacing w:after="200"/>
      </w:pPr>
      <w:r>
        <w:drawing>
          <wp:inline distT="0" distB="0" distL="0" distR="0">
            <wp:extent cx="523875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38750" cy="3238500"/>
                    </a:xfrm>
                    <a:prstGeom prst="rect">
                      <a:avLst/>
                    </a:prstGeom>
                  </pic:spPr>
                </pic:pic>
              </a:graphicData>
            </a:graphic>
          </wp:inline>
        </w:drawing>
      </w:r>
    </w:p>
    <w:p>
      <w:pPr>
        <w:spacing w:after="100"/>
      </w:pPr>
    </w:p>
    <w:p>
      <w:pPr>
        <w:pStyle w:val="Heading2"/>
      </w:pPr>
      <w:r>
        <w:rPr>
          <w:b/>
          <w:bCs/>
        </w:rPr>
        <w:t xml:space="preserve">4.2 Industry Vertical Landing Page (Asset Management)</w:t>
      </w:r>
    </w:p>
    <w:p>
      <w:pPr>
        <w:spacing w:after="120"/>
      </w:pPr>
      <w:r>
        <w:rPr>
          <w:sz w:val="22"/>
          <w:szCs w:val="22"/>
        </w:rPr>
        <w:t xml:space="preserve">URL: https://www.broadridge.com/who-we-serve/asset-management</w:t>
      </w:r>
    </w:p>
    <w:p>
      <w:pPr>
        <w:spacing w:after="200"/>
      </w:pPr>
      <w:r>
        <w:drawing>
          <wp:inline distT="0" distB="0" distL="0" distR="0">
            <wp:extent cx="2857500" cy="857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8572500"/>
                    </a:xfrm>
                    <a:prstGeom prst="rect">
                      <a:avLst/>
                    </a:prstGeom>
                  </pic:spPr>
                </pic:pic>
              </a:graphicData>
            </a:graphic>
          </wp:inline>
        </w:drawing>
      </w:r>
    </w:p>
    <w:p>
      <w:r>
        <w:br w:type="page"/>
      </w:r>
    </w:p>
    <w:p>
      <w:pPr>
        <w:pStyle w:val="Heading2"/>
      </w:pPr>
      <w:r>
        <w:rPr>
          <w:b/>
          <w:bCs/>
        </w:rPr>
        <w:t xml:space="preserve">4.3 Insights/Resource Hub Page</w:t>
      </w:r>
    </w:p>
    <w:p>
      <w:pPr>
        <w:spacing w:after="120"/>
      </w:pPr>
      <w:r>
        <w:rPr>
          <w:sz w:val="22"/>
          <w:szCs w:val="22"/>
        </w:rPr>
        <w:t xml:space="preserve">URL: https://www.broadridge.com/insight-pages/broadridge-insights</w:t>
      </w:r>
    </w:p>
    <w:p>
      <w:pPr>
        <w:spacing w:after="200"/>
      </w:pPr>
      <w:r>
        <w:drawing>
          <wp:inline distT="0" distB="0" distL="0" distR="0">
            <wp:extent cx="2857500" cy="857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57500" cy="8572500"/>
                    </a:xfrm>
                    <a:prstGeom prst="rect">
                      <a:avLst/>
                    </a:prstGeom>
                  </pic:spPr>
                </pic:pic>
              </a:graphicData>
            </a:graphic>
          </wp:inline>
        </w:drawing>
      </w:r>
    </w:p>
    <w:p>
      <w:pPr>
        <w:pStyle w:val="Heading2"/>
      </w:pPr>
      <w:r>
        <w:rPr>
          <w:b/>
          <w:bCs/>
        </w:rPr>
        <w:t xml:space="preserve">4.4 Contact / Office Directory Page</w:t>
      </w:r>
    </w:p>
    <w:p>
      <w:pPr>
        <w:spacing w:after="120"/>
      </w:pPr>
      <w:r>
        <w:rPr>
          <w:sz w:val="22"/>
          <w:szCs w:val="22"/>
        </w:rPr>
        <w:t xml:space="preserve">URL: https://www.broadridge.com/contact-us</w:t>
      </w:r>
    </w:p>
    <w:p>
      <w:pPr>
        <w:spacing w:after="200"/>
      </w:pPr>
      <w:r>
        <w:drawing>
          <wp:inline distT="0" distB="0" distL="0" distR="0">
            <wp:extent cx="523875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38750" cy="3238500"/>
                    </a:xfrm>
                    <a:prstGeom prst="rect">
                      <a:avLst/>
                    </a:prstGeom>
                  </pic:spPr>
                </pic:pic>
              </a:graphicData>
            </a:graphic>
          </wp:inline>
        </w:drawing>
      </w:r>
    </w:p>
    <w:p>
      <w:r>
        <w:br w:type="page"/>
      </w:r>
    </w:p>
    <w:p>
      <w:pPr>
        <w:pStyle w:val="Heading1"/>
      </w:pPr>
      <w:r>
        <w:rPr>
          <w:b/>
          <w:bCs/>
        </w:rPr>
        <w:t xml:space="preserve">5. Recommendations</w:t>
      </w:r>
    </w:p>
    <w:p>
      <w:pPr>
        <w:spacing w:after="200"/>
      </w:pPr>
    </w:p>
    <w:p>
      <w:pPr>
        <w:spacing w:after="120"/>
      </w:pPr>
      <w:r>
        <w:rPr>
          <w:b/>
          <w:bCs/>
          <w:sz w:val="22"/>
          <w:szCs w:val="22"/>
        </w:rPr>
        <w:t xml:space="preserve">Migration Considerations:</w:t>
      </w:r>
    </w:p>
    <w:p>
      <w:pPr>
        <w:spacing w:after="100"/>
      </w:pPr>
    </w:p>
    <w:p>
      <w:pPr>
        <w:spacing w:after="120"/>
      </w:pPr>
      <w:r>
        <w:rPr>
          <w:sz w:val="22"/>
          <w:szCs w:val="22"/>
        </w:rPr>
        <w:t xml:space="preserve">1. Shared Components: The Contact Form and Header/Footer are used site-wide and should be implemented as global components first.</w:t>
      </w:r>
    </w:p>
    <w:p>
      <w:pPr>
        <w:spacing w:after="120"/>
      </w:pPr>
      <w:r>
        <w:rPr>
          <w:sz w:val="22"/>
          <w:szCs w:val="22"/>
        </w:rPr>
        <w:t xml:space="preserve">2. Carousel Pattern: Multiple blocks use carousel functionality (Insights, Statistics, Features). A shared carousel utility should be developed once and reused.</w:t>
      </w:r>
    </w:p>
    <w:p>
      <w:pPr>
        <w:spacing w:after="120"/>
      </w:pPr>
      <w:r>
        <w:rPr>
          <w:sz w:val="22"/>
          <w:szCs w:val="22"/>
        </w:rPr>
        <w:t xml:space="preserve">3. Accordion Pattern: The Capabilities Accordion and FAQ Accordion share similar expand/collapse behavior and can leverage the same base implementation.</w:t>
      </w:r>
    </w:p>
    <w:p>
      <w:pPr>
        <w:spacing w:after="120"/>
      </w:pPr>
      <w:r>
        <w:rPr>
          <w:sz w:val="22"/>
          <w:szCs w:val="22"/>
        </w:rPr>
        <w:t xml:space="preserve">4. Card Variations: Multiple card types exist (Solution, Insight, Award, Announcement, Office) that share a common card model but differ in visual layout — these should be design variants of a single Card block.</w:t>
      </w:r>
    </w:p>
    <w:p>
      <w:pPr>
        <w:spacing w:after="120"/>
      </w:pPr>
      <w:r>
        <w:rPr>
          <w:sz w:val="22"/>
          <w:szCs w:val="22"/>
        </w:rPr>
        <w:t xml:space="preserve">5. Form Complexity: The lead capture form has significant hidden functionality (UTM tracking, campaign IDs, cookie management, geolocation) that must be replicated.</w:t>
      </w:r>
    </w:p>
    <w:p>
      <w:pPr>
        <w:spacing w:after="120"/>
      </w:pPr>
      <w:r>
        <w:rPr>
          <w:sz w:val="22"/>
          <w:szCs w:val="22"/>
        </w:rPr>
        <w:t xml:space="preserve">6. Dynamic Content: The Insights hub search/filter and "Load More" pagination require dynamic data loading capabilities.</w:t>
      </w:r>
    </w:p>
    <w:p>
      <w:pPr>
        <w:spacing w:after="200"/>
      </w:pPr>
    </w:p>
    <w:p>
      <w:pPr>
        <w:spacing w:after="120"/>
      </w:pPr>
      <w:r>
        <w:rPr>
          <w:b/>
          <w:bCs/>
          <w:sz w:val="22"/>
          <w:szCs w:val="22"/>
        </w:rPr>
        <w:t xml:space="preserve">Complexity Distribution:</w:t>
      </w:r>
    </w:p>
    <w:p>
      <w:pPr>
        <w:spacing w:after="120"/>
      </w:pPr>
      <w:r>
        <w:rPr>
          <w:sz w:val="22"/>
          <w:szCs w:val="22"/>
        </w:rPr>
        <w:t xml:space="preserve">• High complexity: 4 templates, 6 blocks</w:t>
      </w:r>
    </w:p>
    <w:p>
      <w:pPr>
        <w:spacing w:after="120"/>
      </w:pPr>
      <w:r>
        <w:rPr>
          <w:sz w:val="22"/>
          <w:szCs w:val="22"/>
        </w:rPr>
        <w:t xml:space="preserve">• Medium complexity: 6 templates, 11 blocks</w:t>
      </w:r>
    </w:p>
    <w:p>
      <w:pPr>
        <w:spacing w:after="120"/>
      </w:pPr>
      <w:r>
        <w:rPr>
          <w:sz w:val="22"/>
          <w:szCs w:val="22"/>
        </w:rPr>
        <w:t xml:space="preserve">• Low complexity: 3 templates, 10 blocks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5a5c2805de7656c913a2012e7dbc561db4dc8ec.png"/><Relationship Id="rId8" Type="http://schemas.openxmlformats.org/officeDocument/2006/relationships/image" Target="media/87b51653d51dbe121d9a059f506c0b229a6fff5b.png"/><Relationship Id="rId9" Type="http://schemas.openxmlformats.org/officeDocument/2006/relationships/image" Target="media/45fc2b09708f3404382b5527e8ceb9cf7baf3117.png"/><Relationship Id="rId10" Type="http://schemas.openxmlformats.org/officeDocument/2006/relationships/image" Target="media/ed533ddc10acf0905ec5843095de9a23a64fe850.png"/><Relationship Id="rId11" Type="http://schemas.openxmlformats.org/officeDocument/2006/relationships/image" Target="media/f03223eeaf73caa9609dcaa92d4aca02e42f20d5.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2026-06-02T07:12:46.035Z</dcterms:created>
  <dcterms:modified xsi:type="dcterms:W3CDTF">2026-06-02T07:12:46.036Z</dcterms:modified>
</cp:coreProperties>
</file>

<file path=docProps/custom.xml><?xml version="1.0" encoding="utf-8"?>
<Properties xmlns="http://schemas.openxmlformats.org/officeDocument/2006/custom-properties" xmlns:vt="http://schemas.openxmlformats.org/officeDocument/2006/docPropsVTypes"/>
</file>