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E5496"/>
          <w:sz w:val="24"/>
          <w:szCs w:val="24"/>
        </w:rPr>
        <w:t xml:space="preserve">Adobe Experience Manager → Edge Delivery Services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Migration Discovery &amp; Analysis Report</w:t>
      </w:r>
    </w:p>
    <w:p>
      <w:pPr>
        <w:spacing w:after="0" w:before="24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Diners Club Japan  •  TRUST CLUB (Sumitomo Mitsui Trust Club)</w:t>
      </w:r>
    </w:p>
    <w:p>
      <w:pPr>
        <w:spacing w:after="0" w:before="120"/>
        <w:jc w:val="center"/>
      </w:pPr>
      <w:r>
        <w:rPr>
          <w:rFonts w:ascii="Calibri" w:cs="Calibri" w:eastAsia="Calibri" w:hAnsi="Calibri"/>
          <w:color w:val="808080"/>
          <w:sz w:val="20"/>
          <w:szCs w:val="20"/>
        </w:rPr>
        <w:t xml:space="preserve">www.diners.co.jp  |  www.sumitclub.jp</w:t>
      </w:r>
    </w:p>
    <w:p>
      <w:pPr>
        <w:spacing w:after="0" w:before="1400"/>
        <w:jc w:val="center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Prepared for: Migration Planning Team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Date: 16 June 2026</w:t>
      </w:r>
    </w:p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Executive Summary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This report consolidates the discovery findings for two related properties — diners.co.jp (Diners Club Japan) and sumitclub.jp (TRUST CLUB) — and translates them into a structured migration plan for Adobe Edge Delivery Services (EDS / Document-based authoring).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Both sites are sister properties operated by Sumitomo Mitsui Trust Club and are currently built on the same classic Adobe Experience Manager (AEM 6.x) platform. This is a material finding: they share one common component library (the "CCM" component set), one header/footer/navigation system, AEM Core Components (cmp-*), and near-identical page-construction patterns. The two sites therefore behave as a single migration program with a shared block library, not two independent projects.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Key facts at a glance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Diners Club (diners.co.jp)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TRUST CLUB (sumitclub.jp)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Combined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 published pages (sitemap)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1,765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2,204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template (AEM)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diners-club_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trust-club_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 variants, 1 base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Underlying platform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AEM 6.x (classic)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AEM 6.x (classic)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Shared instance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Distinct content templates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(shared model)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Blocks (team discovery / EDS target)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 / 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 / 35 (shared)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EDS blocks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Auto-migratable share (est.)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~88%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~85%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~87%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Languages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Japanese (+EN sub)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Japanese + English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 primary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/>
      </w:r>
    </w:p>
    <w:p>
      <w:pPr>
        <w:spacing w:after="120" w:before="60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Headline estimate: the combined program is estimated at approximately 103–133 working days of effort (≈ 4.5–6 calendar months with a small dedicated team), with roughly 87% of pages eligible for automated, parser-driven migration and the remainder requiring manual / assisted handling (application flows, member-only "Club Online" areas, iframe-embedded forms, and heavily designed campaign landing pages).</w:t>
      </w:r>
    </w:p>
    <w:p>
      <w:pPr>
        <w:pBdr>
          <w:left w:val="single" w:color="2E5496" w:sz="18"/>
        </w:pBdr>
        <w:shd w:fill="F2F5FB" w:color="auto" w:val="clear"/>
        <w:spacing w:after="120" w:before="1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  Note on the supplied spreadsheet: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Section 2 is built on the team’s "Post Discovery – Analysis.xlsx" Sheet 1 (53 blocks), reproduced in full (2.1) and then reconciled against the live sites and consolidated to 35 EDS blocks (2.2–2.3). Sheet 2 (integrations) was not visible in the supplied screenshot; the integrations catalogue (2.4) is assembled from the block-list notes plus live observation — please confirm it against Sheet 2 to close any gaps.</w:t>
      </w:r>
    </w:p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Templates Inventory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Although both sites technically render through a single AEM page template (diners-club_ / trust-club_) built on a flexible parsys/responsive-grid, the content falls into eight recurring authoring patterns. For migration planning these patterns are the meaningful "templates": they determine the parser logic and the EDS section model. Complexity reflects layout variability, dynamic behaviour, and embedded integrations — not page count.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1.1  Diners Club (diners.co.jp)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tcW w:type="pct" w:w="1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Reference URLs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— Homepage / Section Landing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 carousel (slick), audience navigation, "important notices" feed, news list, promo grids. Many distinct blocks; mostly one-off layout.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https://www.diners.co.jp/ja/index.html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https://www.diners.co.jp/ja/travel.html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https://www.diners.co.jp/ja/gourmet.html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 — Card Detail / Product Page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Long-form product page: card-spec tables, fee tables, comparison sliders, FAQ, embedded application CTAs and iframes. Richest component mix on the site.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https://www.diners.co.jp/ja/cardlineup/dinersclubcard.html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https://www.diners.co.jp/ja/cardlineup/anadiners_new.html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T3 — Card Lineup / Comparison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Filterable card grid, dropdown filters, comparison tables, tabs. Standardised but interactive.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https://www.diners.co.jp/ja/cardlineup/comparison.html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— Benefit / Service Detail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Standardised content body: intro, image+text blocks, link lists, accordions. 473 pages, very consistent structure → high auto-migration.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https://www.diners.co.jp/ja/benefit.html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https://www.diners.co.jp/ja/benefit/stock.html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— Magazine / Editorial Article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Editorial layout: rich text, full-width imagery, pull quotes, related-article cards, occasional video. 603 pages — the largest single group.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https://www.diners.co.jp/ja/magazine.html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https://www.diners.co.jp/ja/magazine/library.html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— Press / Notice Article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article: title, date, body copy, occasional table/PDF link. Highly uniform → ideal for automated migration.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https://www.diners.co.jp/ja/press.html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https://www.diners.co.jp/ja/press/inf_20260601.html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— Legal / Policy / Info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rich-text: terms, privacy, prospectus. Tables but no interactivity. Fully auto-migratable.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https://www.diners.co.jp/ja/privacy.html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https://www.diners.co.jp/ja/tc.html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T8 — Sitemap / Index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Auto-style link directory. One page; trivial to rebuild.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https://www.diners.co.jp/ja/sitemap.html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— Application / Form / Member (special)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application ("nyukai"), contact, 3-D Secure registration, "Club Online" member area. Forms are iframe-embedded external systems → out of CMS scope; landing wrappers migrate, the flows do not.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https://www.diners.co.jp/ja/cardlineup/nyukai.html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https://www.diners.co.jp/ja/contact.html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https://www.diners.co.jp/ja/usage/3d_secure/new_registration.html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1.2  TRUST CLUB (sumitclub.jp)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TRUST CLUB uses the same eight patterns (same component library and header/footer), so the template definitions above apply directly. The notable site-specific groups are below.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tcW w:type="pct" w:w="1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Reference URLs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— Homepage / Section Landing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Hero, recommended-cards grid, service &amp; support grid, notices, FAQ promo. Same block family as Diners.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https://www.sumitclub.jp/ja/index.html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https://www.sumitclub.jp/ja/travel.html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 — Card Detail / Product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spec, fee tables, benefits, application CTA. Mirrors Diners T2.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https://www.sumitclub.jp/ja/cardlineup/world.html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https://www.sumitclub.jp/ja/cardlineup/platinummaster.html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— Benefit / Service Detail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/ gourmet / point / insurance service pages. Consistent structure.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https://www.sumitclub.jp/ja/travel/airport/airportlounge.html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https://www.sumitclub.jp/ja/insurance/buyers.html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— Notice Article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notices (104 pages) — uniform, fully auto-migratable.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https://www.sumitclub.jp/ja/notice/inf_20260601.html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— Legal / Policy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Terms, privacy, prospectus, anti-social-forces policy.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https://www.sumitclub.jp/ja/privacy.html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https://www.sumitclub.jp/ja/tc.html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— Member / Login / Application (special)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"loginPage" tree (41 pages) and Club Online member area — iframe / external application system. Public wrappers migrate; secured flows are out of scope.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https://www.sumitclub.jp/ja/cardlineup/nyukai.html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https://www.sumitclub.jp/ja/loginPage.html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T10 — Corporate Site (sub-site)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Separate /corporate tree (company info, news, sustainability) with EN mirror. ~87 pages; standard editorial/landing mix.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https://www.sumitclub.jp/ja/corporate_site.html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https://www.sumitclub.jp/corporate/kaizen/2204.html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Blocks / Components Catalog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This section takes the team’s discovery catalogue from "Post Discovery – Analysis.xlsx" (Sheet 1 — 53 blocks) as the baseline, reproduces it faithfully (2.1), then applies the guidance to prefer design variations over net-new blocks and reconciles it against the live sites (2.2). The result is a leaner recommended EDS block library (2.3). Section 2.4 catalogues the third-party integrations.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2.1  Team discovery baseline (Sheet 1 — 53 blocks)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Reproduced from the supplied workbook. "C/C" = Core or Custom; "Var" = number of style variations identified; "SV" indicates whether the style variation was measured in the existing AEM library.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pct" w:w="9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Diff.</w:t>
            </w:r>
          </w:p>
        </w:tc>
        <w:tc>
          <w:tcPr>
            <w:tcW w:type="pct" w:w="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C/C</w:t>
            </w:r>
          </w:p>
        </w:tc>
        <w:tc>
          <w:tcPr>
            <w:tcW w:type="pct" w:w="5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</w:t>
            </w:r>
          </w:p>
        </w:tc>
        <w:tc>
          <w:tcPr>
            <w:tcW w:type="pct" w:w="5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Linked feature / note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Centered / Small. HTML editability TBC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Headings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H1–H4 / Centered / Thumbnail. Heading icon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Inline / Phone number. Targeting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Normal(S) / Numbering. Auto-index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Links Description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 + description list. Not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 style / centered / 100% etc. Benefit-detail gallery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Divider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divider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Columns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Grid / left-aligned grid. Important notices auto-index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CTA(S/L) / normal. Card application / QSRF / KARTE / Targeting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Share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SNS share button. Share-button JS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Details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Open-close (details)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Phrase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type / P type. COL phrase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Anker Navigation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Anchor nav auto-generation JS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 set (fontello → standard)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Video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video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YouTube embed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MV slide (carousel 1-col) / SP segment. Dedicated Hero not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Accordion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Default / exclusive open-close. cmp-accordion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SP accordion. Benefit-detail plan tabs / Auto-index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/ 2-col non-stacking on SP. HTML authoring TBC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Section Metadata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Member-type &amp; PC/SP segmentation. Partly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edit / auto-index / JS+JSON. teaser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Card Info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Campaign list / event list (CIX012). AES-autoi CSS only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Benefit Step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Step layout (Cards variant). Named variant not in library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Card Lineup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lineup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Magazine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Magazine (Cards variant)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Privilege Icon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Privilege icon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Prize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Prize (Cards variant)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Service Introduction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intro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Carousel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/ 3 / 4-col slide. AES-carousel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Fragment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/ contact-common. Header segmentation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/ travel / service. Menu handling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DPC / RPC / general / corporate. Cookie detection, custom JS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Left Menu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PC menu / SP 2nd menu (JS). Indiv-corp segmentation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Breadcrumbs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co-display / mid-category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Modal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modal. FAQ / Travel desk / Airport lounge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Style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Per-page custom style (~3 pages). MV segmentation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sitemap.xml (custom) / sitemap page. Auto-generation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FAQ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button (Helpfeel). May be unnecessary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Float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Floating button auto-display / QSRF Linker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Clipboard Copy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Copy button (Clipboard API)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 Pages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Related-pages list. Current-page exclusion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 (i-search)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 Insite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search, card-type cookie variable (i-search)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Recommended travel info / scrollbar. XML-driven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 Custom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HTML-only / HTML+CSS/JS. Receiver for packaged HTML + legacy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Benefit Detail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Gourmet / other / domestic / overseas. Shop JSON, member seg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Campaign Event Benefit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Campaign/event (CIX012/013). query-index fetch, 2-system merge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Event Report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Report list / top display. eventList.json fetch, JS+JSON sort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Announcement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Year-based accordion / count flat. AES-list-notice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 Maps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googleapis. JS API init, key/domain restriction, CSP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Domestic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Domestic (CDN010). XML-driven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International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airport-list / detail. DCI API + App Builder relay, CORS/auth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2.2  Reconciliation against the live sites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Having inspected both live sites, the team’s catalogue is accurate and thorough — the live DOM confirms the AEM Core Components (cmp-*), the CCM/AES custom set, and the carousel/accordion/tab behaviours listed. Applying the "variants over new blocks" principle, several entries are structurally identical and should collapse into a single EDS block addressed by named variants. A small number of clarifications are added from the live findings.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Affected entries</w:t>
            </w:r>
          </w:p>
        </w:tc>
        <w:tc>
          <w:tcPr>
            <w:tcW w:type="pct" w:w="5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Recommendation &amp; rationale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#22–29 (Cards + 6 "Cards X" variants) and #48, #49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Single "Cards" block. The team already labels #24–29 as Cards variants; #23/#48/#49 are data-driven variants (auto-index / JSON fetch). Model as one block: variants = manual, auto-index, json. Net: 10 entries → 1 block (+ variants). Biggest single reduction.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#9, #10, #39, #40, #41 (Buttons family)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Single "Button" block with variants (cta, share, faq, float, copy). Share/FAQ/float/copy differ only by a small JS behaviour attached to the same model. Net: 5 → 1.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#43, #44 (Search, Search Insite)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"Search" block; the card-type cookie is a config option, not a second block. Net: 2 → 1.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#16, #46 (Embed, Embed Custom)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"Embed" block, variants = youtube, html, html+js. Net: 2 → 1.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#52, #53 (Airport Lounge Domestic / International)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"Airport Lounge" block with domestic/international variants; both are API/XML-driven lists. Net: 2 → 1. (Still High effort — keep as integration.)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GROUP (chrome)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#31–35 (Fragment, Footer, Header, Left Menu, Breadcrumbs)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Treat as the shared navigation/chrome system, built once per brand and reused. In EDS these are nav + footer + fragments, not per-page content blocks.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MERGE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#5 into #4 (Lists)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"Lists Links Description" is a Lists variant (link + description). Net: 2 → 1.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CONFIRM (keep)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#47 Benefit Detail, #50 Lists Announcement, #51 Google Maps, #45 Travel Desk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Genuinely distinct High-complexity blocks (member-segmented shop data, year-grouped notices, Maps JS API, XML travel feed). Keep as first-class blocks.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NO ADDITIONS NEEDED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live audit surfaced no block missing from the team’s list. Items I might otherwise add (notice feed, iframe form wrapper, card-spec) are already covered by #50, #46 and #47 respectively.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2.3  Recommended consolidated EDS block library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After the reconciliation, the 53 discovery entries map to ≈ 30 EDS blocks (the difference being variants rather than separate blocks). This is the recommended build list.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EDS Block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Replaces (Sheet 1 #)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Headings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4, 5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Divider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Columns / Section layout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9, 10, 39, 40, 41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/ Details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Phrase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Anchor Navigation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Video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16, 46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Accordion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Section Metadata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Medium-High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22–29, 48, 49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Carousel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 (chrome)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33, 34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 (chrome)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Fragment (chrome)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Breadcrumbs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Modal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Style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 Pages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43, 44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Benefit Detail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Announcement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 Maps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52, 53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Result: 53 discovery entries → 35 EDS blocks (≈ 34% fewer), with no loss of functionality. 14 Low, 13 Medium, 1 Low-Med / Medium-High, 7 High.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2.4  Integrations catalog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The supplied workbook lists integrations on Sheet 2 (not visible in the provided screenshot). The catalogue below is assembled from the integration notes embedded in the block list plus the third-party services observed loading on the live sites. Please confirm against Sheet 2 to close any gaps.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Integration</w:t>
            </w:r>
          </w:p>
        </w:tc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by / where</w:t>
            </w:r>
          </w:p>
        </w:tc>
        <w:tc>
          <w:tcPr>
            <w:tcW w:type="pct" w:w="3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impact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Adobe Analytics / DTM (Launch)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 tag (satelliteLib / adobedtm)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tag via EDS head/scripts.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Adobe Experience Cloud ID (adobe_mc)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Cross-domain links diners ↔ sumitclub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Preserve cross-domain identity params. Low-Med.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Google Tag Manager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container.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Meta (Facebook) Pixel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 marketing tag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Logly / ad &amp; DSP pixels (bidswitch, adnxs, ladsp)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Marketing/retargeting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tags; verify consent.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Helpfeel (cards-faq-custhelp)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buttons (#39), "よくあるご質問"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FAQ service; link/embed only.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i-search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 (#43, #44)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 service integration; re-wire query + cookie variant. Medium.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Google Maps JavaScript API (#51)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Store/location maps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key, domain restriction, CSP entry. Medium-High.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DCI API + Adobe App Builder relay (#53)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international list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CORS/auth via App Builder; keep relay or re-point. High.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XML / JSON content feeds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 (#45), airport (#52), shop data (#47), query-index (#48), eventList.json (#49)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Re-create feeds or fetch logic in block JS. Medium-High per feed.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Club Online (WA2010101 / member system)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 CTA, member area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application; link out only — out of CMS scope. N/A.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Remote Operator (rmop.jp)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 support tool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link.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KARTE / on-site personalisation &amp; Targeting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(#9), Links (#3)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Re-instrument personalisation tags. Medium.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QSRF Linker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application / float button (#40)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Application-flow linker; preserve params. Medium.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Clipboard API (#41)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Copy button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Native browser API; trivial.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fontello icon set (#14)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Iconography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Migrate to standard icon sprite/SVG. Low.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Page Counts by Template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Counts are derived from the live XML sitemaps (diners.co.jp = 1,765 URLs; sumitclub.jp = 352 main + 87 corporate = 439 URLs). Migration mode reflects structural uniformity: uniform, content-driven pages are parser-automatable; pages with bespoke layout, heavy interactivity or external integrations need manual / assisted work.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3.1  Migration mode definitions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Each row in the tables below is classified by how the page can be moved into Edge Delivery Services. The classification is driven by one question: how much human judgement is needed per page once the block library and parsers exist? The four modes are defined below, with the reasoning for when each applies.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</w:t>
            </w:r>
          </w:p>
        </w:tc>
        <w:tc>
          <w:tcPr>
            <w:tcW w:type="pct" w:w="4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a page lands here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Per-page human effort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page is imported end-to-end by the bulk import pipeline (block parsers + page transformers). A human only spot-checks a sample, not every page.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Pages share one repeating structure with no per-page logic: a parser written once recognises the same blocks across hundreds of pages. Content is static text/image/link markup. Highest-volume groups (Magazine, Benefit, Notice/Press) qualify because every page is built the same way.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Near-zero (sampling QA only)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Mostly automated, but a person reviews and finishes each page after import — fixing a table, re-linking a CTA, confirming a data-driven block rendered correctly.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structure is recognisable to a parser, but the page carries elements the parser cannot fully resolve on its own: complex spec/fee tables, comparison layouts, application CTAs, or blocks fed by JSON/XML feeds. Import does 70–90% of the work; a human closes the gap.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Low–moderate (review + touch-up each page)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Manual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page is rebuilt by hand in the EDS authoring model; the importer is not relied on for layout.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Layout is bespoke or one-off (homepages, hero-heavy section landings, campaign LPs) where each page is unique, so there is no repeating pattern for a parser to exploit. Also applies to pages that are thin wrappers around an external system (iframe forms) — the wrapper is recreated by hand and the embed re-pointed.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 (full rebuild per page)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group contains a blend: most pages are Automated, but a minority within the same URL tree need Manual/Assisted handling. Reported as one row because they live under one section.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Used where a section is mostly uniform but contains exceptions — e.g. Usage/Guides is largely static (Automated) but the 3-D Secure / registration sub-pages are interactive (Manual). Splitting them into separate rows would overstate precision; "Mixed" flags that the section needs triage before batch import.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Mostly low, with a manual subset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Out-of-scope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 migrated as CMS content. Only a link or wrapper is preserved; the underlying system stays where it is (or is re-platformed as a separate project).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"pages" are screens of an external application — the Club Online member area and the secured login tree. These are authenticated, dynamic application flows, not editable content, so they fall outside a content migration entirely.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N/A (excluded; link-out only)</w:t>
            </w:r>
          </w:p>
        </w:tc>
      </w:tr>
    </w:tbl>
    <w:p>
      <w:pPr>
        <w:spacing w:after="120" w:before="40"/>
        <w:jc w:val="left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Note on terminology: "Manual / Assisted" in the section tables denotes a group that needs human work on every page, spanning the Assisted-to-Manual range depending on the individual page; "Manual / Out-of-scope" denotes wrapper pages that are rebuilt by hand while the underlying flow is excluded.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3.2  Diners Club (diners.co.jp) — 1,765 pages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 / Section</w:t>
            </w:r>
          </w:p>
        </w:tc>
        <w:tc>
          <w:tcPr>
            <w:tcW w:type="pct" w:w="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Pages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 pattern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Magazine (editorial)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603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Uniform editorial structure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/ja/magazine/**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Benefit / Service detail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Highly consistent body layout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/ja/benefit/**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Press / Notice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/ja/press/** (e.g. inf_YYYYMMDD.html)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Event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Landing + detail, standard blocks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/ja/event/**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Travel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pages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/ja/travel/**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Lifestyle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Editorial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/ja/lifestyle/**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T2/T3 Card Lineup &amp;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Tables, comparison, application CTAs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/ja/cardlineup/**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T1/T10 Corporate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content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/ja/corporate/**, /ja/corporate.html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Merchant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Service/info pages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/ja/merchant/**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Usage / Guides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3DS &amp; registration = manual; rest auto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/ja/usage/** (incl. /usage/3d_secure/**)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Point / Gourmet / Golf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/ja/point/**, /ja/gourmet/**, /ja/golf/**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Campaign (cpn_evt)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LP styling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/ja/cpn_evt/**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Shopping/Finance/Insurance/Kameiten/Payment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/ja/shopping/**, /ja/finance/**, /ja/insurance/**, /ja/kameiten/**, /ja/payment/**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Legal / Policy / About / Sponsorship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 text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/ja/privacy*.html, /ja/tc.html, /ja/smallprint*, /ja/about/**, /ja/sponsorship*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Homepage + misc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homepage layout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/ja/index.html, /ja/*.html (top-level)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Diners split: ≈ 1,556 automated (88%) · ≈ 209 manual / assisted (12%).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3.3  TRUST CLUB (sumitclub.jp) — 439 pages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 / Section</w:t>
            </w:r>
          </w:p>
        </w:tc>
        <w:tc>
          <w:tcPr>
            <w:tcW w:type="pct" w:w="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Pages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 pattern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Notice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/ja/notice/** (e.g. inf_YYYYMMDD.html)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Login / Member area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Out-of-scope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iframe / external auth system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/ja/loginPage/**, /ja/loginPage.html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Travel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/ja/travel/**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T9/T4 Usage / Guides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Some external links/forms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/ja/usage/**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T2/T3 Card Lineup &amp;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Spec/fee tables, application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/ja/cardlineup/**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Point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/ja/point/**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Insurance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/ja/insurance/**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Legal / Policy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 text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/ja/privacy*.html, /ja/tc.html, /ja/smallprint*, /ja/cnasp.html, /ja/aasfp.html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Entertainment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/ja/entertainment/**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Campaign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LP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/ja/campaign/**, /ja/campaign.html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Contact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iframe form wrappers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/ja/contact.html, /ja/contact_form.html, /ja/contact/**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Home + Gourmet + misc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Homepage bespoke; rest auto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/ja/index.html, /ja/gourmet/**, /ja/*.html (top-level)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T10 Corporate sub-site (ja+en)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editorial/landing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/corporate/**, /ja/corporate_site/**, /en/**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TRUST CLUB split: ≈ 373 automated (85%) · ≈ 66 manual / assisted / out-of-scope (15%).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3.4  Combined totals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Diners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TRUST CLUB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Combined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Share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Automated (parser-driven)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1,556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1,929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~87%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209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~13%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1,765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2,204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Migration Estimates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Estimates assume the EDS Document-based authoring model with a bulk import pipeline (block parsers + page transformers), a shared block library reused across both brands, and one combined program. Effort is expressed in person-days (1 day = 8h). Ranges reflect low / high confidence.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4.1  Effort breakdown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 Stream</w:t>
            </w:r>
          </w:p>
        </w:tc>
        <w:tc>
          <w:tcPr>
            <w:tcW w:type="pct" w:w="5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Effort (days)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Discovery &amp; setup (done/finalise)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Template confirmation, block inventory reconciliation, EDS project scaffold, import infra.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 – 8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Block library development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EDS blocks (14 Low, 13 Medium, 7 High incl. Benefit Detail, Lists Announcement, Google Maps, Airport Lounge), variants, CSS/JS. Reused across both brands.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 – 38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Parser / transformer development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Per-template parsers (8 patterns) + cleanup/section transformers.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 – 13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Automated content migration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~1,929 pages via bulk import, batched by template, with spot-fixing.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 – 16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Manual / assisted migration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~275 pages: card detail/spec, campaigns, homepages, iframe-form wrappers, member-area landings.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– 26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Navigation, header &amp; footer instrumentation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Desktop + mobile + mega-menu per brand; footer link columns.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 – 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QA &amp; testing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Visual regression, link/redirect checks, responsive + accessibility, content parity sampling.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 – 15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Project management &amp; UAT support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Coordination, stakeholder reviews, go-live support.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– 10</w:t>
            </w:r>
          </w:p>
        </w:tc>
      </w:tr>
    </w:tbl>
    <w:p>
      <w:pPr>
        <w:spacing w:after="120" w:before="8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Total estimated effort: ≈ 103 – 133 person-days (midpoint ≈ 118 days).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4.2  Indicative schedule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pct" w:w="3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Calendar duration</w:t>
            </w:r>
          </w:p>
        </w:tc>
        <w:tc>
          <w:tcPr>
            <w:tcW w:type="pct" w:w="3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Parallelism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0 — Setup &amp; reconciliation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1–2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Lead + 1 dev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1 — Blocks + parsers (both brands)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2–7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 devs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2 — Automated bulk migration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6–10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dev + 1 author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3 — Manual / assisted pages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8–14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1–2 authors/devs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4 — Nav/header/footer + integrations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9–13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dev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5 — QA, UAT &amp; go-live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13–18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team + QA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Overall timeline: ≈ 4.5 – 6 calendar months with a 2–3 person core team (some phases overlap).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4.3  Indicative cost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Cost uses a blended rate placeholder; replace with the contracted day-rate to finalise. Calculation: midpoint effort 118 days.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Blended day-rate (placeholder)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Low (103 d)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Midpoint (118 d)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High (133 d)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$800 / day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$82,400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$94,400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$106,400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$1,000 / day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$103,000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$118,000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$133,000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$1,200 / day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$123,600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$141,600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$159,600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4.4  Key assumptions &amp; risks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Both sites share one component library and chrome — block development is done once and reused, which is the single biggest efficiency in this estimate.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Content freeze (or delta-handling plan) is in place during bulk migration; the 2,204 figure is the current sitemap snapshot and will drift.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Forms (contact, card application, 3-D Secure) and the "Club Online" member area are external/iframe systems and are OUT of content-migration scope — only their wrapper pages migrate. Re-platforming these is a separate workstream if required.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Japanese-language content (and the TRUST CLUB English mirror) imports cleanly; font/typography parity verified in QA.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Estimates exclude net-new design, brand redesign, SEO redirect-map sign-off beyond standard 1:1 mapping, and third-party integration rebuilds (search, analytics tags, ad pixels).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PDFs and DAM assets are migrated by reference / bulk asset copy, not re-authored.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/>
      </w:r>
    </w:p>
    <w:p>
      <w:pPr>
        <w:pBdr>
          <w:top w:val="single" w:color="BFBFBF" w:sz="6"/>
        </w:pBdr>
        <w:spacing w:after="60" w:before="160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End of report — figures are planning estimates and should be confirmed against the reconciled discovery spreadsheet and contracted rates.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Diners Club &amp; TRUST CLUB — EDS Migration Analysis</dc:title>
  <dc:creator>Migration Analysis</dc:creator>
  <cp:lastModifiedBy>Un-named</cp:lastModifiedBy>
  <cp:revision>1</cp:revision>
  <dcterms:created xsi:type="dcterms:W3CDTF">2026-06-16T08:34:13.784Z</dcterms:created>
  <dcterms:modified xsi:type="dcterms:W3CDTF">2026-06-16T08:34:13.785Z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