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Diners Club Japan (www.diners.co.jp)</w:t>
      </w:r>
    </w:p>
    <w:p>
      <w:pPr>
        <w:pStyle w:val="Heading1"/>
        <w:jc w:val="center"/>
      </w:pPr>
      <w:r>
        <w:t>Adobe Edge Delivery Services (EDS) Migration Analysis</w:t>
      </w:r>
    </w:p>
    <w:p/>
    <w:p>
      <w:pPr>
        <w:jc w:val="center"/>
      </w:pPr>
      <w:r>
        <w:rPr>
          <w:b/>
        </w:rPr>
        <w:t>Date: June 2026</w:t>
        <w:br/>
      </w:r>
      <w:r>
        <w:t>Source URL: https://www.diners.co.jp/</w:t>
        <w:br/>
      </w:r>
      <w:r>
        <w:t>Total pages analyzed (from sitemap): 1765</w:t>
        <w:br/>
      </w:r>
      <w:r>
        <w:t>Operator: Sumitomo Mitsui Trust Club Co., Ltd.</w:t>
        <w:br/>
      </w:r>
      <w:r>
        <w:t>Source platform: Adobe Experience Manager (AEM Sites)</w:t>
      </w:r>
    </w:p>
    <w:p>
      <w:r>
        <w:br w:type="page"/>
      </w:r>
    </w:p>
    <w:p>
      <w:pPr>
        <w:pStyle w:val="Heading1"/>
      </w:pPr>
      <w:r>
        <w:t>Table of Contents</w:t>
      </w:r>
    </w:p>
    <w:p>
      <w:pPr>
        <w:pStyle w:val="ListNumber"/>
      </w:pPr>
      <w:r>
        <w:t>1. Executive Summary</w:t>
      </w:r>
    </w:p>
    <w:p>
      <w:pPr>
        <w:pStyle w:val="ListNumber"/>
      </w:pPr>
      <w:r>
        <w:t>2. Templates Inventory</w:t>
      </w:r>
    </w:p>
    <w:p>
      <w:pPr>
        <w:pStyle w:val="ListNumber"/>
      </w:pPr>
      <w:r>
        <w:t>3. Blocks / Components Catalog</w:t>
      </w:r>
    </w:p>
    <w:p>
      <w:pPr>
        <w:pStyle w:val="ListNumber"/>
      </w:pPr>
      <w:r>
        <w:t>4. Page Counts by Template &amp; Migration Approach</w:t>
      </w:r>
    </w:p>
    <w:p>
      <w:pPr>
        <w:pStyle w:val="ListNumber"/>
      </w:pPr>
      <w:r>
        <w:t>5. Integrations Analysis</w:t>
      </w:r>
    </w:p>
    <w:p>
      <w:pPr>
        <w:pStyle w:val="ListNumber"/>
      </w:pPr>
      <w:r>
        <w:t>6. Migration Estimates</w:t>
      </w:r>
    </w:p>
    <w:p>
      <w:pPr>
        <w:pStyle w:val="ListNumber"/>
      </w:pPr>
      <w:r>
        <w:t>7. Assumptions &amp; Notes</w:t>
      </w:r>
    </w:p>
    <w:p>
      <w:r>
        <w:br w:type="page"/>
      </w:r>
    </w:p>
    <w:p>
      <w:pPr>
        <w:pStyle w:val="Heading1"/>
      </w:pPr>
      <w:r>
        <w:t>1. Executive Summary</w:t>
      </w:r>
    </w:p>
    <w:p>
      <w:r>
        <w:t>www.diners.co.jp is the consumer website for Diners Club Japan, operated by Sumitomo Mitsui Trust Club Co., Ltd. (SMTC). It is built on Adobe Experience Manager (AEM Sites) using a mix of WCM Core Components (cmp-*) and bespoke custom components (CCM### family), with the global header and footer delivered as Experience Fragments shared with its sister site www.sumitclub.jp.</w:t>
      </w:r>
    </w:p>
    <w:p>
      <w:r>
        <w:t>The live sitemap exposes 1,765 published pages. The content is dominated by three high-volume, highly-templated families: the editorial "Magazine" (601 article pages), "Benefit / Merchant" detail pages (470), and dated "Press / News" articles (258). These standardized families are excellent candidates for automated bulk import into EDS, which is why ~91% of the estate is auto-migratable.</w:t>
      </w:r>
    </w:p>
    <w:p>
      <w:r>
        <w:t>The migration is low-to-medium risk overall. The main complexity is not page volume but the surrounding integrations — site search, the Club Online member system, the Helpfeel FAQ, the external card-application forms, and heavy ad/analytics tagging — all of which are external systems that should be re-pointed rather than rebuilt.</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pages (sitemap)</w:t>
            </w:r>
          </w:p>
        </w:tc>
        <w:tc>
          <w:tcPr>
            <w:tcW w:type="dxa" w:w="4320"/>
          </w:tcPr>
          <w:p>
            <w:r>
              <w:t>1765</w:t>
            </w:r>
          </w:p>
        </w:tc>
      </w:tr>
      <w:tr>
        <w:tc>
          <w:tcPr>
            <w:tcW w:type="dxa" w:w="4320"/>
          </w:tcPr>
          <w:p>
            <w:r>
              <w:t>Unique page templates</w:t>
            </w:r>
          </w:p>
        </w:tc>
        <w:tc>
          <w:tcPr>
            <w:tcW w:type="dxa" w:w="4320"/>
          </w:tcPr>
          <w:p>
            <w:r>
              <w:t>10</w:t>
            </w:r>
          </w:p>
        </w:tc>
      </w:tr>
      <w:tr>
        <w:tc>
          <w:tcPr>
            <w:tcW w:type="dxa" w:w="4320"/>
          </w:tcPr>
          <w:p>
            <w:r>
              <w:t>Reusable blocks / components</w:t>
            </w:r>
          </w:p>
        </w:tc>
        <w:tc>
          <w:tcPr>
            <w:tcW w:type="dxa" w:w="4320"/>
          </w:tcPr>
          <w:p>
            <w:r>
              <w:t>24</w:t>
            </w:r>
          </w:p>
        </w:tc>
      </w:tr>
      <w:tr>
        <w:tc>
          <w:tcPr>
            <w:tcW w:type="dxa" w:w="4320"/>
          </w:tcPr>
          <w:p>
            <w:r>
              <w:t>Auto-migratable pages</w:t>
            </w:r>
          </w:p>
        </w:tc>
        <w:tc>
          <w:tcPr>
            <w:tcW w:type="dxa" w:w="4320"/>
          </w:tcPr>
          <w:p>
            <w:r>
              <w:t>≈ 1,610 (91%)</w:t>
            </w:r>
          </w:p>
        </w:tc>
      </w:tr>
      <w:tr>
        <w:tc>
          <w:tcPr>
            <w:tcW w:type="dxa" w:w="4320"/>
          </w:tcPr>
          <w:p>
            <w:r>
              <w:t>Manual / assisted pages</w:t>
            </w:r>
          </w:p>
        </w:tc>
        <w:tc>
          <w:tcPr>
            <w:tcW w:type="dxa" w:w="4320"/>
          </w:tcPr>
          <w:p>
            <w:r>
              <w:t>≈ 155 (9%)</w:t>
            </w:r>
          </w:p>
        </w:tc>
      </w:tr>
      <w:tr>
        <w:tc>
          <w:tcPr>
            <w:tcW w:type="dxa" w:w="4320"/>
          </w:tcPr>
          <w:p>
            <w:r>
              <w:t>Estimated total effort</w:t>
            </w:r>
          </w:p>
        </w:tc>
        <w:tc>
          <w:tcPr>
            <w:tcW w:type="dxa" w:w="4320"/>
          </w:tcPr>
          <w:p>
            <w:r>
              <w:t>≈ 92–110 person-days</w:t>
            </w:r>
          </w:p>
        </w:tc>
      </w:tr>
      <w:tr>
        <w:tc>
          <w:tcPr>
            <w:tcW w:type="dxa" w:w="4320"/>
          </w:tcPr>
          <w:p>
            <w:r>
              <w:t>Estimated schedule</w:t>
            </w:r>
          </w:p>
        </w:tc>
        <w:tc>
          <w:tcPr>
            <w:tcW w:type="dxa" w:w="4320"/>
          </w:tcPr>
          <w:p>
            <w:r>
              <w:t>≈ 13–15 weeks (3–3.5 months)</w:t>
            </w:r>
          </w:p>
        </w:tc>
      </w:tr>
    </w:tbl>
    <w:p>
      <w:r>
        <w:br w:type="page"/>
      </w:r>
    </w:p>
    <w:p>
      <w:pPr>
        <w:pStyle w:val="Heading1"/>
      </w:pPr>
      <w:r>
        <w:t>2. Templates Inventory</w:t>
      </w:r>
    </w:p>
    <w:p>
      <w:r>
        <w:t>Nine unique page templates were identified across the 1,765 pages. Templates are grouped by structural layout and content pattern rather than by URL folder, so a single template typically spans many sections of the site.</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Template</w:t>
            </w:r>
          </w:p>
        </w:tc>
        <w:tc>
          <w:tcPr>
            <w:tcW w:type="dxa" w:w="2160"/>
          </w:tcPr>
          <w:p>
            <w:r>
              <w:rPr>
                <w:b/>
              </w:rPr>
              <w:t>Complexity</w:t>
            </w:r>
          </w:p>
        </w:tc>
        <w:tc>
          <w:tcPr>
            <w:tcW w:type="dxa" w:w="2160"/>
          </w:tcPr>
          <w:p>
            <w:r>
              <w:rPr>
                <w:b/>
              </w:rPr>
              <w:t>Reasoning</w:t>
            </w:r>
          </w:p>
        </w:tc>
        <w:tc>
          <w:tcPr>
            <w:tcW w:type="dxa" w:w="2160"/>
          </w:tcPr>
          <w:p>
            <w:r>
              <w:rPr>
                <w:b/>
              </w:rPr>
              <w:t>Reference URLs</w:t>
            </w:r>
          </w:p>
        </w:tc>
      </w:tr>
      <w:tr>
        <w:tc>
          <w:tcPr>
            <w:tcW w:type="dxa" w:w="2160"/>
          </w:tcPr>
          <w:p>
            <w:r>
              <w:t>Homepage</w:t>
            </w:r>
          </w:p>
        </w:tc>
        <w:tc>
          <w:tcPr>
            <w:tcW w:type="dxa" w:w="2160"/>
          </w:tcPr>
          <w:p>
            <w:r>
              <w:t>High</w:t>
            </w:r>
          </w:p>
        </w:tc>
        <w:tc>
          <w:tcPr>
            <w:tcW w:type="dxa" w:w="2160"/>
          </w:tcPr>
          <w:p>
            <w:r>
              <w:t>Hero carousel (CCM020), audience-segment navigation grid, "Important notices" ribbon, dual news feeds (お知らせ / ご確認ください), promo tiles. One-off layout.</w:t>
            </w:r>
          </w:p>
        </w:tc>
        <w:tc>
          <w:tcPr>
            <w:tcW w:type="dxa" w:w="2160"/>
          </w:tcPr>
          <w:p>
            <w:r>
              <w:t>https://www.diners.co.jp/ja/index.html</w:t>
            </w:r>
          </w:p>
        </w:tc>
      </w:tr>
      <w:tr>
        <w:tc>
          <w:tcPr>
            <w:tcW w:type="dxa" w:w="2160"/>
          </w:tcPr>
          <w:p>
            <w:r>
              <w:t>Article (Magazine)</w:t>
            </w:r>
          </w:p>
        </w:tc>
        <w:tc>
          <w:tcPr>
            <w:tcW w:type="dxa" w:w="2160"/>
          </w:tcPr>
          <w:p>
            <w:r>
              <w:t>Low</w:t>
            </w:r>
          </w:p>
        </w:tc>
        <w:tc>
          <w:tcPr>
            <w:tcW w:type="dxa" w:w="2160"/>
          </w:tcPr>
          <w:p>
            <w:r>
              <w:t>Standardized editorial article: breadcrumb, title, hero image, rich-text body, inline images, related-article list, category tags. Highly repetitive (601 pages).</w:t>
            </w:r>
          </w:p>
        </w:tc>
        <w:tc>
          <w:tcPr>
            <w:tcW w:type="dxa" w:w="2160"/>
          </w:tcPr>
          <w:p>
            <w:r>
              <w:t>https://www.diners.co.jp/ja/magazine/article/shopping/watch_jewelry/tiffany.html</w:t>
            </w:r>
          </w:p>
        </w:tc>
      </w:tr>
      <w:tr>
        <w:tc>
          <w:tcPr>
            <w:tcW w:type="dxa" w:w="2160"/>
          </w:tcPr>
          <w:p>
            <w:r>
              <w:t>Benefit / Merchant detail</w:t>
            </w:r>
          </w:p>
        </w:tc>
        <w:tc>
          <w:tcPr>
            <w:tcW w:type="dxa" w:w="2160"/>
          </w:tcPr>
          <w:p>
            <w:r>
              <w:t>Medium</w:t>
            </w:r>
          </w:p>
        </w:tc>
        <w:tc>
          <w:tcPr>
            <w:tcW w:type="dxa" w:w="2160"/>
          </w:tcPr>
          <w:p>
            <w:r>
              <w:t>Bespoke template: image gallery, benefit-summary tables, store-info table, map/access text, CTA. Consistent structure but data-dense (470 pages).</w:t>
            </w:r>
          </w:p>
        </w:tc>
        <w:tc>
          <w:tcPr>
            <w:tcW w:type="dxa" w:w="2160"/>
          </w:tcPr>
          <w:p>
            <w:r>
              <w:t>https://www.diners.co.jp/ja/benefit/detail.R1882.html</w:t>
            </w:r>
          </w:p>
        </w:tc>
      </w:tr>
      <w:tr>
        <w:tc>
          <w:tcPr>
            <w:tcW w:type="dxa" w:w="2160"/>
          </w:tcPr>
          <w:p>
            <w:r>
              <w:t>Article / News detail</w:t>
            </w:r>
          </w:p>
        </w:tc>
        <w:tc>
          <w:tcPr>
            <w:tcW w:type="dxa" w:w="2160"/>
          </w:tcPr>
          <w:p>
            <w:r>
              <w:t>Low</w:t>
            </w:r>
          </w:p>
        </w:tc>
        <w:tc>
          <w:tcPr>
            <w:tcW w:type="dxa" w:w="2160"/>
          </w:tcPr>
          <w:p>
            <w:r>
              <w:t>Dated press-release / event-report article: date, category, title, rich text, attachments. Very standardized (258 pages).</w:t>
            </w:r>
          </w:p>
        </w:tc>
        <w:tc>
          <w:tcPr>
            <w:tcW w:type="dxa" w:w="2160"/>
          </w:tcPr>
          <w:p>
            <w:r>
              <w:t>https://www.diners.co.jp/ja/press/inf_20260601.html</w:t>
              <w:br/>
              <w:t>https://www.diners.co.jp/ja/event/report/e00160.html</w:t>
            </w:r>
          </w:p>
        </w:tc>
      </w:tr>
      <w:tr>
        <w:tc>
          <w:tcPr>
            <w:tcW w:type="dxa" w:w="2160"/>
          </w:tcPr>
          <w:p>
            <w:r>
              <w:t>Category / Service / How-to</w:t>
            </w:r>
          </w:p>
        </w:tc>
        <w:tc>
          <w:tcPr>
            <w:tcW w:type="dxa" w:w="2160"/>
          </w:tcPr>
          <w:p>
            <w:r>
              <w:t>Medium</w:t>
            </w:r>
          </w:p>
        </w:tc>
        <w:tc>
          <w:tcPr>
            <w:tcW w:type="dxa" w:w="2160"/>
          </w:tcPr>
          <w:p>
            <w:r>
              <w:t>Core-Component pages (travel, gourmet, golf, usage, point, payment, insurance, corporate, merchant): page heading, side sub-nav (CCM027), image+text, step blocks, accordion, CTA, tables. Layout varies per section (374 pages).</w:t>
            </w:r>
          </w:p>
        </w:tc>
        <w:tc>
          <w:tcPr>
            <w:tcW w:type="dxa" w:w="2160"/>
          </w:tcPr>
          <w:p>
            <w:r>
              <w:t>https://www.diners.co.jp/ja/travel/hotel.html</w:t>
              <w:br/>
              <w:t>https://www.diners.co.jp/ja/usage/applepay.html</w:t>
            </w:r>
          </w:p>
        </w:tc>
      </w:tr>
      <w:tr>
        <w:tc>
          <w:tcPr>
            <w:tcW w:type="dxa" w:w="2160"/>
          </w:tcPr>
          <w:p>
            <w:r>
              <w:t>Product / Card detail</w:t>
            </w:r>
          </w:p>
        </w:tc>
        <w:tc>
          <w:tcPr>
            <w:tcW w:type="dxa" w:w="2160"/>
          </w:tcPr>
          <w:p>
            <w:r>
              <w:t>Medium</w:t>
            </w:r>
          </w:p>
        </w:tc>
        <w:tc>
          <w:tcPr>
            <w:tcW w:type="dxa" w:w="2160"/>
          </w:tcPr>
          <w:p>
            <w:r>
              <w:t>Card-spec layout: hero card image, feature grid, fee/benefit tables, comparison, apply CTA to external entry form (43 pages).</w:t>
            </w:r>
          </w:p>
        </w:tc>
        <w:tc>
          <w:tcPr>
            <w:tcW w:type="dxa" w:w="2160"/>
          </w:tcPr>
          <w:p>
            <w:r>
              <w:t>https://www.diners.co.jp/ja/cardlineup/dinersclubcard.html</w:t>
            </w:r>
          </w:p>
        </w:tc>
      </w:tr>
      <w:tr>
        <w:tc>
          <w:tcPr>
            <w:tcW w:type="dxa" w:w="2160"/>
          </w:tcPr>
          <w:p>
            <w:r>
              <w:t>Listing / Index</w:t>
            </w:r>
          </w:p>
        </w:tc>
        <w:tc>
          <w:tcPr>
            <w:tcW w:type="dxa" w:w="2160"/>
          </w:tcPr>
          <w:p>
            <w:r>
              <w:t>Medium</w:t>
            </w:r>
          </w:p>
        </w:tc>
        <w:tc>
          <w:tcPr>
            <w:tcW w:type="dxa" w:w="2160"/>
          </w:tcPr>
          <w:p>
            <w:r>
              <w:t>Section landing/listing pages with filters, card grids and load-more news lists (magazine library, press index, benefit index, card lineup).</w:t>
            </w:r>
          </w:p>
        </w:tc>
        <w:tc>
          <w:tcPr>
            <w:tcW w:type="dxa" w:w="2160"/>
          </w:tcPr>
          <w:p>
            <w:r>
              <w:t>https://www.diners.co.jp/ja/magazine/library.html</w:t>
              <w:br/>
              <w:t>https://www.diners.co.jp/ja/press.html</w:t>
            </w:r>
          </w:p>
        </w:tc>
      </w:tr>
      <w:tr>
        <w:tc>
          <w:tcPr>
            <w:tcW w:type="dxa" w:w="2160"/>
          </w:tcPr>
          <w:p>
            <w:r>
              <w:t>Legal / Policy text</w:t>
            </w:r>
          </w:p>
        </w:tc>
        <w:tc>
          <w:tcPr>
            <w:tcW w:type="dxa" w:w="2160"/>
          </w:tcPr>
          <w:p>
            <w:r>
              <w:t>Low</w:t>
            </w:r>
          </w:p>
        </w:tc>
        <w:tc>
          <w:tcPr>
            <w:tcW w:type="dxa" w:w="2160"/>
          </w:tcPr>
          <w:p>
            <w:r>
              <w:t>Long-form text: headings, paragraphs, tables, link lists. Privacy, terms, small print, customer-response policy (13 pages).</w:t>
            </w:r>
          </w:p>
        </w:tc>
        <w:tc>
          <w:tcPr>
            <w:tcW w:type="dxa" w:w="2160"/>
          </w:tcPr>
          <w:p>
            <w:r>
              <w:t>https://www.diners.co.jp/ja/privacy.html</w:t>
              <w:br/>
              <w:t>https://www.diners.co.jp/ja/tc.html</w:t>
            </w:r>
          </w:p>
        </w:tc>
      </w:tr>
      <w:tr>
        <w:tc>
          <w:tcPr>
            <w:tcW w:type="dxa" w:w="2160"/>
          </w:tcPr>
          <w:p>
            <w:r>
              <w:t>Contact / Support</w:t>
            </w:r>
          </w:p>
        </w:tc>
        <w:tc>
          <w:tcPr>
            <w:tcW w:type="dxa" w:w="2160"/>
          </w:tcPr>
          <w:p>
            <w:r>
              <w:t>Medium</w:t>
            </w:r>
          </w:p>
        </w:tc>
        <w:tc>
          <w:tcPr>
            <w:tcW w:type="dxa" w:w="2160"/>
          </w:tcPr>
          <w:p>
            <w:r>
              <w:t>Accordion of inquiry types + gateway buttons that launch external form widget / Helpfeel FAQ / phone directory (1 hub page).</w:t>
            </w:r>
          </w:p>
        </w:tc>
        <w:tc>
          <w:tcPr>
            <w:tcW w:type="dxa" w:w="2160"/>
          </w:tcPr>
          <w:p>
            <w:r>
              <w:t>https://www.diners.co.jp/ja/contact.html</w:t>
            </w:r>
          </w:p>
        </w:tc>
      </w:tr>
      <w:tr>
        <w:tc>
          <w:tcPr>
            <w:tcW w:type="dxa" w:w="2160"/>
          </w:tcPr>
          <w:p>
            <w:r>
              <w:t>Sitemap</w:t>
            </w:r>
          </w:p>
        </w:tc>
        <w:tc>
          <w:tcPr>
            <w:tcW w:type="dxa" w:w="2160"/>
          </w:tcPr>
          <w:p>
            <w:r>
              <w:t>Low</w:t>
            </w:r>
          </w:p>
        </w:tc>
        <w:tc>
          <w:tcPr>
            <w:tcW w:type="dxa" w:w="2160"/>
          </w:tcPr>
          <w:p>
            <w:r>
              <w:t>Single hierarchical link-list page.</w:t>
            </w:r>
          </w:p>
        </w:tc>
        <w:tc>
          <w:tcPr>
            <w:tcW w:type="dxa" w:w="2160"/>
          </w:tcPr>
          <w:p>
            <w:r>
              <w:t>https://www.diners.co.jp/ja/sitemap.html</w:t>
            </w:r>
          </w:p>
        </w:tc>
      </w:tr>
    </w:tbl>
    <w:p/>
    <w:p>
      <w:r>
        <w:t>Note: header and footer are AEM Experience Fragments shared with www.sumitclub.jp and contain cross-domain links and Adobe Experience Cloud (adobe_mc) ID-sync parameters. These should become a single EDS nav/footer block, and the cross-domain parameters can be dropped on EDS.</w:t>
      </w:r>
    </w:p>
    <w:p>
      <w:r>
        <w:br w:type="page"/>
      </w:r>
    </w:p>
    <w:p>
      <w:pPr>
        <w:pStyle w:val="Heading1"/>
      </w:pPr>
      <w:r>
        <w:t>3. Blocks / Components Catalog</w:t>
      </w:r>
    </w:p>
    <w:p>
      <w:r>
        <w:t>The following 24 reusable blocks were identified across the site. Per the brief, visually different layouts that share the same content model are captured as "variants" of one block rather than as new blocks (e.g. card grid vs. news list).</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Block / Component</w:t>
            </w:r>
          </w:p>
        </w:tc>
        <w:tc>
          <w:tcPr>
            <w:tcW w:type="dxa" w:w="2160"/>
          </w:tcPr>
          <w:p>
            <w:r>
              <w:rPr>
                <w:b/>
              </w:rPr>
              <w:t>Variants</w:t>
            </w:r>
          </w:p>
        </w:tc>
        <w:tc>
          <w:tcPr>
            <w:tcW w:type="dxa" w:w="2160"/>
          </w:tcPr>
          <w:p>
            <w:r>
              <w:rPr>
                <w:b/>
              </w:rPr>
              <w:t>Complexity</w:t>
            </w:r>
          </w:p>
        </w:tc>
        <w:tc>
          <w:tcPr>
            <w:tcW w:type="dxa" w:w="2160"/>
          </w:tcPr>
          <w:p>
            <w:r>
              <w:rPr>
                <w:b/>
              </w:rPr>
              <w:t>Description &amp; Behaviour</w:t>
            </w:r>
          </w:p>
        </w:tc>
      </w:tr>
      <w:tr>
        <w:tc>
          <w:tcPr>
            <w:tcW w:type="dxa" w:w="2160"/>
          </w:tcPr>
          <w:p>
            <w:r>
              <w:t>Global Header / Nav</w:t>
            </w:r>
          </w:p>
        </w:tc>
        <w:tc>
          <w:tcPr>
            <w:tcW w:type="dxa" w:w="2160"/>
          </w:tcPr>
          <w:p>
            <w:r>
              <w:t>1</w:t>
            </w:r>
          </w:p>
        </w:tc>
        <w:tc>
          <w:tcPr>
            <w:tcW w:type="dxa" w:w="2160"/>
          </w:tcPr>
          <w:p>
            <w:r>
              <w:t>High</w:t>
            </w:r>
          </w:p>
        </w:tc>
        <w:tc>
          <w:tcPr>
            <w:tcW w:type="dxa" w:w="2160"/>
          </w:tcPr>
          <w:p>
            <w:r>
              <w:t>Logo, utility links (Club Online, lost-card, search), site search box, corporate-site link, primary nav. Experience Fragment shared with sumitclub.jp.</w:t>
            </w:r>
          </w:p>
        </w:tc>
      </w:tr>
      <w:tr>
        <w:tc>
          <w:tcPr>
            <w:tcW w:type="dxa" w:w="2160"/>
          </w:tcPr>
          <w:p>
            <w:r>
              <w:t>Global Footer</w:t>
            </w:r>
          </w:p>
        </w:tc>
        <w:tc>
          <w:tcPr>
            <w:tcW w:type="dxa" w:w="2160"/>
          </w:tcPr>
          <w:p>
            <w:r>
              <w:t>1</w:t>
            </w:r>
          </w:p>
        </w:tc>
        <w:tc>
          <w:tcPr>
            <w:tcW w:type="dxa" w:w="2160"/>
          </w:tcPr>
          <w:p>
            <w:r>
              <w:t>Medium</w:t>
            </w:r>
          </w:p>
        </w:tc>
        <w:tc>
          <w:tcPr>
            <w:tcW w:type="dxa" w:w="2160"/>
          </w:tcPr>
          <w:p>
            <w:r>
              <w:t>Brand/partner logos, Remote Operator link, corporate link, copyright. Experience Fragment.</w:t>
            </w:r>
          </w:p>
        </w:tc>
      </w:tr>
      <w:tr>
        <w:tc>
          <w:tcPr>
            <w:tcW w:type="dxa" w:w="2160"/>
          </w:tcPr>
          <w:p>
            <w:r>
              <w:t>Breadcrumb</w:t>
            </w:r>
          </w:p>
        </w:tc>
        <w:tc>
          <w:tcPr>
            <w:tcW w:type="dxa" w:w="2160"/>
          </w:tcPr>
          <w:p>
            <w:r>
              <w:t>1</w:t>
            </w:r>
          </w:p>
        </w:tc>
        <w:tc>
          <w:tcPr>
            <w:tcW w:type="dxa" w:w="2160"/>
          </w:tcPr>
          <w:p>
            <w:r>
              <w:t>Low</w:t>
            </w:r>
          </w:p>
        </w:tc>
        <w:tc>
          <w:tcPr>
            <w:tcW w:type="dxa" w:w="2160"/>
          </w:tcPr>
          <w:p>
            <w:r>
              <w:t>Hierarchical path navigation (CCM013).</w:t>
            </w:r>
          </w:p>
        </w:tc>
      </w:tr>
      <w:tr>
        <w:tc>
          <w:tcPr>
            <w:tcW w:type="dxa" w:w="2160"/>
          </w:tcPr>
          <w:p>
            <w:r>
              <w:t>Side / Secondary Nav</w:t>
            </w:r>
          </w:p>
        </w:tc>
        <w:tc>
          <w:tcPr>
            <w:tcW w:type="dxa" w:w="2160"/>
          </w:tcPr>
          <w:p>
            <w:r>
              <w:t>1</w:t>
            </w:r>
          </w:p>
        </w:tc>
        <w:tc>
          <w:tcPr>
            <w:tcW w:type="dxa" w:w="2160"/>
          </w:tcPr>
          <w:p>
            <w:r>
              <w:t>Low</w:t>
            </w:r>
          </w:p>
        </w:tc>
        <w:tc>
          <w:tcPr>
            <w:tcW w:type="dxa" w:w="2160"/>
          </w:tcPr>
          <w:p>
            <w:r>
              <w:t>In-section sub-navigation menu (CCM027).</w:t>
            </w:r>
          </w:p>
        </w:tc>
      </w:tr>
      <w:tr>
        <w:tc>
          <w:tcPr>
            <w:tcW w:type="dxa" w:w="2160"/>
          </w:tcPr>
          <w:p>
            <w:r>
              <w:t>Hero / Page Heading</w:t>
            </w:r>
          </w:p>
        </w:tc>
        <w:tc>
          <w:tcPr>
            <w:tcW w:type="dxa" w:w="2160"/>
          </w:tcPr>
          <w:p>
            <w:r>
              <w:t>2</w:t>
            </w:r>
          </w:p>
        </w:tc>
        <w:tc>
          <w:tcPr>
            <w:tcW w:type="dxa" w:w="2160"/>
          </w:tcPr>
          <w:p>
            <w:r>
              <w:t>Low</w:t>
            </w:r>
          </w:p>
        </w:tc>
        <w:tc>
          <w:tcPr>
            <w:tcW w:type="dxa" w:w="2160"/>
          </w:tcPr>
          <w:p>
            <w:r>
              <w:t>Page title with optional background/hero image. Variant: card-image hero on product pages.</w:t>
            </w:r>
          </w:p>
        </w:tc>
      </w:tr>
      <w:tr>
        <w:tc>
          <w:tcPr>
            <w:tcW w:type="dxa" w:w="2160"/>
          </w:tcPr>
          <w:p>
            <w:r>
              <w:t>Carousel / Banner</w:t>
            </w:r>
          </w:p>
        </w:tc>
        <w:tc>
          <w:tcPr>
            <w:tcW w:type="dxa" w:w="2160"/>
          </w:tcPr>
          <w:p>
            <w:r>
              <w:t>1</w:t>
            </w:r>
          </w:p>
        </w:tc>
        <w:tc>
          <w:tcPr>
            <w:tcW w:type="dxa" w:w="2160"/>
          </w:tcPr>
          <w:p>
            <w:r>
              <w:t>Medium</w:t>
            </w:r>
          </w:p>
        </w:tc>
        <w:tc>
          <w:tcPr>
            <w:tcW w:type="dxa" w:w="2160"/>
          </w:tcPr>
          <w:p>
            <w:r>
              <w:t>Auto-advancing banner slider with prev/next + dots (CCM020 / slick).</w:t>
            </w:r>
          </w:p>
        </w:tc>
      </w:tr>
      <w:tr>
        <w:tc>
          <w:tcPr>
            <w:tcW w:type="dxa" w:w="2160"/>
          </w:tcPr>
          <w:p>
            <w:r>
              <w:t>Card Grid / Listing</w:t>
            </w:r>
          </w:p>
        </w:tc>
        <w:tc>
          <w:tcPr>
            <w:tcW w:type="dxa" w:w="2160"/>
          </w:tcPr>
          <w:p>
            <w:r>
              <w:t>3</w:t>
            </w:r>
          </w:p>
        </w:tc>
        <w:tc>
          <w:tcPr>
            <w:tcW w:type="dxa" w:w="2160"/>
          </w:tcPr>
          <w:p>
            <w:r>
              <w:t>Medium</w:t>
            </w:r>
          </w:p>
        </w:tc>
        <w:tc>
          <w:tcPr>
            <w:tcW w:type="dxa" w:w="2160"/>
          </w:tcPr>
          <w:p>
            <w:r>
              <w:t>Grid of linked cards (image+title+text). Variants: benefit grid, magazine grid, product/card lineup grid.</w:t>
            </w:r>
          </w:p>
        </w:tc>
      </w:tr>
      <w:tr>
        <w:tc>
          <w:tcPr>
            <w:tcW w:type="dxa" w:w="2160"/>
          </w:tcPr>
          <w:p>
            <w:r>
              <w:t>News / Press List</w:t>
            </w:r>
          </w:p>
        </w:tc>
        <w:tc>
          <w:tcPr>
            <w:tcW w:type="dxa" w:w="2160"/>
          </w:tcPr>
          <w:p>
            <w:r>
              <w:t>2</w:t>
            </w:r>
          </w:p>
        </w:tc>
        <w:tc>
          <w:tcPr>
            <w:tcW w:type="dxa" w:w="2160"/>
          </w:tcPr>
          <w:p>
            <w:r>
              <w:t>Medium</w:t>
            </w:r>
          </w:p>
        </w:tc>
        <w:tc>
          <w:tcPr>
            <w:tcW w:type="dxa" w:w="2160"/>
          </w:tcPr>
          <w:p>
            <w:r>
              <w:t>Dated list with category badge + title + "load more". Variants: homepage feed, full press/notice index.</w:t>
            </w:r>
          </w:p>
        </w:tc>
      </w:tr>
      <w:tr>
        <w:tc>
          <w:tcPr>
            <w:tcW w:type="dxa" w:w="2160"/>
          </w:tcPr>
          <w:p>
            <w:r>
              <w:t>Related Items List</w:t>
            </w:r>
          </w:p>
        </w:tc>
        <w:tc>
          <w:tcPr>
            <w:tcW w:type="dxa" w:w="2160"/>
          </w:tcPr>
          <w:p>
            <w:r>
              <w:t>1</w:t>
            </w:r>
          </w:p>
        </w:tc>
        <w:tc>
          <w:tcPr>
            <w:tcW w:type="dxa" w:w="2160"/>
          </w:tcPr>
          <w:p>
            <w:r>
              <w:t>Low</w:t>
            </w:r>
          </w:p>
        </w:tc>
        <w:tc>
          <w:tcPr>
            <w:tcW w:type="dxa" w:w="2160"/>
          </w:tcPr>
          <w:p>
            <w:r>
              <w:t>Related-article / related-card list at page foot.</w:t>
            </w:r>
          </w:p>
        </w:tc>
      </w:tr>
      <w:tr>
        <w:tc>
          <w:tcPr>
            <w:tcW w:type="dxa" w:w="2160"/>
          </w:tcPr>
          <w:p>
            <w:r>
              <w:t>Rich Text</w:t>
            </w:r>
          </w:p>
        </w:tc>
        <w:tc>
          <w:tcPr>
            <w:tcW w:type="dxa" w:w="2160"/>
          </w:tcPr>
          <w:p>
            <w:r>
              <w:t>1</w:t>
            </w:r>
          </w:p>
        </w:tc>
        <w:tc>
          <w:tcPr>
            <w:tcW w:type="dxa" w:w="2160"/>
          </w:tcPr>
          <w:p>
            <w:r>
              <w:t>Low</w:t>
            </w:r>
          </w:p>
        </w:tc>
        <w:tc>
          <w:tcPr>
            <w:tcW w:type="dxa" w:w="2160"/>
          </w:tcPr>
          <w:p>
            <w:r>
              <w:t>Body copy with headings, lists, links (CCM006).</w:t>
            </w:r>
          </w:p>
        </w:tc>
      </w:tr>
      <w:tr>
        <w:tc>
          <w:tcPr>
            <w:tcW w:type="dxa" w:w="2160"/>
          </w:tcPr>
          <w:p>
            <w:r>
              <w:t>Raw HTML Embed</w:t>
            </w:r>
          </w:p>
        </w:tc>
        <w:tc>
          <w:tcPr>
            <w:tcW w:type="dxa" w:w="2160"/>
          </w:tcPr>
          <w:p>
            <w:r>
              <w:t>1</w:t>
            </w:r>
          </w:p>
        </w:tc>
        <w:tc>
          <w:tcPr>
            <w:tcW w:type="dxa" w:w="2160"/>
          </w:tcPr>
          <w:p>
            <w:r>
              <w:t>Medium</w:t>
            </w:r>
          </w:p>
        </w:tc>
        <w:tc>
          <w:tcPr>
            <w:tcW w:type="dxa" w:w="2160"/>
          </w:tcPr>
          <w:p>
            <w:r>
              <w:t>Arbitrary embedded HTML/markup block (CCM005).</w:t>
            </w:r>
          </w:p>
        </w:tc>
      </w:tr>
      <w:tr>
        <w:tc>
          <w:tcPr>
            <w:tcW w:type="dxa" w:w="2160"/>
          </w:tcPr>
          <w:p>
            <w:r>
              <w:t>Data Table</w:t>
            </w:r>
          </w:p>
        </w:tc>
        <w:tc>
          <w:tcPr>
            <w:tcW w:type="dxa" w:w="2160"/>
          </w:tcPr>
          <w:p>
            <w:r>
              <w:t>2</w:t>
            </w:r>
          </w:p>
        </w:tc>
        <w:tc>
          <w:tcPr>
            <w:tcW w:type="dxa" w:w="2160"/>
          </w:tcPr>
          <w:p>
            <w:r>
              <w:t>Low</w:t>
            </w:r>
          </w:p>
        </w:tc>
        <w:tc>
          <w:tcPr>
            <w:tcW w:type="dxa" w:w="2160"/>
          </w:tcPr>
          <w:p>
            <w:r>
              <w:t>Fee/benefit/spec tables. Variants: spec table, comparison table.</w:t>
            </w:r>
          </w:p>
        </w:tc>
      </w:tr>
      <w:tr>
        <w:tc>
          <w:tcPr>
            <w:tcW w:type="dxa" w:w="2160"/>
          </w:tcPr>
          <w:p>
            <w:r>
              <w:t>Accordion / Toggle</w:t>
            </w:r>
          </w:p>
        </w:tc>
        <w:tc>
          <w:tcPr>
            <w:tcW w:type="dxa" w:w="2160"/>
          </w:tcPr>
          <w:p>
            <w:r>
              <w:t>1</w:t>
            </w:r>
          </w:p>
        </w:tc>
        <w:tc>
          <w:tcPr>
            <w:tcW w:type="dxa" w:w="2160"/>
          </w:tcPr>
          <w:p>
            <w:r>
              <w:t>Low</w:t>
            </w:r>
          </w:p>
        </w:tc>
        <w:tc>
          <w:tcPr>
            <w:tcW w:type="dxa" w:w="2160"/>
          </w:tcPr>
          <w:p>
            <w:r>
              <w:t>Expand/collapse FAQ or content sections.</w:t>
            </w:r>
          </w:p>
        </w:tc>
      </w:tr>
      <w:tr>
        <w:tc>
          <w:tcPr>
            <w:tcW w:type="dxa" w:w="2160"/>
          </w:tcPr>
          <w:p>
            <w:r>
              <w:t>Tabs</w:t>
            </w:r>
          </w:p>
        </w:tc>
        <w:tc>
          <w:tcPr>
            <w:tcW w:type="dxa" w:w="2160"/>
          </w:tcPr>
          <w:p>
            <w:r>
              <w:t>1</w:t>
            </w:r>
          </w:p>
        </w:tc>
        <w:tc>
          <w:tcPr>
            <w:tcW w:type="dxa" w:w="2160"/>
          </w:tcPr>
          <w:p>
            <w:r>
              <w:t>Medium</w:t>
            </w:r>
          </w:p>
        </w:tc>
        <w:tc>
          <w:tcPr>
            <w:tcW w:type="dxa" w:w="2160"/>
          </w:tcPr>
          <w:p>
            <w:r>
              <w:t>Tabbed content switcher.</w:t>
            </w:r>
          </w:p>
        </w:tc>
      </w:tr>
      <w:tr>
        <w:tc>
          <w:tcPr>
            <w:tcW w:type="dxa" w:w="2160"/>
          </w:tcPr>
          <w:p>
            <w:r>
              <w:t>Image + Text</w:t>
            </w:r>
          </w:p>
        </w:tc>
        <w:tc>
          <w:tcPr>
            <w:tcW w:type="dxa" w:w="2160"/>
          </w:tcPr>
          <w:p>
            <w:r>
              <w:t>2</w:t>
            </w:r>
          </w:p>
        </w:tc>
        <w:tc>
          <w:tcPr>
            <w:tcW w:type="dxa" w:w="2160"/>
          </w:tcPr>
          <w:p>
            <w:r>
              <w:t>Low</w:t>
            </w:r>
          </w:p>
        </w:tc>
        <w:tc>
          <w:tcPr>
            <w:tcW w:type="dxa" w:w="2160"/>
          </w:tcPr>
          <w:p>
            <w:r>
              <w:t>Media-and-copy block. Variants: image-left, image-right.</w:t>
            </w:r>
          </w:p>
        </w:tc>
      </w:tr>
      <w:tr>
        <w:tc>
          <w:tcPr>
            <w:tcW w:type="dxa" w:w="2160"/>
          </w:tcPr>
          <w:p>
            <w:r>
              <w:t>Step / Process Block</w:t>
            </w:r>
          </w:p>
        </w:tc>
        <w:tc>
          <w:tcPr>
            <w:tcW w:type="dxa" w:w="2160"/>
          </w:tcPr>
          <w:p>
            <w:r>
              <w:t>1</w:t>
            </w:r>
          </w:p>
        </w:tc>
        <w:tc>
          <w:tcPr>
            <w:tcW w:type="dxa" w:w="2160"/>
          </w:tcPr>
          <w:p>
            <w:r>
              <w:t>Low</w:t>
            </w:r>
          </w:p>
        </w:tc>
        <w:tc>
          <w:tcPr>
            <w:tcW w:type="dxa" w:w="2160"/>
          </w:tcPr>
          <w:p>
            <w:r>
              <w:t>Numbered how-to / step sequence.</w:t>
            </w:r>
          </w:p>
        </w:tc>
      </w:tr>
      <w:tr>
        <w:tc>
          <w:tcPr>
            <w:tcW w:type="dxa" w:w="2160"/>
          </w:tcPr>
          <w:p>
            <w:r>
              <w:t>CTA Button</w:t>
            </w:r>
          </w:p>
        </w:tc>
        <w:tc>
          <w:tcPr>
            <w:tcW w:type="dxa" w:w="2160"/>
          </w:tcPr>
          <w:p>
            <w:r>
              <w:t>2</w:t>
            </w:r>
          </w:p>
        </w:tc>
        <w:tc>
          <w:tcPr>
            <w:tcW w:type="dxa" w:w="2160"/>
          </w:tcPr>
          <w:p>
            <w:r>
              <w:t>Low</w:t>
            </w:r>
          </w:p>
        </w:tc>
        <w:tc>
          <w:tcPr>
            <w:tcW w:type="dxa" w:w="2160"/>
          </w:tcPr>
          <w:p>
            <w:r>
              <w:t>Primary call-to-action (CCM009). Variants: internal link, external/apply link.</w:t>
            </w:r>
          </w:p>
        </w:tc>
      </w:tr>
      <w:tr>
        <w:tc>
          <w:tcPr>
            <w:tcW w:type="dxa" w:w="2160"/>
          </w:tcPr>
          <w:p>
            <w:r>
              <w:t>Link List</w:t>
            </w:r>
          </w:p>
        </w:tc>
        <w:tc>
          <w:tcPr>
            <w:tcW w:type="dxa" w:w="2160"/>
          </w:tcPr>
          <w:p>
            <w:r>
              <w:t>2</w:t>
            </w:r>
          </w:p>
        </w:tc>
        <w:tc>
          <w:tcPr>
            <w:tcW w:type="dxa" w:w="2160"/>
          </w:tcPr>
          <w:p>
            <w:r>
              <w:t>Low</w:t>
            </w:r>
          </w:p>
        </w:tc>
        <w:tc>
          <w:tcPr>
            <w:tcW w:type="dxa" w:w="2160"/>
          </w:tcPr>
          <w:p>
            <w:r>
              <w:t>Grouped lists of links (CCM008). Variants: inline list, sitemap tree.</w:t>
            </w:r>
          </w:p>
        </w:tc>
      </w:tr>
      <w:tr>
        <w:tc>
          <w:tcPr>
            <w:tcW w:type="dxa" w:w="2160"/>
          </w:tcPr>
          <w:p>
            <w:r>
              <w:t>Image Gallery / Thumbnails</w:t>
            </w:r>
          </w:p>
        </w:tc>
        <w:tc>
          <w:tcPr>
            <w:tcW w:type="dxa" w:w="2160"/>
          </w:tcPr>
          <w:p>
            <w:r>
              <w:t>1</w:t>
            </w:r>
          </w:p>
        </w:tc>
        <w:tc>
          <w:tcPr>
            <w:tcW w:type="dxa" w:w="2160"/>
          </w:tcPr>
          <w:p>
            <w:r>
              <w:t>Medium</w:t>
            </w:r>
          </w:p>
        </w:tc>
        <w:tc>
          <w:tcPr>
            <w:tcW w:type="dxa" w:w="2160"/>
          </w:tcPr>
          <w:p>
            <w:r>
              <w:t>Thumbnail gallery on benefit/merchant pages.</w:t>
            </w:r>
          </w:p>
        </w:tc>
      </w:tr>
      <w:tr>
        <w:tc>
          <w:tcPr>
            <w:tcW w:type="dxa" w:w="2160"/>
          </w:tcPr>
          <w:p>
            <w:r>
              <w:t>Social Share</w:t>
            </w:r>
          </w:p>
        </w:tc>
        <w:tc>
          <w:tcPr>
            <w:tcW w:type="dxa" w:w="2160"/>
          </w:tcPr>
          <w:p>
            <w:r>
              <w:t>1</w:t>
            </w:r>
          </w:p>
        </w:tc>
        <w:tc>
          <w:tcPr>
            <w:tcW w:type="dxa" w:w="2160"/>
          </w:tcPr>
          <w:p>
            <w:r>
              <w:t>Low</w:t>
            </w:r>
          </w:p>
        </w:tc>
        <w:tc>
          <w:tcPr>
            <w:tcW w:type="dxa" w:w="2160"/>
          </w:tcPr>
          <w:p>
            <w:r>
              <w:t>Share buttons (JS window.open) on articles.</w:t>
            </w:r>
          </w:p>
        </w:tc>
      </w:tr>
      <w:tr>
        <w:tc>
          <w:tcPr>
            <w:tcW w:type="dxa" w:w="2160"/>
          </w:tcPr>
          <w:p>
            <w:r>
              <w:t>Notice / Ribbon</w:t>
            </w:r>
          </w:p>
        </w:tc>
        <w:tc>
          <w:tcPr>
            <w:tcW w:type="dxa" w:w="2160"/>
          </w:tcPr>
          <w:p>
            <w:r>
              <w:t>1</w:t>
            </w:r>
          </w:p>
        </w:tc>
        <w:tc>
          <w:tcPr>
            <w:tcW w:type="dxa" w:w="2160"/>
          </w:tcPr>
          <w:p>
            <w:r>
              <w:t>Low</w:t>
            </w:r>
          </w:p>
        </w:tc>
        <w:tc>
          <w:tcPr>
            <w:tcW w:type="dxa" w:w="2160"/>
          </w:tcPr>
          <w:p>
            <w:r>
              <w:t>Highlighted important-notice strip.</w:t>
            </w:r>
          </w:p>
        </w:tc>
      </w:tr>
      <w:tr>
        <w:tc>
          <w:tcPr>
            <w:tcW w:type="dxa" w:w="2160"/>
          </w:tcPr>
          <w:p>
            <w:r>
              <w:t>Category Tag / Badge</w:t>
            </w:r>
          </w:p>
        </w:tc>
        <w:tc>
          <w:tcPr>
            <w:tcW w:type="dxa" w:w="2160"/>
          </w:tcPr>
          <w:p>
            <w:r>
              <w:t>1</w:t>
            </w:r>
          </w:p>
        </w:tc>
        <w:tc>
          <w:tcPr>
            <w:tcW w:type="dxa" w:w="2160"/>
          </w:tcPr>
          <w:p>
            <w:r>
              <w:t>Low</w:t>
            </w:r>
          </w:p>
        </w:tc>
        <w:tc>
          <w:tcPr>
            <w:tcW w:type="dxa" w:w="2160"/>
          </w:tcPr>
          <w:p>
            <w:r>
              <w:t>Article category labels.</w:t>
            </w:r>
          </w:p>
        </w:tc>
      </w:tr>
      <w:tr>
        <w:tc>
          <w:tcPr>
            <w:tcW w:type="dxa" w:w="2160"/>
          </w:tcPr>
          <w:p>
            <w:r>
              <w:t>Video Embed</w:t>
            </w:r>
          </w:p>
        </w:tc>
        <w:tc>
          <w:tcPr>
            <w:tcW w:type="dxa" w:w="2160"/>
          </w:tcPr>
          <w:p>
            <w:r>
              <w:t>1</w:t>
            </w:r>
          </w:p>
        </w:tc>
        <w:tc>
          <w:tcPr>
            <w:tcW w:type="dxa" w:w="2160"/>
          </w:tcPr>
          <w:p>
            <w:r>
              <w:t>Medium</w:t>
            </w:r>
          </w:p>
        </w:tc>
        <w:tc>
          <w:tcPr>
            <w:tcW w:type="dxa" w:w="2160"/>
          </w:tcPr>
          <w:p>
            <w:r>
              <w:t>YouTube embeds (brand movie, articles).</w:t>
            </w:r>
          </w:p>
        </w:tc>
      </w:tr>
      <w:tr>
        <w:tc>
          <w:tcPr>
            <w:tcW w:type="dxa" w:w="2160"/>
          </w:tcPr>
          <w:p>
            <w:r>
              <w:t>Search Box</w:t>
            </w:r>
          </w:p>
        </w:tc>
        <w:tc>
          <w:tcPr>
            <w:tcW w:type="dxa" w:w="2160"/>
          </w:tcPr>
          <w:p>
            <w:r>
              <w:t>1</w:t>
            </w:r>
          </w:p>
        </w:tc>
        <w:tc>
          <w:tcPr>
            <w:tcW w:type="dxa" w:w="2160"/>
          </w:tcPr>
          <w:p>
            <w:r>
              <w:t>Medium</w:t>
            </w:r>
          </w:p>
        </w:tc>
        <w:tc>
          <w:tcPr>
            <w:tcW w:type="dxa" w:w="2160"/>
          </w:tcPr>
          <w:p>
            <w:r>
              <w:t>Header site-search form (GET to search.diners.co.jp). External search engine.</w:t>
            </w:r>
          </w:p>
        </w:tc>
      </w:tr>
    </w:tbl>
    <w:p/>
    <w:p>
      <w:pPr>
        <w:pStyle w:val="Heading2"/>
      </w:pPr>
      <w:r>
        <w:t>3.1 Reconciliation with Team-Identified Block List</w:t>
      </w:r>
    </w:p>
    <w:p>
      <w:r>
        <w:t>The team's Excel block/integration sheet (Sheet1 = blocks, Sheet2 = integrations) was not available to this analysis at the time of writing. The table below lists the blocks identified from the live site so they can be diffed against the team list. Please confirm the "vs. Team List" column; items marked "Confirm" are additions or consolidations this analysis recommends.</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Recommendation</w:t>
            </w:r>
          </w:p>
        </w:tc>
        <w:tc>
          <w:tcPr>
            <w:tcW w:type="dxa" w:w="2880"/>
          </w:tcPr>
          <w:p>
            <w:r>
              <w:rPr>
                <w:b/>
              </w:rPr>
              <w:t>Block(s)</w:t>
            </w:r>
          </w:p>
        </w:tc>
        <w:tc>
          <w:tcPr>
            <w:tcW w:type="dxa" w:w="2880"/>
          </w:tcPr>
          <w:p>
            <w:r>
              <w:rPr>
                <w:b/>
              </w:rPr>
              <w:t>Rationale</w:t>
            </w:r>
          </w:p>
        </w:tc>
      </w:tr>
      <w:tr>
        <w:tc>
          <w:tcPr>
            <w:tcW w:type="dxa" w:w="2880"/>
          </w:tcPr>
          <w:p>
            <w:r>
              <w:t>Consolidate as variants</w:t>
            </w:r>
          </w:p>
        </w:tc>
        <w:tc>
          <w:tcPr>
            <w:tcW w:type="dxa" w:w="2880"/>
          </w:tcPr>
          <w:p>
            <w:r>
              <w:t>Card Grid (benefit / magazine / product); News List (homepage / index); Image+Text (left / right); Hero (standard / card)</w:t>
            </w:r>
          </w:p>
        </w:tc>
        <w:tc>
          <w:tcPr>
            <w:tcW w:type="dxa" w:w="2880"/>
          </w:tcPr>
          <w:p>
            <w:r>
              <w:t>Same content model, different visual layout — build one block with variants instead of separate blocks, reducing block count and dev effort.</w:t>
            </w:r>
          </w:p>
        </w:tc>
      </w:tr>
      <w:tr>
        <w:tc>
          <w:tcPr>
            <w:tcW w:type="dxa" w:w="2880"/>
          </w:tcPr>
          <w:p>
            <w:r>
              <w:t>Confirm / likely additions</w:t>
            </w:r>
          </w:p>
        </w:tc>
        <w:tc>
          <w:tcPr>
            <w:tcW w:type="dxa" w:w="2880"/>
          </w:tcPr>
          <w:p>
            <w:r>
              <w:t>Raw HTML Embed (CCM005), Side/Secondary Nav (CCM027), Step/Process block, Image Gallery, Notice ribbon, Social Share</w:t>
            </w:r>
          </w:p>
        </w:tc>
        <w:tc>
          <w:tcPr>
            <w:tcW w:type="dxa" w:w="2880"/>
          </w:tcPr>
          <w:p>
            <w:r>
              <w:t>Present on the live site; verify these exist in the team list, as they are easy to overlook but affect parser scope.</w:t>
            </w:r>
          </w:p>
        </w:tc>
      </w:tr>
      <w:tr>
        <w:tc>
          <w:tcPr>
            <w:tcW w:type="dxa" w:w="2880"/>
          </w:tcPr>
          <w:p>
            <w:r>
              <w:t>Treat as integration, not block</w:t>
            </w:r>
          </w:p>
        </w:tc>
        <w:tc>
          <w:tcPr>
            <w:tcW w:type="dxa" w:w="2880"/>
          </w:tcPr>
          <w:p>
            <w:r>
              <w:t>Search Box, Login/Club Online button, FAQ launcher</w:t>
            </w:r>
          </w:p>
        </w:tc>
        <w:tc>
          <w:tcPr>
            <w:tcW w:type="dxa" w:w="2880"/>
          </w:tcPr>
          <w:p>
            <w:r>
              <w:t>These are gateways to external systems; scope them in the Integrations section, not as content blocks.</w:t>
            </w:r>
          </w:p>
        </w:tc>
      </w:tr>
    </w:tbl>
    <w:p>
      <w:r>
        <w:br w:type="page"/>
      </w:r>
    </w:p>
    <w:p>
      <w:pPr>
        <w:pStyle w:val="Heading1"/>
      </w:pPr>
      <w:r>
        <w:t>4. Page Counts by Template &amp; Migration Approach</w:t>
      </w:r>
    </w:p>
    <w:p>
      <w:r>
        <w:t>Page counts below are derived by classifying all 1,765 sitemap URLs into the nine templates from Section 2.</w:t>
      </w:r>
    </w:p>
    <w:tbl>
      <w:tblPr>
        <w:tblStyle w:val="MediumShading1-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Template</w:t>
            </w:r>
          </w:p>
        </w:tc>
        <w:tc>
          <w:tcPr>
            <w:tcW w:type="dxa" w:w="1728"/>
          </w:tcPr>
          <w:p>
            <w:r>
              <w:rPr>
                <w:b/>
              </w:rPr>
              <w:t>Pages</w:t>
            </w:r>
          </w:p>
        </w:tc>
        <w:tc>
          <w:tcPr>
            <w:tcW w:type="dxa" w:w="1728"/>
          </w:tcPr>
          <w:p>
            <w:r>
              <w:rPr>
                <w:b/>
              </w:rPr>
              <w:t>% of site</w:t>
            </w:r>
          </w:p>
        </w:tc>
        <w:tc>
          <w:tcPr>
            <w:tcW w:type="dxa" w:w="1728"/>
          </w:tcPr>
          <w:p>
            <w:r>
              <w:rPr>
                <w:b/>
              </w:rPr>
              <w:t>Migration approach</w:t>
            </w:r>
          </w:p>
        </w:tc>
        <w:tc>
          <w:tcPr>
            <w:tcW w:type="dxa" w:w="1728"/>
          </w:tcPr>
          <w:p>
            <w:r>
              <w:rPr>
                <w:b/>
              </w:rPr>
              <w:t>Rationale</w:t>
            </w:r>
          </w:p>
        </w:tc>
      </w:tr>
      <w:tr>
        <w:tc>
          <w:tcPr>
            <w:tcW w:type="dxa" w:w="1728"/>
          </w:tcPr>
          <w:p>
            <w:r>
              <w:t>Article (Magazine)</w:t>
            </w:r>
          </w:p>
        </w:tc>
        <w:tc>
          <w:tcPr>
            <w:tcW w:type="dxa" w:w="1728"/>
          </w:tcPr>
          <w:p>
            <w:r>
              <w:t>601</w:t>
            </w:r>
          </w:p>
        </w:tc>
        <w:tc>
          <w:tcPr>
            <w:tcW w:type="dxa" w:w="1728"/>
          </w:tcPr>
          <w:p>
            <w:r>
              <w:t>34.1%</w:t>
            </w:r>
          </w:p>
        </w:tc>
        <w:tc>
          <w:tcPr>
            <w:tcW w:type="dxa" w:w="1728"/>
          </w:tcPr>
          <w:p>
            <w:r>
              <w:t>Automated</w:t>
            </w:r>
          </w:p>
        </w:tc>
        <w:tc>
          <w:tcPr>
            <w:tcW w:type="dxa" w:w="1728"/>
          </w:tcPr>
          <w:p>
            <w:r>
              <w:t>Uniform article structure; bulk import with spot-check QA.</w:t>
            </w:r>
          </w:p>
        </w:tc>
      </w:tr>
      <w:tr>
        <w:tc>
          <w:tcPr>
            <w:tcW w:type="dxa" w:w="1728"/>
          </w:tcPr>
          <w:p>
            <w:r>
              <w:t>Benefit / Merchant detail</w:t>
            </w:r>
          </w:p>
        </w:tc>
        <w:tc>
          <w:tcPr>
            <w:tcW w:type="dxa" w:w="1728"/>
          </w:tcPr>
          <w:p>
            <w:r>
              <w:t>470</w:t>
            </w:r>
          </w:p>
        </w:tc>
        <w:tc>
          <w:tcPr>
            <w:tcW w:type="dxa" w:w="1728"/>
          </w:tcPr>
          <w:p>
            <w:r>
              <w:t>26.6%</w:t>
            </w:r>
          </w:p>
        </w:tc>
        <w:tc>
          <w:tcPr>
            <w:tcW w:type="dxa" w:w="1728"/>
          </w:tcPr>
          <w:p>
            <w:r>
              <w:t>Assisted</w:t>
            </w:r>
          </w:p>
        </w:tc>
        <w:tc>
          <w:tcPr>
            <w:tcW w:type="dxa" w:w="1728"/>
          </w:tcPr>
          <w:p>
            <w:r>
              <w:t>Consistent template but data-dense tables/galleries; bulk import + per-page review.</w:t>
            </w:r>
          </w:p>
        </w:tc>
      </w:tr>
      <w:tr>
        <w:tc>
          <w:tcPr>
            <w:tcW w:type="dxa" w:w="1728"/>
          </w:tcPr>
          <w:p>
            <w:r>
              <w:t>Category / Service / How-to</w:t>
            </w:r>
          </w:p>
        </w:tc>
        <w:tc>
          <w:tcPr>
            <w:tcW w:type="dxa" w:w="1728"/>
          </w:tcPr>
          <w:p>
            <w:r>
              <w:t>374</w:t>
            </w:r>
          </w:p>
        </w:tc>
        <w:tc>
          <w:tcPr>
            <w:tcW w:type="dxa" w:w="1728"/>
          </w:tcPr>
          <w:p>
            <w:r>
              <w:t>21.2%</w:t>
            </w:r>
          </w:p>
        </w:tc>
        <w:tc>
          <w:tcPr>
            <w:tcW w:type="dxa" w:w="1728"/>
          </w:tcPr>
          <w:p>
            <w:r>
              <w:t>Assisted</w:t>
            </w:r>
          </w:p>
        </w:tc>
        <w:tc>
          <w:tcPr>
            <w:tcW w:type="dxa" w:w="1728"/>
          </w:tcPr>
          <w:p>
            <w:r>
              <w:t>Core-Component pages with per-section layout variation; bulk import + cleanup.</w:t>
            </w:r>
          </w:p>
        </w:tc>
      </w:tr>
      <w:tr>
        <w:tc>
          <w:tcPr>
            <w:tcW w:type="dxa" w:w="1728"/>
          </w:tcPr>
          <w:p>
            <w:r>
              <w:t>Article / News detail</w:t>
            </w:r>
          </w:p>
        </w:tc>
        <w:tc>
          <w:tcPr>
            <w:tcW w:type="dxa" w:w="1728"/>
          </w:tcPr>
          <w:p>
            <w:r>
              <w:t>258</w:t>
            </w:r>
          </w:p>
        </w:tc>
        <w:tc>
          <w:tcPr>
            <w:tcW w:type="dxa" w:w="1728"/>
          </w:tcPr>
          <w:p>
            <w:r>
              <w:t>14.6%</w:t>
            </w:r>
          </w:p>
        </w:tc>
        <w:tc>
          <w:tcPr>
            <w:tcW w:type="dxa" w:w="1728"/>
          </w:tcPr>
          <w:p>
            <w:r>
              <w:t>Automated</w:t>
            </w:r>
          </w:p>
        </w:tc>
        <w:tc>
          <w:tcPr>
            <w:tcW w:type="dxa" w:w="1728"/>
          </w:tcPr>
          <w:p>
            <w:r>
              <w:t>Highly standardized dated press/event articles.</w:t>
            </w:r>
          </w:p>
        </w:tc>
      </w:tr>
      <w:tr>
        <w:tc>
          <w:tcPr>
            <w:tcW w:type="dxa" w:w="1728"/>
          </w:tcPr>
          <w:p>
            <w:r>
              <w:t>Product / Card detail</w:t>
            </w:r>
          </w:p>
        </w:tc>
        <w:tc>
          <w:tcPr>
            <w:tcW w:type="dxa" w:w="1728"/>
          </w:tcPr>
          <w:p>
            <w:r>
              <w:t>43</w:t>
            </w:r>
          </w:p>
        </w:tc>
        <w:tc>
          <w:tcPr>
            <w:tcW w:type="dxa" w:w="1728"/>
          </w:tcPr>
          <w:p>
            <w:r>
              <w:t>2.4%</w:t>
            </w:r>
          </w:p>
        </w:tc>
        <w:tc>
          <w:tcPr>
            <w:tcW w:type="dxa" w:w="1728"/>
          </w:tcPr>
          <w:p>
            <w:r>
              <w:t>Manual</w:t>
            </w:r>
          </w:p>
        </w:tc>
        <w:tc>
          <w:tcPr>
            <w:tcW w:type="dxa" w:w="1728"/>
          </w:tcPr>
          <w:p>
            <w:r>
              <w:t>Marketing-critical card pages; rebuild for pixel-fidelity + external apply CTA.</w:t>
            </w:r>
          </w:p>
        </w:tc>
      </w:tr>
      <w:tr>
        <w:tc>
          <w:tcPr>
            <w:tcW w:type="dxa" w:w="1728"/>
          </w:tcPr>
          <w:p>
            <w:r>
              <w:t>Legal / Policy text</w:t>
            </w:r>
          </w:p>
        </w:tc>
        <w:tc>
          <w:tcPr>
            <w:tcW w:type="dxa" w:w="1728"/>
          </w:tcPr>
          <w:p>
            <w:r>
              <w:t>13</w:t>
            </w:r>
          </w:p>
        </w:tc>
        <w:tc>
          <w:tcPr>
            <w:tcW w:type="dxa" w:w="1728"/>
          </w:tcPr>
          <w:p>
            <w:r>
              <w:t>0.7%</w:t>
            </w:r>
          </w:p>
        </w:tc>
        <w:tc>
          <w:tcPr>
            <w:tcW w:type="dxa" w:w="1728"/>
          </w:tcPr>
          <w:p>
            <w:r>
              <w:t>Automated</w:t>
            </w:r>
          </w:p>
        </w:tc>
        <w:tc>
          <w:tcPr>
            <w:tcW w:type="dxa" w:w="1728"/>
          </w:tcPr>
          <w:p>
            <w:r>
              <w:t>Plain long-form text + tables.</w:t>
            </w:r>
          </w:p>
        </w:tc>
      </w:tr>
      <w:tr>
        <w:tc>
          <w:tcPr>
            <w:tcW w:type="dxa" w:w="1728"/>
          </w:tcPr>
          <w:p>
            <w:r>
              <w:t>Listing / Index</w:t>
            </w:r>
          </w:p>
        </w:tc>
        <w:tc>
          <w:tcPr>
            <w:tcW w:type="dxa" w:w="1728"/>
          </w:tcPr>
          <w:p>
            <w:r>
              <w:t>4</w:t>
            </w:r>
          </w:p>
        </w:tc>
        <w:tc>
          <w:tcPr>
            <w:tcW w:type="dxa" w:w="1728"/>
          </w:tcPr>
          <w:p>
            <w:r>
              <w:t>0.2%</w:t>
            </w:r>
          </w:p>
        </w:tc>
        <w:tc>
          <w:tcPr>
            <w:tcW w:type="dxa" w:w="1728"/>
          </w:tcPr>
          <w:p>
            <w:r>
              <w:t>Manual</w:t>
            </w:r>
          </w:p>
        </w:tc>
        <w:tc>
          <w:tcPr>
            <w:tcW w:type="dxa" w:w="1728"/>
          </w:tcPr>
          <w:p>
            <w:r>
              <w:t>Filtering / load-more behaviour needs an EDS index + query.</w:t>
            </w:r>
          </w:p>
        </w:tc>
      </w:tr>
      <w:tr>
        <w:tc>
          <w:tcPr>
            <w:tcW w:type="dxa" w:w="1728"/>
          </w:tcPr>
          <w:p>
            <w:r>
              <w:t>Contact / Support</w:t>
            </w:r>
          </w:p>
        </w:tc>
        <w:tc>
          <w:tcPr>
            <w:tcW w:type="dxa" w:w="1728"/>
          </w:tcPr>
          <w:p>
            <w:r>
              <w:t>1</w:t>
            </w:r>
          </w:p>
        </w:tc>
        <w:tc>
          <w:tcPr>
            <w:tcW w:type="dxa" w:w="1728"/>
          </w:tcPr>
          <w:p>
            <w:r>
              <w:t>0.1%</w:t>
            </w:r>
          </w:p>
        </w:tc>
        <w:tc>
          <w:tcPr>
            <w:tcW w:type="dxa" w:w="1728"/>
          </w:tcPr>
          <w:p>
            <w:r>
              <w:t>Manual</w:t>
            </w:r>
          </w:p>
        </w:tc>
        <w:tc>
          <w:tcPr>
            <w:tcW w:type="dxa" w:w="1728"/>
          </w:tcPr>
          <w:p>
            <w:r>
              <w:t>External form widget + FAQ launcher wiring.</w:t>
            </w:r>
          </w:p>
        </w:tc>
      </w:tr>
      <w:tr>
        <w:tc>
          <w:tcPr>
            <w:tcW w:type="dxa" w:w="1728"/>
          </w:tcPr>
          <w:p>
            <w:r>
              <w:t>Sitemap</w:t>
            </w:r>
          </w:p>
        </w:tc>
        <w:tc>
          <w:tcPr>
            <w:tcW w:type="dxa" w:w="1728"/>
          </w:tcPr>
          <w:p>
            <w:r>
              <w:t>1</w:t>
            </w:r>
          </w:p>
        </w:tc>
        <w:tc>
          <w:tcPr>
            <w:tcW w:type="dxa" w:w="1728"/>
          </w:tcPr>
          <w:p>
            <w:r>
              <w:t>0.1%</w:t>
            </w:r>
          </w:p>
        </w:tc>
        <w:tc>
          <w:tcPr>
            <w:tcW w:type="dxa" w:w="1728"/>
          </w:tcPr>
          <w:p>
            <w:r>
              <w:t>Automated</w:t>
            </w:r>
          </w:p>
        </w:tc>
        <w:tc>
          <w:tcPr>
            <w:tcW w:type="dxa" w:w="1728"/>
          </w:tcPr>
          <w:p>
            <w:r>
              <w:t>Single link-list page.</w:t>
            </w:r>
          </w:p>
        </w:tc>
      </w:tr>
      <w:tr>
        <w:tc>
          <w:tcPr>
            <w:tcW w:type="dxa" w:w="1728"/>
          </w:tcPr>
          <w:p>
            <w:r>
              <w:t>TOTAL</w:t>
            </w:r>
          </w:p>
        </w:tc>
        <w:tc>
          <w:tcPr>
            <w:tcW w:type="dxa" w:w="1728"/>
          </w:tcPr>
          <w:p>
            <w:r>
              <w:t>1,765</w:t>
            </w:r>
          </w:p>
        </w:tc>
        <w:tc>
          <w:tcPr>
            <w:tcW w:type="dxa" w:w="1728"/>
          </w:tcPr>
          <w:p>
            <w:r>
              <w:t>100%</w:t>
            </w:r>
          </w:p>
        </w:tc>
        <w:tc>
          <w:tcPr>
            <w:tcW w:type="dxa" w:w="1728"/>
          </w:tcPr>
          <w:p>
            <w:r>
              <w:t>—</w:t>
            </w:r>
          </w:p>
        </w:tc>
        <w:tc>
          <w:tcPr>
            <w:tcW w:type="dxa" w:w="1728"/>
          </w:tcPr>
          <w:p>
            <w:r>
              <w:t>—</w:t>
            </w:r>
          </w:p>
        </w:tc>
      </w:tr>
    </w:tbl>
    <w:p/>
    <w:p>
      <w:r>
        <w:t>Migration approach key — "Automated": pages with standardized structure that the import pipeline (block parsers + page transformers) can convert in bulk with spot-check QA. "Assisted": bulk-imported but require per-page review/cleanup. "Manual": custom layout, dynamic/system-driven, or external-integration pages that must be rebuilt or re-pointed by hand.</w:t>
      </w:r>
    </w:p>
    <w:p>
      <w:r>
        <w:br w:type="page"/>
      </w:r>
    </w:p>
    <w:p>
      <w:pPr>
        <w:pStyle w:val="Heading1"/>
      </w:pPr>
      <w:r>
        <w:t>5. Integrations Analysis</w:t>
      </w:r>
    </w:p>
    <w:p>
      <w:r>
        <w:t>The site embeds several third-party / external systems. Most should be re-pointed or re-embedded in EDS rather than reimplemented.</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Integration</w:t>
            </w:r>
          </w:p>
        </w:tc>
        <w:tc>
          <w:tcPr>
            <w:tcW w:type="dxa" w:w="2880"/>
          </w:tcPr>
          <w:p>
            <w:r>
              <w:rPr>
                <w:b/>
              </w:rPr>
              <w:t>Purpose</w:t>
            </w:r>
          </w:p>
        </w:tc>
        <w:tc>
          <w:tcPr>
            <w:tcW w:type="dxa" w:w="2880"/>
          </w:tcPr>
          <w:p>
            <w:r>
              <w:rPr>
                <w:b/>
              </w:rPr>
              <w:t>Migration handling</w:t>
            </w:r>
          </w:p>
        </w:tc>
      </w:tr>
      <w:tr>
        <w:tc>
          <w:tcPr>
            <w:tcW w:type="dxa" w:w="2880"/>
          </w:tcPr>
          <w:p>
            <w:r>
              <w:t>Site Search (search.diners.co.jp)</w:t>
            </w:r>
          </w:p>
        </w:tc>
        <w:tc>
          <w:tcPr>
            <w:tcW w:type="dxa" w:w="2880"/>
          </w:tcPr>
          <w:p>
            <w:r>
              <w:t>On-site search</w:t>
            </w:r>
          </w:p>
        </w:tc>
        <w:tc>
          <w:tcPr>
            <w:tcW w:type="dxa" w:w="2880"/>
          </w:tcPr>
          <w:p>
            <w:r>
              <w:t>Re-point header search form, or replace with EDS/Edge search.</w:t>
            </w:r>
          </w:p>
        </w:tc>
      </w:tr>
      <w:tr>
        <w:tc>
          <w:tcPr>
            <w:tcW w:type="dxa" w:w="2880"/>
          </w:tcPr>
          <w:p>
            <w:r>
              <w:t>Club Online (sumitclub.jp/JPCRD)</w:t>
            </w:r>
          </w:p>
        </w:tc>
        <w:tc>
          <w:tcPr>
            <w:tcW w:type="dxa" w:w="2880"/>
          </w:tcPr>
          <w:p>
            <w:r>
              <w:t>Member login / self-service</w:t>
            </w:r>
          </w:p>
        </w:tc>
        <w:tc>
          <w:tcPr>
            <w:tcW w:type="dxa" w:w="2880"/>
          </w:tcPr>
          <w:p>
            <w:r>
              <w:t>External system — link out; out of EDS scope.</w:t>
            </w:r>
          </w:p>
        </w:tc>
      </w:tr>
      <w:tr>
        <w:tc>
          <w:tcPr>
            <w:tcW w:type="dxa" w:w="2880"/>
          </w:tcPr>
          <w:p>
            <w:r>
              <w:t>Helpfeel</w:t>
            </w:r>
          </w:p>
        </w:tc>
        <w:tc>
          <w:tcPr>
            <w:tcW w:type="dxa" w:w="2880"/>
          </w:tcPr>
          <w:p>
            <w:r>
              <w:t>FAQ / help knowledge base</w:t>
            </w:r>
          </w:p>
        </w:tc>
        <w:tc>
          <w:tcPr>
            <w:tcW w:type="dxa" w:w="2880"/>
          </w:tcPr>
          <w:p>
            <w:r>
              <w:t>External — keep as outbound link / embed.</w:t>
            </w:r>
          </w:p>
        </w:tc>
      </w:tr>
      <w:tr>
        <w:tc>
          <w:tcPr>
            <w:tcW w:type="dxa" w:w="2880"/>
          </w:tcPr>
          <w:p>
            <w:r>
              <w:t>Card application forms (entry_form/lp)</w:t>
            </w:r>
          </w:p>
        </w:tc>
        <w:tc>
          <w:tcPr>
            <w:tcW w:type="dxa" w:w="2880"/>
          </w:tcPr>
          <w:p>
            <w:r>
              <w:t>New-card applications</w:t>
            </w:r>
          </w:p>
        </w:tc>
        <w:tc>
          <w:tcPr>
            <w:tcW w:type="dxa" w:w="2880"/>
          </w:tcPr>
          <w:p>
            <w:r>
              <w:t>External landing pages — link out.</w:t>
            </w:r>
          </w:p>
        </w:tc>
      </w:tr>
      <w:tr>
        <w:tc>
          <w:tcPr>
            <w:tcW w:type="dxa" w:w="2880"/>
          </w:tcPr>
          <w:p>
            <w:r>
              <w:t>External inquiry form widget</w:t>
            </w:r>
          </w:p>
        </w:tc>
        <w:tc>
          <w:tcPr>
            <w:tcW w:type="dxa" w:w="2880"/>
          </w:tcPr>
          <w:p>
            <w:r>
              <w:t>General contact form</w:t>
            </w:r>
          </w:p>
        </w:tc>
        <w:tc>
          <w:tcPr>
            <w:tcW w:type="dxa" w:w="2880"/>
          </w:tcPr>
          <w:p>
            <w:r>
              <w:t>JS-injected widget — re-embed or replace with EDS form.</w:t>
            </w:r>
          </w:p>
        </w:tc>
      </w:tr>
      <w:tr>
        <w:tc>
          <w:tcPr>
            <w:tcW w:type="dxa" w:w="2880"/>
          </w:tcPr>
          <w:p>
            <w:r>
              <w:t>YouTube</w:t>
            </w:r>
          </w:p>
        </w:tc>
        <w:tc>
          <w:tcPr>
            <w:tcW w:type="dxa" w:w="2880"/>
          </w:tcPr>
          <w:p>
            <w:r>
              <w:t>Brand / article video</w:t>
            </w:r>
          </w:p>
        </w:tc>
        <w:tc>
          <w:tcPr>
            <w:tcW w:type="dxa" w:w="2880"/>
          </w:tcPr>
          <w:p>
            <w:r>
              <w:t>Re-embed via EDS video block.</w:t>
            </w:r>
          </w:p>
        </w:tc>
      </w:tr>
      <w:tr>
        <w:tc>
          <w:tcPr>
            <w:tcW w:type="dxa" w:w="2880"/>
          </w:tcPr>
          <w:p>
            <w:r>
              <w:t>e-book / library viewer</w:t>
            </w:r>
          </w:p>
        </w:tc>
        <w:tc>
          <w:tcPr>
            <w:tcW w:type="dxa" w:w="2880"/>
          </w:tcPr>
          <w:p>
            <w:r>
              <w:t>Magazine digital viewer</w:t>
            </w:r>
          </w:p>
        </w:tc>
        <w:tc>
          <w:tcPr>
            <w:tcW w:type="dxa" w:w="2880"/>
          </w:tcPr>
          <w:p>
            <w:r>
              <w:t>External viewer — link/embed.</w:t>
            </w:r>
          </w:p>
        </w:tc>
      </w:tr>
      <w:tr>
        <w:tc>
          <w:tcPr>
            <w:tcW w:type="dxa" w:w="2880"/>
          </w:tcPr>
          <w:p>
            <w:r>
              <w:t>Adobe Analytics / Target + adobe_mc</w:t>
            </w:r>
          </w:p>
        </w:tc>
        <w:tc>
          <w:tcPr>
            <w:tcW w:type="dxa" w:w="2880"/>
          </w:tcPr>
          <w:p>
            <w:r>
              <w:t>Analytics &amp; personalization, cross-domain ID</w:t>
            </w:r>
          </w:p>
        </w:tc>
        <w:tc>
          <w:tcPr>
            <w:tcW w:type="dxa" w:w="2880"/>
          </w:tcPr>
          <w:p>
            <w:r>
              <w:t>Re-tag via EDS; drop cross-domain params.</w:t>
            </w:r>
          </w:p>
        </w:tc>
      </w:tr>
      <w:tr>
        <w:tc>
          <w:tcPr>
            <w:tcW w:type="dxa" w:w="2880"/>
          </w:tcPr>
          <w:p>
            <w:r>
              <w:t>Meta Pixel / Logly / ad trackers</w:t>
            </w:r>
          </w:p>
        </w:tc>
        <w:tc>
          <w:tcPr>
            <w:tcW w:type="dxa" w:w="2880"/>
          </w:tcPr>
          <w:p>
            <w:r>
              <w:t>Advertising &amp; remarketing</w:t>
            </w:r>
          </w:p>
        </w:tc>
        <w:tc>
          <w:tcPr>
            <w:tcW w:type="dxa" w:w="2880"/>
          </w:tcPr>
          <w:p>
            <w:r>
              <w:t>Re-add required tags only; many can be retired.</w:t>
            </w:r>
          </w:p>
        </w:tc>
      </w:tr>
      <w:tr>
        <w:tc>
          <w:tcPr>
            <w:tcW w:type="dxa" w:w="2880"/>
          </w:tcPr>
          <w:p>
            <w:r>
              <w:t>Remote Operator (sumitclub.rmop.jp)</w:t>
            </w:r>
          </w:p>
        </w:tc>
        <w:tc>
          <w:tcPr>
            <w:tcW w:type="dxa" w:w="2880"/>
          </w:tcPr>
          <w:p>
            <w:r>
              <w:t>Co-browse support</w:t>
            </w:r>
          </w:p>
        </w:tc>
        <w:tc>
          <w:tcPr>
            <w:tcW w:type="dxa" w:w="2880"/>
          </w:tcPr>
          <w:p>
            <w:r>
              <w:t>External — link out.</w:t>
            </w:r>
          </w:p>
        </w:tc>
      </w:tr>
    </w:tbl>
    <w:p>
      <w:r>
        <w:br w:type="page"/>
      </w:r>
    </w:p>
    <w:p>
      <w:pPr>
        <w:pStyle w:val="Heading1"/>
      </w:pPr>
      <w:r>
        <w:t>6. Migration Estimates</w:t>
      </w:r>
    </w:p>
    <w:p>
      <w:r>
        <w:t>Estimates assume an automated EDS import pipeline (block parsers + page transformers) is built once and reused across all standardized templates, with a blended rate and a small migration team (2–3 engineers + 1 QA). Page volume is high but highly repetitive, so per-page cost is low for the article/news families.</w:t>
      </w:r>
    </w:p>
    <w:p>
      <w:pPr>
        <w:pStyle w:val="Heading2"/>
      </w:pPr>
      <w:r>
        <w:t>6.1 Effort by Work-stream</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Work-stream</w:t>
            </w:r>
          </w:p>
        </w:tc>
        <w:tc>
          <w:tcPr>
            <w:tcW w:type="dxa" w:w="2880"/>
          </w:tcPr>
          <w:p>
            <w:r>
              <w:rPr>
                <w:b/>
              </w:rPr>
              <w:t>Effort (person-days)</w:t>
            </w:r>
          </w:p>
        </w:tc>
        <w:tc>
          <w:tcPr>
            <w:tcW w:type="dxa" w:w="2880"/>
          </w:tcPr>
          <w:p>
            <w:r>
              <w:rPr>
                <w:b/>
              </w:rPr>
              <w:t>Notes</w:t>
            </w:r>
          </w:p>
        </w:tc>
      </w:tr>
      <w:tr>
        <w:tc>
          <w:tcPr>
            <w:tcW w:type="dxa" w:w="2880"/>
          </w:tcPr>
          <w:p>
            <w:r>
              <w:t>Discovery &amp; template design</w:t>
            </w:r>
          </w:p>
        </w:tc>
        <w:tc>
          <w:tcPr>
            <w:tcW w:type="dxa" w:w="2880"/>
          </w:tcPr>
          <w:p>
            <w:r>
              <w:t>6–8</w:t>
            </w:r>
          </w:p>
        </w:tc>
        <w:tc>
          <w:tcPr>
            <w:tcW w:type="dxa" w:w="2880"/>
          </w:tcPr>
          <w:p>
            <w:r>
              <w:t>Confirm templates, design EDS block models.</w:t>
            </w:r>
          </w:p>
        </w:tc>
      </w:tr>
      <w:tr>
        <w:tc>
          <w:tcPr>
            <w:tcW w:type="dxa" w:w="2880"/>
          </w:tcPr>
          <w:p>
            <w:r>
              <w:t>Block development (24 blocks, with variants)</w:t>
            </w:r>
          </w:p>
        </w:tc>
        <w:tc>
          <w:tcPr>
            <w:tcW w:type="dxa" w:w="2880"/>
          </w:tcPr>
          <w:p>
            <w:r>
              <w:t>22–26</w:t>
            </w:r>
          </w:p>
        </w:tc>
        <w:tc>
          <w:tcPr>
            <w:tcW w:type="dxa" w:w="2880"/>
          </w:tcPr>
          <w:p>
            <w:r>
              <w:t>Build + style blocks; shared header/footer; variant consolidation reduces count.</w:t>
            </w:r>
          </w:p>
        </w:tc>
      </w:tr>
      <w:tr>
        <w:tc>
          <w:tcPr>
            <w:tcW w:type="dxa" w:w="2880"/>
          </w:tcPr>
          <w:p>
            <w:r>
              <w:t>Import pipeline (parsers + transformers)</w:t>
            </w:r>
          </w:p>
        </w:tc>
        <w:tc>
          <w:tcPr>
            <w:tcW w:type="dxa" w:w="2880"/>
          </w:tcPr>
          <w:p>
            <w:r>
              <w:t>12–15</w:t>
            </w:r>
          </w:p>
        </w:tc>
        <w:tc>
          <w:tcPr>
            <w:tcW w:type="dxa" w:w="2880"/>
          </w:tcPr>
          <w:p>
            <w:r>
              <w:t>Per-template parsers for magazine, benefit, press/event, category, product.</w:t>
            </w:r>
          </w:p>
        </w:tc>
      </w:tr>
      <w:tr>
        <w:tc>
          <w:tcPr>
            <w:tcW w:type="dxa" w:w="2880"/>
          </w:tcPr>
          <w:p>
            <w:r>
              <w:t>Automated content migration (≈1,610 pages)</w:t>
            </w:r>
          </w:p>
        </w:tc>
        <w:tc>
          <w:tcPr>
            <w:tcW w:type="dxa" w:w="2880"/>
          </w:tcPr>
          <w:p>
            <w:r>
              <w:t>10–14</w:t>
            </w:r>
          </w:p>
        </w:tc>
        <w:tc>
          <w:tcPr>
            <w:tcW w:type="dxa" w:w="2880"/>
          </w:tcPr>
          <w:p>
            <w:r>
              <w:t>Bulk runs + reruns; mostly compute, light human time.</w:t>
            </w:r>
          </w:p>
        </w:tc>
      </w:tr>
      <w:tr>
        <w:tc>
          <w:tcPr>
            <w:tcW w:type="dxa" w:w="2880"/>
          </w:tcPr>
          <w:p>
            <w:r>
              <w:t>Manual / assisted pages (≈155 pages)</w:t>
            </w:r>
          </w:p>
        </w:tc>
        <w:tc>
          <w:tcPr>
            <w:tcW w:type="dxa" w:w="2880"/>
          </w:tcPr>
          <w:p>
            <w:r>
              <w:t>14–18</w:t>
            </w:r>
          </w:p>
        </w:tc>
        <w:tc>
          <w:tcPr>
            <w:tcW w:type="dxa" w:w="2880"/>
          </w:tcPr>
          <w:p>
            <w:r>
              <w:t>Card pages, listings, contact, benefit/category cleanup.</w:t>
            </w:r>
          </w:p>
        </w:tc>
      </w:tr>
      <w:tr>
        <w:tc>
          <w:tcPr>
            <w:tcW w:type="dxa" w:w="2880"/>
          </w:tcPr>
          <w:p>
            <w:r>
              <w:t>Integrations re-wiring</w:t>
            </w:r>
          </w:p>
        </w:tc>
        <w:tc>
          <w:tcPr>
            <w:tcW w:type="dxa" w:w="2880"/>
          </w:tcPr>
          <w:p>
            <w:r>
              <w:t>8–10</w:t>
            </w:r>
          </w:p>
        </w:tc>
        <w:tc>
          <w:tcPr>
            <w:tcW w:type="dxa" w:w="2880"/>
          </w:tcPr>
          <w:p>
            <w:r>
              <w:t>Search, forms, video, analytics, login links.</w:t>
            </w:r>
          </w:p>
        </w:tc>
      </w:tr>
      <w:tr>
        <w:tc>
          <w:tcPr>
            <w:tcW w:type="dxa" w:w="2880"/>
          </w:tcPr>
          <w:p>
            <w:r>
              <w:t>QA &amp; Testing</w:t>
            </w:r>
          </w:p>
        </w:tc>
        <w:tc>
          <w:tcPr>
            <w:tcW w:type="dxa" w:w="2880"/>
          </w:tcPr>
          <w:p>
            <w:r>
              <w:t>14–16</w:t>
            </w:r>
          </w:p>
        </w:tc>
        <w:tc>
          <w:tcPr>
            <w:tcW w:type="dxa" w:w="2880"/>
          </w:tcPr>
          <w:p>
            <w:r>
              <w:t>Visual QA, link checks, responsive, cross-browser.</w:t>
            </w:r>
          </w:p>
        </w:tc>
      </w:tr>
      <w:tr>
        <w:tc>
          <w:tcPr>
            <w:tcW w:type="dxa" w:w="2880"/>
          </w:tcPr>
          <w:p>
            <w:r>
              <w:t>PM / coordination / UAT support</w:t>
            </w:r>
          </w:p>
        </w:tc>
        <w:tc>
          <w:tcPr>
            <w:tcW w:type="dxa" w:w="2880"/>
          </w:tcPr>
          <w:p>
            <w:r>
              <w:t>6–8</w:t>
            </w:r>
          </w:p>
        </w:tc>
        <w:tc>
          <w:tcPr>
            <w:tcW w:type="dxa" w:w="2880"/>
          </w:tcPr>
          <w:p>
            <w:r>
              <w:t>Across the engagement.</w:t>
            </w:r>
          </w:p>
        </w:tc>
      </w:tr>
      <w:tr>
        <w:tc>
          <w:tcPr>
            <w:tcW w:type="dxa" w:w="2880"/>
          </w:tcPr>
          <w:p>
            <w:r>
              <w:t>TOTAL</w:t>
            </w:r>
          </w:p>
        </w:tc>
        <w:tc>
          <w:tcPr>
            <w:tcW w:type="dxa" w:w="2880"/>
          </w:tcPr>
          <w:p>
            <w:r>
              <w:t>92–110</w:t>
            </w:r>
          </w:p>
        </w:tc>
        <w:tc>
          <w:tcPr>
            <w:tcW w:type="dxa" w:w="2880"/>
          </w:tcPr>
          <w:p>
            <w:r>
              <w:t>≈ 13–15 weeks elapsed with a 2–3 person team.</w:t>
            </w:r>
          </w:p>
        </w:tc>
      </w:tr>
    </w:tbl>
    <w:p/>
    <w:p>
      <w:pPr>
        <w:pStyle w:val="Heading2"/>
      </w:pPr>
      <w:r>
        <w:t>6.2 Content Migration Effort by Template</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Template</w:t>
            </w:r>
          </w:p>
        </w:tc>
        <w:tc>
          <w:tcPr>
            <w:tcW w:type="dxa" w:w="2160"/>
          </w:tcPr>
          <w:p>
            <w:r>
              <w:rPr>
                <w:b/>
              </w:rPr>
              <w:t>Pages</w:t>
            </w:r>
          </w:p>
        </w:tc>
        <w:tc>
          <w:tcPr>
            <w:tcW w:type="dxa" w:w="2160"/>
          </w:tcPr>
          <w:p>
            <w:r>
              <w:rPr>
                <w:b/>
              </w:rPr>
              <w:t>Approach</w:t>
            </w:r>
          </w:p>
        </w:tc>
        <w:tc>
          <w:tcPr>
            <w:tcW w:type="dxa" w:w="2160"/>
          </w:tcPr>
          <w:p>
            <w:r>
              <w:rPr>
                <w:b/>
              </w:rPr>
              <w:t>Effort</w:t>
            </w:r>
          </w:p>
        </w:tc>
      </w:tr>
      <w:tr>
        <w:tc>
          <w:tcPr>
            <w:tcW w:type="dxa" w:w="2160"/>
          </w:tcPr>
          <w:p>
            <w:r>
              <w:t>Article (Magazine)</w:t>
            </w:r>
          </w:p>
        </w:tc>
        <w:tc>
          <w:tcPr>
            <w:tcW w:type="dxa" w:w="2160"/>
          </w:tcPr>
          <w:p>
            <w:r>
              <w:t>601</w:t>
            </w:r>
          </w:p>
        </w:tc>
        <w:tc>
          <w:tcPr>
            <w:tcW w:type="dxa" w:w="2160"/>
          </w:tcPr>
          <w:p>
            <w:r>
              <w:t>Automated</w:t>
            </w:r>
          </w:p>
        </w:tc>
        <w:tc>
          <w:tcPr>
            <w:tcW w:type="dxa" w:w="2160"/>
          </w:tcPr>
          <w:p>
            <w:r>
              <w:t>3–4 days (bulk + QA sampling)</w:t>
            </w:r>
          </w:p>
        </w:tc>
      </w:tr>
      <w:tr>
        <w:tc>
          <w:tcPr>
            <w:tcW w:type="dxa" w:w="2160"/>
          </w:tcPr>
          <w:p>
            <w:r>
              <w:t>Benefit / Merchant detail</w:t>
            </w:r>
          </w:p>
        </w:tc>
        <w:tc>
          <w:tcPr>
            <w:tcW w:type="dxa" w:w="2160"/>
          </w:tcPr>
          <w:p>
            <w:r>
              <w:t>470</w:t>
            </w:r>
          </w:p>
        </w:tc>
        <w:tc>
          <w:tcPr>
            <w:tcW w:type="dxa" w:w="2160"/>
          </w:tcPr>
          <w:p>
            <w:r>
              <w:t>Assisted</w:t>
            </w:r>
          </w:p>
        </w:tc>
        <w:tc>
          <w:tcPr>
            <w:tcW w:type="dxa" w:w="2160"/>
          </w:tcPr>
          <w:p>
            <w:r>
              <w:t>6–8 days (import + review)</w:t>
            </w:r>
          </w:p>
        </w:tc>
      </w:tr>
      <w:tr>
        <w:tc>
          <w:tcPr>
            <w:tcW w:type="dxa" w:w="2160"/>
          </w:tcPr>
          <w:p>
            <w:r>
              <w:t>Category / Service / How-to</w:t>
            </w:r>
          </w:p>
        </w:tc>
        <w:tc>
          <w:tcPr>
            <w:tcW w:type="dxa" w:w="2160"/>
          </w:tcPr>
          <w:p>
            <w:r>
              <w:t>374</w:t>
            </w:r>
          </w:p>
        </w:tc>
        <w:tc>
          <w:tcPr>
            <w:tcW w:type="dxa" w:w="2160"/>
          </w:tcPr>
          <w:p>
            <w:r>
              <w:t>Assisted</w:t>
            </w:r>
          </w:p>
        </w:tc>
        <w:tc>
          <w:tcPr>
            <w:tcW w:type="dxa" w:w="2160"/>
          </w:tcPr>
          <w:p>
            <w:r>
              <w:t>5–6 days (import + cleanup)</w:t>
            </w:r>
          </w:p>
        </w:tc>
      </w:tr>
      <w:tr>
        <w:tc>
          <w:tcPr>
            <w:tcW w:type="dxa" w:w="2160"/>
          </w:tcPr>
          <w:p>
            <w:r>
              <w:t>Article / News detail</w:t>
            </w:r>
          </w:p>
        </w:tc>
        <w:tc>
          <w:tcPr>
            <w:tcW w:type="dxa" w:w="2160"/>
          </w:tcPr>
          <w:p>
            <w:r>
              <w:t>258</w:t>
            </w:r>
          </w:p>
        </w:tc>
        <w:tc>
          <w:tcPr>
            <w:tcW w:type="dxa" w:w="2160"/>
          </w:tcPr>
          <w:p>
            <w:r>
              <w:t>Automated</w:t>
            </w:r>
          </w:p>
        </w:tc>
        <w:tc>
          <w:tcPr>
            <w:tcW w:type="dxa" w:w="2160"/>
          </w:tcPr>
          <w:p>
            <w:r>
              <w:t>1.5–2 days</w:t>
            </w:r>
          </w:p>
        </w:tc>
      </w:tr>
      <w:tr>
        <w:tc>
          <w:tcPr>
            <w:tcW w:type="dxa" w:w="2160"/>
          </w:tcPr>
          <w:p>
            <w:r>
              <w:t>Product / Card detail</w:t>
            </w:r>
          </w:p>
        </w:tc>
        <w:tc>
          <w:tcPr>
            <w:tcW w:type="dxa" w:w="2160"/>
          </w:tcPr>
          <w:p>
            <w:r>
              <w:t>43</w:t>
            </w:r>
          </w:p>
        </w:tc>
        <w:tc>
          <w:tcPr>
            <w:tcW w:type="dxa" w:w="2160"/>
          </w:tcPr>
          <w:p>
            <w:r>
              <w:t>Manual</w:t>
            </w:r>
          </w:p>
        </w:tc>
        <w:tc>
          <w:tcPr>
            <w:tcW w:type="dxa" w:w="2160"/>
          </w:tcPr>
          <w:p>
            <w:r>
              <w:t>5–6 days (high fidelity)</w:t>
            </w:r>
          </w:p>
        </w:tc>
      </w:tr>
      <w:tr>
        <w:tc>
          <w:tcPr>
            <w:tcW w:type="dxa" w:w="2160"/>
          </w:tcPr>
          <w:p>
            <w:r>
              <w:t>Legal / Policy text</w:t>
            </w:r>
          </w:p>
        </w:tc>
        <w:tc>
          <w:tcPr>
            <w:tcW w:type="dxa" w:w="2160"/>
          </w:tcPr>
          <w:p>
            <w:r>
              <w:t>13</w:t>
            </w:r>
          </w:p>
        </w:tc>
        <w:tc>
          <w:tcPr>
            <w:tcW w:type="dxa" w:w="2160"/>
          </w:tcPr>
          <w:p>
            <w:r>
              <w:t>Automated</w:t>
            </w:r>
          </w:p>
        </w:tc>
        <w:tc>
          <w:tcPr>
            <w:tcW w:type="dxa" w:w="2160"/>
          </w:tcPr>
          <w:p>
            <w:r>
              <w:t>0.5 day</w:t>
            </w:r>
          </w:p>
        </w:tc>
      </w:tr>
      <w:tr>
        <w:tc>
          <w:tcPr>
            <w:tcW w:type="dxa" w:w="2160"/>
          </w:tcPr>
          <w:p>
            <w:r>
              <w:t>Listing / Index</w:t>
            </w:r>
          </w:p>
        </w:tc>
        <w:tc>
          <w:tcPr>
            <w:tcW w:type="dxa" w:w="2160"/>
          </w:tcPr>
          <w:p>
            <w:r>
              <w:t>4</w:t>
            </w:r>
          </w:p>
        </w:tc>
        <w:tc>
          <w:tcPr>
            <w:tcW w:type="dxa" w:w="2160"/>
          </w:tcPr>
          <w:p>
            <w:r>
              <w:t>Manual</w:t>
            </w:r>
          </w:p>
        </w:tc>
        <w:tc>
          <w:tcPr>
            <w:tcW w:type="dxa" w:w="2160"/>
          </w:tcPr>
          <w:p>
            <w:r>
              <w:t>2–3 days (index + query)</w:t>
            </w:r>
          </w:p>
        </w:tc>
      </w:tr>
      <w:tr>
        <w:tc>
          <w:tcPr>
            <w:tcW w:type="dxa" w:w="2160"/>
          </w:tcPr>
          <w:p>
            <w:r>
              <w:t>Contact / Support</w:t>
            </w:r>
          </w:p>
        </w:tc>
        <w:tc>
          <w:tcPr>
            <w:tcW w:type="dxa" w:w="2160"/>
          </w:tcPr>
          <w:p>
            <w:r>
              <w:t>1</w:t>
            </w:r>
          </w:p>
        </w:tc>
        <w:tc>
          <w:tcPr>
            <w:tcW w:type="dxa" w:w="2160"/>
          </w:tcPr>
          <w:p>
            <w:r>
              <w:t>Manual</w:t>
            </w:r>
          </w:p>
        </w:tc>
        <w:tc>
          <w:tcPr>
            <w:tcW w:type="dxa" w:w="2160"/>
          </w:tcPr>
          <w:p>
            <w:r>
              <w:t>1–2 days (form wiring)</w:t>
            </w:r>
          </w:p>
        </w:tc>
      </w:tr>
      <w:tr>
        <w:tc>
          <w:tcPr>
            <w:tcW w:type="dxa" w:w="2160"/>
          </w:tcPr>
          <w:p>
            <w:r>
              <w:t>Sitemap</w:t>
            </w:r>
          </w:p>
        </w:tc>
        <w:tc>
          <w:tcPr>
            <w:tcW w:type="dxa" w:w="2160"/>
          </w:tcPr>
          <w:p>
            <w:r>
              <w:t>1</w:t>
            </w:r>
          </w:p>
        </w:tc>
        <w:tc>
          <w:tcPr>
            <w:tcW w:type="dxa" w:w="2160"/>
          </w:tcPr>
          <w:p>
            <w:r>
              <w:t>Automated</w:t>
            </w:r>
          </w:p>
        </w:tc>
        <w:tc>
          <w:tcPr>
            <w:tcW w:type="dxa" w:w="2160"/>
          </w:tcPr>
          <w:p>
            <w:r>
              <w:t>0.25 day</w:t>
            </w:r>
          </w:p>
        </w:tc>
      </w:tr>
    </w:tbl>
    <w:p/>
    <w:p>
      <w:pPr>
        <w:pStyle w:val="Heading2"/>
      </w:pPr>
      <w:r>
        <w:t>6.3 Timeline / Schedule</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Key outputs</w:t>
            </w:r>
          </w:p>
        </w:tc>
      </w:tr>
      <w:tr>
        <w:tc>
          <w:tcPr>
            <w:tcW w:type="dxa" w:w="2880"/>
          </w:tcPr>
          <w:p>
            <w:r>
              <w:t>Phase 1 — Discovery &amp; design</w:t>
            </w:r>
          </w:p>
        </w:tc>
        <w:tc>
          <w:tcPr>
            <w:tcW w:type="dxa" w:w="2880"/>
          </w:tcPr>
          <w:p>
            <w:r>
              <w:t>Weeks 1–2</w:t>
            </w:r>
          </w:p>
        </w:tc>
        <w:tc>
          <w:tcPr>
            <w:tcW w:type="dxa" w:w="2880"/>
          </w:tcPr>
          <w:p>
            <w:r>
              <w:t>Template catalog, block models, pipeline design.</w:t>
            </w:r>
          </w:p>
        </w:tc>
      </w:tr>
      <w:tr>
        <w:tc>
          <w:tcPr>
            <w:tcW w:type="dxa" w:w="2880"/>
          </w:tcPr>
          <w:p>
            <w:r>
              <w:t>Phase 2 — Block &amp; pipeline build</w:t>
            </w:r>
          </w:p>
        </w:tc>
        <w:tc>
          <w:tcPr>
            <w:tcW w:type="dxa" w:w="2880"/>
          </w:tcPr>
          <w:p>
            <w:r>
              <w:t>Weeks 3–6</w:t>
            </w:r>
          </w:p>
        </w:tc>
        <w:tc>
          <w:tcPr>
            <w:tcW w:type="dxa" w:w="2880"/>
          </w:tcPr>
          <w:p>
            <w:r>
              <w:t>All blocks + import parsers/transformers ready.</w:t>
            </w:r>
          </w:p>
        </w:tc>
      </w:tr>
      <w:tr>
        <w:tc>
          <w:tcPr>
            <w:tcW w:type="dxa" w:w="2880"/>
          </w:tcPr>
          <w:p>
            <w:r>
              <w:t>Phase 3 — Bulk migration</w:t>
            </w:r>
          </w:p>
        </w:tc>
        <w:tc>
          <w:tcPr>
            <w:tcW w:type="dxa" w:w="2880"/>
          </w:tcPr>
          <w:p>
            <w:r>
              <w:t>Weeks 6–9</w:t>
            </w:r>
          </w:p>
        </w:tc>
        <w:tc>
          <w:tcPr>
            <w:tcW w:type="dxa" w:w="2880"/>
          </w:tcPr>
          <w:p>
            <w:r>
              <w:t>Automated import of ~1,610 standardized pages.</w:t>
            </w:r>
          </w:p>
        </w:tc>
      </w:tr>
      <w:tr>
        <w:tc>
          <w:tcPr>
            <w:tcW w:type="dxa" w:w="2880"/>
          </w:tcPr>
          <w:p>
            <w:r>
              <w:t>Phase 4 — Manual pages &amp; integrations</w:t>
            </w:r>
          </w:p>
        </w:tc>
        <w:tc>
          <w:tcPr>
            <w:tcW w:type="dxa" w:w="2880"/>
          </w:tcPr>
          <w:p>
            <w:r>
              <w:t>Weeks 9–12</w:t>
            </w:r>
          </w:p>
        </w:tc>
        <w:tc>
          <w:tcPr>
            <w:tcW w:type="dxa" w:w="2880"/>
          </w:tcPr>
          <w:p>
            <w:r>
              <w:t>Card pages, listings, contact, integrations.</w:t>
            </w:r>
          </w:p>
        </w:tc>
      </w:tr>
      <w:tr>
        <w:tc>
          <w:tcPr>
            <w:tcW w:type="dxa" w:w="2880"/>
          </w:tcPr>
          <w:p>
            <w:r>
              <w:t>Phase 5 — QA, UAT &amp; launch</w:t>
            </w:r>
          </w:p>
        </w:tc>
        <w:tc>
          <w:tcPr>
            <w:tcW w:type="dxa" w:w="2880"/>
          </w:tcPr>
          <w:p>
            <w:r>
              <w:t>Weeks 12–15</w:t>
            </w:r>
          </w:p>
        </w:tc>
        <w:tc>
          <w:tcPr>
            <w:tcW w:type="dxa" w:w="2880"/>
          </w:tcPr>
          <w:p>
            <w:r>
              <w:t>Visual QA, fixes, go-live.</w:t>
            </w:r>
          </w:p>
        </w:tc>
      </w:tr>
    </w:tbl>
    <w:p/>
    <w:p>
      <w:pPr>
        <w:pStyle w:val="Heading2"/>
      </w:pPr>
      <w:r>
        <w:t>6.4 Cost Summary</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Scenario</w:t>
            </w:r>
          </w:p>
        </w:tc>
        <w:tc>
          <w:tcPr>
            <w:tcW w:type="dxa" w:w="2880"/>
          </w:tcPr>
          <w:p>
            <w:r>
              <w:rPr>
                <w:b/>
              </w:rPr>
              <w:t>Effort (person-days)</w:t>
            </w:r>
          </w:p>
        </w:tc>
        <w:tc>
          <w:tcPr>
            <w:tcW w:type="dxa" w:w="2880"/>
          </w:tcPr>
          <w:p>
            <w:r>
              <w:rPr>
                <w:b/>
              </w:rPr>
              <w:t>Indicative range*</w:t>
            </w:r>
          </w:p>
        </w:tc>
      </w:tr>
      <w:tr>
        <w:tc>
          <w:tcPr>
            <w:tcW w:type="dxa" w:w="2880"/>
          </w:tcPr>
          <w:p>
            <w:r>
              <w:t>Low (optimistic)</w:t>
            </w:r>
          </w:p>
        </w:tc>
        <w:tc>
          <w:tcPr>
            <w:tcW w:type="dxa" w:w="2880"/>
          </w:tcPr>
          <w:p>
            <w:r>
              <w:t>92</w:t>
            </w:r>
          </w:p>
        </w:tc>
        <w:tc>
          <w:tcPr>
            <w:tcW w:type="dxa" w:w="2880"/>
          </w:tcPr>
          <w:p>
            <w:r>
              <w:t>92 × blended day-rate</w:t>
            </w:r>
          </w:p>
        </w:tc>
      </w:tr>
      <w:tr>
        <w:tc>
          <w:tcPr>
            <w:tcW w:type="dxa" w:w="2880"/>
          </w:tcPr>
          <w:p>
            <w:r>
              <w:t>High (conservative)</w:t>
            </w:r>
          </w:p>
        </w:tc>
        <w:tc>
          <w:tcPr>
            <w:tcW w:type="dxa" w:w="2880"/>
          </w:tcPr>
          <w:p>
            <w:r>
              <w:t>110</w:t>
            </w:r>
          </w:p>
        </w:tc>
        <w:tc>
          <w:tcPr>
            <w:tcW w:type="dxa" w:w="2880"/>
          </w:tcPr>
          <w:p>
            <w:r>
              <w:t>110 × blended day-rate</w:t>
            </w:r>
          </w:p>
        </w:tc>
      </w:tr>
    </w:tbl>
    <w:p/>
    <w:p>
      <w:r>
        <w:t>*Cost is expressed in person-days; apply your blended daily rate to convert to currency. As an illustration, at a representative offshore/near-shore blended rate of USD 500–700/day, the engagement falls roughly in the USD 46k–77k range. Replace with your contracted rate for a firm number.</w:t>
      </w:r>
    </w:p>
    <w:p>
      <w:r>
        <w:br w:type="page"/>
      </w:r>
    </w:p>
    <w:p>
      <w:pPr>
        <w:pStyle w:val="Heading1"/>
      </w:pPr>
      <w:r>
        <w:t>7. Assumptions &amp; Notes</w:t>
      </w:r>
    </w:p>
    <w:p>
      <w:pPr>
        <w:pStyle w:val="ListBullet"/>
      </w:pPr>
      <w:r>
        <w:t>Page counts are taken from the live sitemap (https://www.diners.co.jp/ja/Sitemap.xml) on the analysis date; 1,765 published pages, single Japanese locale.</w:t>
      </w:r>
    </w:p>
    <w:p>
      <w:pPr>
        <w:pStyle w:val="ListBullet"/>
      </w:pPr>
      <w:r>
        <w:t>Header and footer are shared Experience Fragments with www.sumitclub.jp; building them once can be amortized if both sites are migrated together.</w:t>
      </w:r>
    </w:p>
    <w:p>
      <w:pPr>
        <w:pStyle w:val="ListBullet"/>
      </w:pPr>
      <w:r>
        <w:t>External systems (Club Online member portal, Helpfeel FAQ, card-application forms, site search) remain on their current platforms and are linked/embedded, not rebuilt.</w:t>
      </w:r>
    </w:p>
    <w:p>
      <w:pPr>
        <w:pStyle w:val="ListBullet"/>
      </w:pPr>
      <w:r>
        <w:t>Ad-tech and analytics tags are rationalized during migration; only business-required tags are re-added.</w:t>
      </w:r>
    </w:p>
    <w:p>
      <w:pPr>
        <w:pStyle w:val="ListBullet"/>
      </w:pPr>
      <w:r>
        <w:t>The team's Excel block/integration list was not available at writing time; Section 3.1 should be reconciled against it before finalizing scope.</w:t>
      </w:r>
    </w:p>
    <w:p>
      <w:pPr>
        <w:pStyle w:val="ListBullet"/>
      </w:pPr>
      <w:r>
        <w:t>Estimates assume a 2–3 engineer + 1 QA team and reuse of the EDS import accelerator tooling; they exclude content rewriting, new design, translation, and post-launch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