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Adobe Experience Manager → Edge Delivery Services</w:t>
      </w:r>
    </w:p>
    <w:p>
      <w:pPr>
        <w:spacing w:after="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Migration Discovery &amp; Analysis Report</w:t>
      </w:r>
    </w:p>
    <w:p>
      <w:pPr>
        <w:spacing w:after="0" w:before="240"/>
        <w:jc w:val="center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Diners Club Japan  •  TRUST CLUB (Sumitomo Mitsui Trust Club)</w:t>
      </w:r>
    </w:p>
    <w:p>
      <w:pPr>
        <w:spacing w:after="0" w:before="120"/>
        <w:jc w:val="center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www.diners.co.jp  |  www.sumitclub.jp</w:t>
      </w:r>
    </w:p>
    <w:p>
      <w:pPr>
        <w:spacing w:after="0" w:before="1400"/>
        <w:jc w:val="center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Prepared for: Migration Planning Team</w:t>
      </w:r>
    </w:p>
    <w:p>
      <w:pPr>
        <w:spacing w:after="0" w:before="80"/>
        <w:jc w:val="center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Date: 16 June 2026</w:t>
      </w:r>
    </w:p>
    <w:p>
      <w:r>
        <w:br w:type="page"/>
      </w:r>
    </w:p>
    <w:p>
      <w:pPr>
        <w:pStyle w:val="Heading1"/>
        <w:pBdr>
          <w:bottom w:val="single" w:color="2E5496" w:sz="12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Executive Summary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This report consolidates the discovery findings for two related properties — diners.co.jp (Diners Club Japan) and sumitclub.jp (TRUST CLUB) — and translates them into a structured migration plan for Adobe Edge Delivery Services (EDS / Document-based authoring).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Both sites are sister properties operated by Sumitomo Mitsui Trust Club and are currently built on the same classic Adobe Experience Manager (AEM 6.x) platform. This is a material finding: they share one common component library (the "CCM" component set), one header/footer/navigation system, AEM Core Components (cmp-*), and near-identical page-construction patterns. The two sites therefore behave as a single migration program with a shared block library, not two independent projects.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facts at a glance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pct" w:w="24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Diners Club (diners.co.jp)</w:t>
            </w:r>
          </w:p>
        </w:tc>
        <w:tc>
          <w:tcPr>
            <w:tcW w:type="pct" w:w="24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TRUST CLUB (sumitclub.jp)</w:t>
            </w:r>
          </w:p>
        </w:tc>
        <w:tc>
          <w:tcPr>
            <w:tcW w:type="pct" w:w="24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Combined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 published pages (sitemap)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1,765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439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2,204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Page template (AEM)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diners-club_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trust-club_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 variants, 1 base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Underlying platform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AEM 6.x (classic)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AEM 6.x (classic)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Shared instance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Distinct content templates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 (shared model)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Blocks (team discovery / EDS target)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53 / 35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53 / 35 (shared)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35 EDS blocks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Auto-migratable share (est.)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~88%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~85%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~87%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Languages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Japanese (+EN sub)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Japanese + English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JA primary</w:t>
            </w:r>
          </w:p>
        </w:tc>
      </w:tr>
    </w:tbl>
    <w:p>
      <w:pPr>
        <w:spacing w:after="120" w:before="6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/>
      </w:r>
    </w:p>
    <w:p>
      <w:pPr>
        <w:spacing w:after="120" w:before="6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Headline estimate: the combined program is estimated at approximately 103–133 working days of effort (≈ 4.5–6 calendar months with a small dedicated team), with roughly 87% of pages eligible for automated, parser-driven migration and the remainder requiring manual / assisted handling (application flows, member-only "Club Online" areas, iframe-embedded forms, and heavily designed campaign landing pages).</w:t>
      </w:r>
    </w:p>
    <w:p>
      <w:pPr>
        <w:pBdr>
          <w:left w:val="single" w:color="2E5496" w:sz="18"/>
        </w:pBdr>
        <w:shd w:fill="F2F5FB" w:color="auto" w:val="clear"/>
        <w:spacing w:after="120" w:before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  Note on the supplied spreadsheet: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Section 2 is built on the team’s "Post Discovery – Analysis.xlsx" Sheet 1 (53 blocks), reproduced in full (2.1) and then reconciled against the live sites and consolidated to 35 EDS blocks (2.2–2.3). Sheet 2 (integrations) was not visible in the supplied screenshot; the integrations catalogue (2.4) is assembled from the block-list notes plus live observation — please confirm it against Sheet 2 to close any gaps.</w:t>
      </w:r>
    </w:p>
    <w:p>
      <w:r>
        <w:br w:type="page"/>
      </w:r>
    </w:p>
    <w:p>
      <w:pPr>
        <w:pStyle w:val="Heading1"/>
        <w:pBdr>
          <w:bottom w:val="single" w:color="2E5496" w:sz="12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Templates Inventory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Although both sites technically render through a single AEM page template (diners-club_ / trust-club_) built on a flexible parsys/responsive-grid, the content falls into eight recurring authoring patterns. For migration planning these patterns are the meaningful "templates": they determine the parser logic and the EDS section model. Complexity reflects layout variability, dynamic behaviour, and embedded integrations — not page count.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1.1  Diners Club (diners.co.jp)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pct" w:w="12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pct" w:w="40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Reasoning</w:t>
            </w:r>
          </w:p>
        </w:tc>
        <w:tc>
          <w:tcPr>
            <w:tcW w:type="pct" w:w="28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Reference URLs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T1 — Homepage / Section Landing</w:t>
            </w:r>
          </w:p>
        </w:tc>
        <w:tc>
          <w:tcPr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Hero carousel (slick), audience navigation, "important notices" feed, news list, promo grids. Many distinct blocks; mostly one-off layout.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https://www.diners.co.jp/ja/index.html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https://www.diners.co.jp/ja/travel.html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https://www.diners.co.jp/ja/gourmet.html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T2 — Card Detail / Product Page</w:t>
            </w:r>
          </w:p>
        </w:tc>
        <w:tc>
          <w:tcPr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Long-form product page: card-spec tables, fee tables, comparison sliders, FAQ, embedded application CTAs and iframes. Richest component mix on the site.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https://www.diners.co.jp/ja/cardlineup/dinersclubcard.html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https://www.diners.co.jp/ja/cardlineup/anadiners_new.html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T3 — Card Lineup / Comparison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Filterable card grid, dropdown filters, comparison tables, tabs. Standardised but interactive.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https://www.diners.co.jp/ja/cardlineup.html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https://www.diners.co.jp/ja/cardlineup/comparison.html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T4 — Benefit / Service Detail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Standardised content body: intro, image+text blocks, link lists, accordions. 473 pages, very consistent structure → high auto-migration.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https://www.diners.co.jp/ja/benefit.html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https://www.diners.co.jp/ja/benefit/stock.html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T5 — Magazine / Editorial Article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Editorial layout: rich text, full-width imagery, pull quotes, related-article cards, occasional video. 603 pages — the largest single group.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https://www.diners.co.jp/ja/magazine.html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https://www.diners.co.jp/ja/magazine/library.html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T6 — Press / Notice Article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Dated text article: title, date, body copy, occasional table/PDF link. Highly uniform → ideal for automated migration.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https://www.diners.co.jp/ja/press.html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https://www.diners.co.jp/ja/press/inf_20260601.html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T7 — Legal / Policy / Info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Plain rich-text: terms, privacy, prospectus. Tables but no interactivity. Fully auto-migratable.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https://www.diners.co.jp/ja/privacy.html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https://www.diners.co.jp/ja/tc.html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T8 — Sitemap / Index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Auto-style link directory. One page; trivial to rebuild.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https://www.diners.co.jp/ja/sitemap.html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T9 — Application / Form / Member (special)</w:t>
            </w:r>
          </w:p>
        </w:tc>
        <w:tc>
          <w:tcPr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Card application ("nyukai"), contact, 3-D Secure registration, "Club Online" member area. Forms are iframe-embedded external systems → out of CMS scope; landing wrappers migrate, the flows do not.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https://www.diners.co.jp/ja/cardlineup/nyukai.html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https://www.diners.co.jp/ja/contact.html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https://www.diners.co.jp/ja/usage/3d_secure/new_registration.html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1.2  TRUST CLUB (sumitclub.jp)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TRUST CLUB uses the same eight patterns (same component library and header/footer), so the template definitions above apply directly. The notable site-specific groups are below.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pct" w:w="12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pct" w:w="40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Reasoning</w:t>
            </w:r>
          </w:p>
        </w:tc>
        <w:tc>
          <w:tcPr>
            <w:tcW w:type="pct" w:w="28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Reference URLs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T1 — Homepage / Section Landing</w:t>
            </w:r>
          </w:p>
        </w:tc>
        <w:tc>
          <w:tcPr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Hero, recommended-cards grid, service &amp; support grid, notices, FAQ promo. Same block family as Diners.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https://www.sumitclub.jp/ja/index.html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https://www.sumitclub.jp/ja/travel.html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T2 — Card Detail / Product</w:t>
            </w:r>
          </w:p>
        </w:tc>
        <w:tc>
          <w:tcPr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Card spec, fee tables, benefits, application CTA. Mirrors Diners T2.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https://www.sumitclub.jp/ja/cardlineup/world.html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https://www.sumitclub.jp/ja/cardlineup/platinummaster.html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T4 — Benefit / Service Detail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Travel / gourmet / point / insurance service pages. Consistent structure.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https://www.sumitclub.jp/ja/travel/airport/airportlounge.html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https://www.sumitclub.jp/ja/insurance/buyers.html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T6 — Notice Article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Dated notices (104 pages) — uniform, fully auto-migratable.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https://www.sumitclub.jp/ja/notice/inf_20260601.html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T7 — Legal / Policy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Terms, privacy, prospectus, anti-social-forces policy.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https://www.sumitclub.jp/ja/privacy.html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https://www.sumitclub.jp/ja/tc.html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T9 — Member / Login / Application (special)</w:t>
            </w:r>
          </w:p>
        </w:tc>
        <w:tc>
          <w:tcPr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"loginPage" tree (41 pages) and Club Online member area — iframe / external application system. Public wrappers migrate; secured flows are out of scope.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https://www.sumitclub.jp/ja/cardlineup/nyukai.html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https://www.sumitclub.jp/ja/loginPage.html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T10 — Corporate Site (sub-site)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Separate /corporate tree (company info, news, sustainability) with EN mirror. ~87 pages; standard editorial/landing mix.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https://www.sumitclub.jp/ja/corporate_site.html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https://www.sumitclub.jp/corporate/kaizen/2204.html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496" w:sz="12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Blocks / Components Catalog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This section takes the team’s discovery catalogue from "Post Discovery – Analysis.xlsx" (Sheet 1 — 53 blocks) as the baseline, reproduces it faithfully (2.1), then applies the guidance to prefer design variations over net-new blocks and reconciles it against the live sites (2.2). The result is a leaner recommended EDS block library (2.3). Section 2.4 catalogues the third-party integrations.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2.1  Team discovery baseline (Sheet 1 — 53 blocks)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Reproduced from the supplied workbook. "C/C" = Core or Custom; "Var" = number of style variations identified; "SV" indicates whether the style variation was measured in the existing AEM library.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2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pct" w:w="9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Diff.</w:t>
            </w:r>
          </w:p>
        </w:tc>
        <w:tc>
          <w:tcPr>
            <w:tcW w:type="pct" w:w="8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C/C</w:t>
            </w:r>
          </w:p>
        </w:tc>
        <w:tc>
          <w:tcPr>
            <w:tcW w:type="pct" w:w="5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</w:t>
            </w:r>
          </w:p>
        </w:tc>
        <w:tc>
          <w:tcPr>
            <w:tcW w:type="pct" w:w="52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Linked feature / note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Normal / Centered / Small. HTML editability TBC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Headings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H1–H4 / Centered / Thumbnail. Heading icon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Links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Normal / Inline / Phone number. Targeting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Lists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Normal / Normal(S) / Numbering. Auto-index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Lists Links Description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Link + description list. Not in library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Images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style / centered / 100% etc. Benefit-detail gallery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Divider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Standard divider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Columns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Low-Med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Grid / left-aligned grid. Important notices auto-index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Buttons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CTA(S/L) / normal. Card application / QSRF / KARTE / Targeting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Buttons Share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SNS share button. Share-button JS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FAQ Details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Open-close (details)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Phrase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type / P type. COL phrase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Anker Navigation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Anchor nav auto-generation JS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Icons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Icon set (fontello → standard)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Video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Standard video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Embed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YouTube embed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Low-Med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MV slide (carousel 1-col) / SP segment. Dedicated Hero not in library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Accordion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Default / exclusive open-close. cmp-accordion measured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Tabs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Normal / SP accordion. Benefit-detail plan tabs / Auto-index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Table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Standard / 2-col non-stacking on SP. HTML authoring TBC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Section Metadata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Member-type &amp; PC/SP segmentation. Partly in library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Cards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Manual edit / auto-index / JS+JSON. teaser measured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Cards Card Info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Campaign list / event list (CIX012). AES-autoi CSS only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Cards Benefit Step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Step layout (Cards variant). Named variant not in library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Cards Card Lineup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Card lineup (Cards variant)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Cards Magazine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Magazine (Cards variant)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Cards Privilege Icon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Privilege icon (Cards variant)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Cards Prize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Prize (Cards variant)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Cards Service Introduction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Service intro (Cards variant)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Carousel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 / 3 / 4-col slide. AES-carousel measured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Fragment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Individual / corporate / contact-common. Header segmentation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Footer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Individual / corporate / travel / service. Menu handling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Header</w:t>
            </w:r>
          </w:p>
        </w:tc>
        <w:tc>
          <w:tcPr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DPC / RPC / general / corporate. Cookie detection, custom JS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Left Menu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PC menu / SP 2nd menu (JS). Indiv-corp segmentation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Breadcrumbs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Individual / corporate co-display / mid-category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Modal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Standard modal. FAQ / Travel desk / Airport lounge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Page Style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Per-page custom style (~3 pages). MV segmentation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Sitemap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sitemap.xml (custom) / sitemap page. Auto-generation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Buttons FAQ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FAQ button (Helpfeel). May be unnecessary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Buttons Float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Floating button auto-display / QSRF Linker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Buttons Clipboard Copy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Copy button (Clipboard API)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Related Pages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Related-pages list. Current-page exclusion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Site search (i-search)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 Insite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Site search, card-type cookie variable (i-search)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Travel Desk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Recommended travel info / scrollbar. XML-driven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Embed Custom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HTML-only / HTML+CSS/JS. Receiver for packaged HTML + legacy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Benefit Detail</w:t>
            </w:r>
          </w:p>
        </w:tc>
        <w:tc>
          <w:tcPr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Gourmet / other / domestic / overseas. Shop JSON, member seg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Cards Campaign Event Benefit</w:t>
            </w:r>
          </w:p>
        </w:tc>
        <w:tc>
          <w:tcPr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Campaign/event (CIX012/013). query-index fetch, 2-system merge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Cards Event Report</w:t>
            </w:r>
          </w:p>
        </w:tc>
        <w:tc>
          <w:tcPr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Report list / top display. eventList.json fetch, JS+JSON sort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Lists Announcement</w:t>
            </w:r>
          </w:p>
        </w:tc>
        <w:tc>
          <w:tcPr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Year-based accordion / count flat. AES-list-notice measured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Google Maps</w:t>
            </w:r>
          </w:p>
        </w:tc>
        <w:tc>
          <w:tcPr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googleapis. JS API init, key/domain restriction, CSP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52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Airport Lounge Domestic</w:t>
            </w:r>
          </w:p>
        </w:tc>
        <w:tc>
          <w:tcPr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Domestic (CDN010). XML-driven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Airport Lounge International</w:t>
            </w:r>
          </w:p>
        </w:tc>
        <w:tc>
          <w:tcPr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airport-list / detail. DCI API + App Builder relay, CORS/auth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2.2  Reconciliation against the live sites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Having inspected both live sites, the team’s catalogue is accurate and thorough — the live DOM confirms the AEM Core Components (cmp-*), the CCM/AES custom set, and the carousel/accordion/tab behaviours listed. Applying the "variants over new blocks" principle, several entries are structurally identical and should collapse into a single EDS block addressed by named variants. A small number of clarifications are added from the live findings.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pct" w:w="26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Affected entries</w:t>
            </w:r>
          </w:p>
        </w:tc>
        <w:tc>
          <w:tcPr>
            <w:tcW w:type="pct" w:w="58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Recommendation &amp; rationale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CONSOLIDATE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#22–29 (Cards + 6 "Cards X" variants) and #48, #49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Single "Cards" block. The team already labels #24–29 as Cards variants; #23/#48/#49 are data-driven variants (auto-index / JSON fetch). Model as one block: variants = manual, auto-index, json. Net: 10 entries → 1 block (+ variants). Biggest single reduction.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CONSOLIDATE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#9, #10, #39, #40, #41 (Buttons family)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Single "Button" block with variants (cta, share, faq, float, copy). Share/FAQ/float/copy differ only by a small JS behaviour attached to the same model. Net: 5 → 1.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CONSOLIDATE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#43, #44 (Search, Search Insite)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One "Search" block; the card-type cookie is a config option, not a second block. Net: 2 → 1.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CONSOLIDATE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#16, #46 (Embed, Embed Custom)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One "Embed" block, variants = youtube, html, html+js. Net: 2 → 1.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CONSOLIDATE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#52, #53 (Airport Lounge Domestic / International)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One "Airport Lounge" block with domestic/international variants; both are API/XML-driven lists. Net: 2 → 1. (Still High effort — keep as integration.)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GROUP (chrome)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#31–35 (Fragment, Footer, Header, Left Menu, Breadcrumbs)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Treat as the shared navigation/chrome system, built once per brand and reused. In EDS these are nav + footer + fragments, not per-page content blocks.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MERGE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#5 into #4 (Lists)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"Lists Links Description" is a Lists variant (link + description). Net: 2 → 1.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CONFIRM (keep)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#47 Benefit Detail, #50 Lists Announcement, #51 Google Maps, #45 Travel Desk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Genuinely distinct High-complexity blocks (member-segmented shop data, year-grouped notices, Maps JS API, XML travel feed). Keep as first-class blocks.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NO ADDITIONS NEEDED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live audit surfaced no block missing from the team’s list. Items I might otherwise add (notice feed, iframe form wrapper, card-spec) are already covered by #50, #46 and #47 respectively.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2.3  Recommended consolidated EDS block library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After the reconciliation, the 53 discovery entries map to ≈ 30 EDS blocks (the difference being variants rather than separate blocks). This is the recommended build list.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38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EDS Block</w:t>
            </w:r>
          </w:p>
        </w:tc>
        <w:tc>
          <w:tcPr>
            <w:tcW w:type="pct" w:w="16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pct" w:w="40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Replaces (Sheet 1 #)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Headings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Links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Lists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4, 5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Images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Divider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Columns / Section layout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Button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9, 10, 39, 40, 41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FAQ / Details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Phrase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Anchor Navigation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Icons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Video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Embed</w:t>
            </w:r>
          </w:p>
        </w:tc>
        <w:tc>
          <w:tcPr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16, 46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Low-Med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Accordion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Tabs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Table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Section Metadata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Cards</w:t>
            </w:r>
          </w:p>
        </w:tc>
        <w:tc>
          <w:tcPr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Medium-High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22–29, 48, 49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Carousel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Header (chrome)</w:t>
            </w:r>
          </w:p>
        </w:tc>
        <w:tc>
          <w:tcPr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33, 34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Footer (chrome)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Fragment (chrome)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Breadcrumbs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Modal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Page Style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Sitemap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Related Pages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43, 44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Travel Desk</w:t>
            </w:r>
          </w:p>
        </w:tc>
        <w:tc>
          <w:tcPr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Benefit Detail</w:t>
            </w:r>
          </w:p>
        </w:tc>
        <w:tc>
          <w:tcPr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Lists Announcement</w:t>
            </w:r>
          </w:p>
        </w:tc>
        <w:tc>
          <w:tcPr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Google Maps</w:t>
            </w:r>
          </w:p>
        </w:tc>
        <w:tc>
          <w:tcPr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Airport Lounge</w:t>
            </w:r>
          </w:p>
        </w:tc>
        <w:tc>
          <w:tcPr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52, 53</w:t>
            </w:r>
          </w:p>
        </w:tc>
      </w:tr>
    </w:tbl>
    <w:p>
      <w:pPr>
        <w:spacing w:after="120" w:before="6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Result: 53 discovery entries → 35 EDS blocks (≈ 34% fewer), with no loss of functionality. 14 Low, 13 Medium, 1 Low-Med / Medium-High, 7 High.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2.4  Integrations catalog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The supplied workbook lists integrations on Sheet 2 (not visible in the provided screenshot). The catalogue below is assembled from the integration notes embedded in the block list plus the third-party services observed loading on the live sites. Please confirm against Sheet 2 to close any gaps.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Integration</w:t>
            </w:r>
          </w:p>
        </w:tc>
        <w:tc>
          <w:tcPr>
            <w:tcW w:type="pct" w:w="38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Used by / where</w:t>
            </w:r>
          </w:p>
        </w:tc>
        <w:tc>
          <w:tcPr>
            <w:tcW w:type="pct" w:w="36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Migration impact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Adobe Analytics / DTM (Launch)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Sitewide tag (satelliteLib / adobedtm)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Re-add tag via EDS head/scripts. Low.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Adobe Experience Cloud ID (adobe_mc)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Cross-domain links diners ↔ sumitclub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Preserve cross-domain identity params. Low-Med.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Google Tag Manager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Sitewide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Re-add container. Low.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Meta (Facebook) Pixel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Sitewide marketing tag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Re-add. Low.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Logly / ad &amp; DSP pixels (bidswitch, adnxs, ladsp)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Marketing/retargeting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Re-add tags; verify consent. Low.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Helpfeel (cards-faq-custhelp)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FAQ buttons (#39), "よくあるご質問"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External FAQ service; link/embed only. Low.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i-search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Site search (#43, #44)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 service integration; re-wire query + cookie variant. Medium.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Google Maps JavaScript API (#51)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Store/location maps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API key, domain restriction, CSP entry. Medium-High.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DCI API + Adobe App Builder relay (#53)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Airport lounge international list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CORS/auth via App Builder; keep relay or re-point. High.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XML / JSON content feeds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Travel desk (#45), airport (#52), shop data (#47), query-index (#48), eventList.json (#49)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Re-create feeds or fetch logic in block JS. Medium-High per feed.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Club Online (WA2010101 / member system)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Header CTA, member area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External application; link out only — out of CMS scope. N/A.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Remote Operator (rmop.jp)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Footer support tool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External link. Low.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KARTE / on-site personalisation &amp; Targeting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Buttons (#9), Links (#3)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Re-instrument personalisation tags. Medium.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QSRF Linker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Card application / float button (#40)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Application-flow linker; preserve params. Medium.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Clipboard API (#41)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Copy button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Native browser API; trivial. Low.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fontello icon set (#14)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Iconography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Migrate to standard icon sprite/SVG. Low.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496" w:sz="12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Page Counts by Template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Counts are derived from the live XML sitemaps (diners.co.jp = 1,765 URLs; sumitclub.jp = 352 main + 87 corporate = 439 URLs). Migration mode reflects structural uniformity: uniform, content-driven pages are parser-automatable; pages with bespoke layout, heavy interactivity or external integrations need manual / assisted work.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3.1  Diners Club (diners.co.jp) — 1,765 pages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Template / Section</w:t>
            </w:r>
          </w:p>
        </w:tc>
        <w:tc>
          <w:tcPr>
            <w:tcW w:type="pct" w:w="12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Pages</w:t>
            </w:r>
          </w:p>
        </w:tc>
        <w:tc>
          <w:tcPr>
            <w:tcW w:type="pct" w:w="24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Migration Mode</w:t>
            </w:r>
          </w:p>
        </w:tc>
        <w:tc>
          <w:tcPr>
            <w:tcW w:type="pct" w:w="24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T5 Magazine (editorial)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603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Automated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Uniform editorial structure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T4 Benefit / Service detail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473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Automated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Highly consistent body layout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T6 Press / Notice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173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Automated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Dated text articles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T1/T4 Event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88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Automated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Landing + detail, standard blocks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T1/T4 Travel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77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Automated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Service pages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T5 Lifestyle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71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Automated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Editorial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T2/T3 Card Lineup &amp; Detail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Manual / Assisted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Tables, comparison, application CTAs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T1/T10 Corporate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Automated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Standard content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T4 Merchant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Automated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Service/info pages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T9 Usage / Guides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Mixed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3DS &amp; registration = manual; rest auto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T4 Point / Gourmet / Golf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Automated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Service detail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T9 Campaign (cpn_evt)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Manual / Assisted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Bespoke LP styling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T4 Shopping/Finance/Insurance/Kameiten/Payment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Automated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Service detail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T7 Legal / Policy / About / Sponsorship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Automated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Plain rich text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T1 Homepage + misc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Manual / Assisted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Bespoke homepage layout</w:t>
            </w:r>
          </w:p>
        </w:tc>
      </w:tr>
    </w:tbl>
    <w:p>
      <w:pPr>
        <w:spacing w:after="120" w:before="6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Diners split: ≈ 1,556 automated (88%) · ≈ 209 manual / assisted (12%).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3.2  TRUST CLUB (sumitclub.jp) — 439 pages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Template / Section</w:t>
            </w:r>
          </w:p>
        </w:tc>
        <w:tc>
          <w:tcPr>
            <w:tcW w:type="pct" w:w="12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Pages</w:t>
            </w:r>
          </w:p>
        </w:tc>
        <w:tc>
          <w:tcPr>
            <w:tcW w:type="pct" w:w="24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Migration Mode</w:t>
            </w:r>
          </w:p>
        </w:tc>
        <w:tc>
          <w:tcPr>
            <w:tcW w:type="pct" w:w="24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T6 Notice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104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Automated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Dated text articles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T9 Login / Member area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Manual / Out-of-scope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iframe / external auth system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T4 Travel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63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Automated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Service detail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T9/T4 Usage / Guides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Mixed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Some external links/forms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T2/T3 Card Lineup &amp; Detail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Manual / Assisted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Spec/fee tables, application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T4 Point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Automated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Service detail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T4 Insurance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Automated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Service detail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T7 Legal / Policy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Automated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Plain rich text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T1/T4 Entertainment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Automated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Service detail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T9 Campaign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Manual / Assisted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Bespoke LP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T9 Contact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Manual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iframe form wrappers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T1 Home + Gourmet + misc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Mixed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Homepage bespoke; rest auto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T10 Corporate sub-site (ja+en)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87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Automated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Standard editorial/landing</w:t>
            </w:r>
          </w:p>
        </w:tc>
      </w:tr>
    </w:tbl>
    <w:p>
      <w:pPr>
        <w:spacing w:after="120" w:before="6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TRUST CLUB split: ≈ 373 automated (85%) · ≈ 66 manual / assisted / out-of-scope (15%).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3.3  Combined totals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Migration Mode</w:t>
            </w:r>
          </w:p>
        </w:tc>
        <w:tc>
          <w:tcPr>
            <w:tcW w:type="pct" w:w="16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Diners</w:t>
            </w:r>
          </w:p>
        </w:tc>
        <w:tc>
          <w:tcPr>
            <w:tcW w:type="pct" w:w="18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TRUST CLUB</w:t>
            </w:r>
          </w:p>
        </w:tc>
        <w:tc>
          <w:tcPr>
            <w:tcW w:type="pct" w:w="18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Combined</w:t>
            </w:r>
          </w:p>
        </w:tc>
        <w:tc>
          <w:tcPr>
            <w:tcW w:type="pct" w:w="18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Automated (parser-driven)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1,556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373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1,929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~87%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Manual / Assisted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209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66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275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~13%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1,765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439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2,204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496" w:sz="12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Migration Estimates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Estimates assume the EDS Document-based authoring model with a bulk import pipeline (block parsers + page transformers), a shared block library reused across both brands, and one combined program. Effort is expressed in person-days (1 day = 8h). Ranges reflect low / high confidence.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4.1  Effort breakdown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Work Stream</w:t>
            </w:r>
          </w:p>
        </w:tc>
        <w:tc>
          <w:tcPr>
            <w:tcW w:type="pct" w:w="50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24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 (days)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Discovery &amp; setup (done/finalise)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Template confirmation, block inventory reconciliation, EDS project scaffold, import infra.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 – 8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Block library development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35 EDS blocks (14 Low, 13 Medium, 7 High incl. Benefit Detail, Lists Announcement, Google Maps, Airport Lounge), variants, CSS/JS. Reused across both brands.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30 – 38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Parser / transformer development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Per-template parsers (8 patterns) + cleanup/section transformers.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 – 13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Automated content migration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~1,929 pages via bulk import, batched by template, with spot-fixing.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 – 16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Manual / assisted migration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~275 pages: card detail/spec, campaigns, homepages, iframe-form wrappers, member-area landings.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 – 26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Navigation, header &amp; footer instrumentation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Desktop + mobile + mega-menu per brand; footer link columns.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 – 7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QA &amp; testing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Visual regression, link/redirect checks, responsive + accessibility, content parity sampling.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 – 15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Project management &amp; UAT support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Coordination, stakeholder reviews, go-live support.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 – 10</w:t>
            </w:r>
          </w:p>
        </w:tc>
      </w:tr>
    </w:tbl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Total estimated effort: ≈ 103 – 133 person-days (midpoint ≈ 118 days).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4.2  Indicative schedule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8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pct" w:w="32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Calendar duration</w:t>
            </w:r>
          </w:p>
        </w:tc>
        <w:tc>
          <w:tcPr>
            <w:tcW w:type="pct" w:w="30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Parallelism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Phase 0 — Setup &amp; reconciliation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Weeks 1–2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Lead + 1 dev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Phase 1 — Blocks + parsers (both brands)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Weeks 2–7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 devs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Phase 2 — Automated bulk migration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Weeks 6–10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 dev + 1 author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Phase 3 — Manual / assisted pages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Weeks 8–14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1–2 authors/devs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Phase 4 — Nav/header/footer + integrations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Weeks 9–13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 dev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Phase 5 — QA, UAT &amp; go-live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Weeks 13–18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Full team + QA</w:t>
            </w:r>
          </w:p>
        </w:tc>
      </w:tr>
    </w:tbl>
    <w:p>
      <w:pPr>
        <w:spacing w:after="120" w:before="6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Overall timeline: ≈ 4.5 – 6 calendar months with a 2–3 person core team (some phases overlap).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4.3  Indicative cost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Cost uses a blended rate placeholder; replace with the contracted day-rate to finalise. Calculation: midpoint effort 118 days.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Blended day-rate (placeholder)</w:t>
            </w:r>
          </w:p>
        </w:tc>
        <w:tc>
          <w:tcPr>
            <w:tcW w:type="pct" w:w="24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Low (103 d)</w:t>
            </w:r>
          </w:p>
        </w:tc>
        <w:tc>
          <w:tcPr>
            <w:tcW w:type="pct" w:w="24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Midpoint (118 d)</w:t>
            </w:r>
          </w:p>
        </w:tc>
        <w:tc>
          <w:tcPr>
            <w:tcW w:type="pct" w:w="24%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 (133 d)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$800 / day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$82,400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$94,400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$106,400</w:t>
            </w:r>
          </w:p>
        </w:tc>
      </w:tr>
      <w:tr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$1,000 / day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$103,000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$118,000</w:t>
            </w:r>
          </w:p>
        </w:tc>
        <w:tc>
          <w:tcPr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$133,000</w:t>
            </w:r>
          </w:p>
        </w:tc>
      </w:tr>
      <w:tr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$1,200 / day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$123,600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$141,600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$159,600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4.4  Key assumptions &amp; risks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Both sites share one component library and chrome — block development is done once and reused, which is the single biggest efficiency in this estimate.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Content freeze (or delta-handling plan) is in place during bulk migration; the 2,204 figure is the current sitemap snapshot and will drift.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Forms (contact, card application, 3-D Secure) and the "Club Online" member area are external/iframe systems and are OUT of content-migration scope — only their wrapper pages migrate. Re-platforming these is a separate workstream if required.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Japanese-language content (and the TRUST CLUB English mirror) imports cleanly; font/typography parity verified in QA.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Estimates exclude net-new design, brand redesign, SEO redirect-map sign-off beyond standard 1:1 mapping, and third-party integration rebuilds (search, analytics tags, ad pixels).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PDFs and DAM assets are migrated by reference / bulk asset copy, not re-authored.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/>
      </w:r>
    </w:p>
    <w:p>
      <w:pPr>
        <w:pBdr>
          <w:top w:val="single" w:color="BFBFBF" w:sz="6"/>
        </w:pBdr>
        <w:spacing w:after="60" w:before="160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End of report — figures are planning estimates and should be confirmed against the reconciled discovery spreadsheet and contracted rates.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Diners Club &amp; TRUST CLUB — EDS Migration Analysis</dc:title>
  <dc:creator>Migration Analysis</dc:creator>
  <cp:lastModifiedBy>Un-named</cp:lastModifiedBy>
  <cp:revision>1</cp:revision>
  <dcterms:created xsi:type="dcterms:W3CDTF">2026-06-16T07:31:27.243Z</dcterms:created>
  <dcterms:modified xsi:type="dcterms:W3CDTF">2026-06-16T07:31:27.243Z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