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23A5E"/>
          <w:sz w:val="60"/>
        </w:rPr>
        <w:t>Piramal Finance</w:t>
      </w:r>
    </w:p>
    <w:p>
      <w:pPr>
        <w:jc w:val="center"/>
      </w:pPr>
      <w:r>
        <w:rPr>
          <w:color w:val="E85A28"/>
          <w:sz w:val="30"/>
        </w:rPr>
        <w:t>Website Migration Analysis &amp; Technical Assessment</w:t>
      </w:r>
    </w:p>
    <w:p>
      <w:pPr>
        <w:jc w:val="center"/>
      </w:pPr>
      <w:r>
        <w:rPr>
          <w:color w:val="555555"/>
          <w:sz w:val="22"/>
        </w:rPr>
        <w:t>Templates, Blocks, Page Counts, Integrations &amp; Complex Use Cases</w:t>
      </w:r>
    </w:p>
    <w:p/>
    <w:p>
      <w:pPr>
        <w:jc w:val="center"/>
      </w:pPr>
      <w:r>
        <w:rPr>
          <w:sz w:val="21"/>
        </w:rPr>
        <w:t>Target URL: https://www.piramalfinance.com/</w:t>
        <w:br/>
        <w:t>Analysis Date: 23 June 2026</w:t>
        <w:br/>
        <w:t>Destination Platform: Adobe Experience Manager — Edge Delivery Services (EDS)</w:t>
      </w:r>
    </w:p>
    <w:p/>
    <w:p>
      <w:pPr>
        <w:pBdr>
          <w:bottom w:val="single" w:sz="6" w:space="1" w:color="E85A28"/>
        </w:pBdr>
      </w:pPr>
      <w:r>
        <w:rPr>
          <w:b/>
          <w:color w:val="123A5E"/>
          <w:sz w:val="32"/>
        </w:rPr>
        <w:t>Executive Summary</w:t>
      </w:r>
    </w:p>
    <w:p>
      <w:r>
        <w:rPr>
          <w:i w:val="0"/>
          <w:sz w:val="21"/>
        </w:rPr>
        <w:t>This document presents a full analysis of the Piramal Finance website. The analysis is derived from the site's XML sitemaps (1,563 URLs on the main site and 3,160 on the blog), live page inspection, HTTP response headers, the published EDS block markup, and rendered screenshots.</w:t>
      </w:r>
    </w:p>
    <w:p>
      <w:r>
        <w:rPr>
          <w:i w:val="0"/>
          <w:sz w:val="21"/>
        </w:rPr>
        <w:t>It is organized in two parts: Part A — Technical Assessment (technology stack, authoring platform, SEO/best-practice review, regional-language analysis, structured-data audit, and a performance pass); and Part B — Migration Deliverables (sections 1–5: templates inventory, blocks catalog, page counts, integrations analysis, and complex use cases).</w:t>
      </w:r>
    </w:p>
    <w:p>
      <w:r>
        <w:rPr>
          <w:i w:val="0"/>
          <w:sz w:val="21"/>
        </w:rPr>
        <w:t>Key finding — the property runs on TWO platforms behind a single domain:</w:t>
      </w:r>
    </w:p>
    <w:p>
      <w:pPr>
        <w:pStyle w:val="ListBullet"/>
      </w:pPr>
      <w:r>
        <w:rPr>
          <w:sz w:val="21"/>
        </w:rPr>
        <w:t>Main marketing &amp; product site (/, product, calculators, locations, corporate) is already on Adobe Edge Delivery Services (EDS), authored in AEM as a Cloud Service via the Universal Editor.</w:t>
      </w:r>
    </w:p>
    <w:p>
      <w:pPr>
        <w:pStyle w:val="ListBullet"/>
      </w:pPr>
      <w:r>
        <w:rPr>
          <w:sz w:val="21"/>
        </w:rPr>
        <w:t>The /vidya/ knowledge hub (~3,160 URLs) is a separate legacy WordPress site (jQuery + Bootstrap, wp-content assets). This is the primary content-migration target.</w:t>
      </w:r>
    </w:p>
    <w:p>
      <w:r>
        <w:rPr>
          <w:i w:val="0"/>
          <w:sz w:val="21"/>
        </w:rPr>
        <w:t>The single biggest volume driver is the programmatic Branch-Locator location hierarchy (1,189 URLs, ~76% of the main site), which is highly templated and well-suited to automated migration. Conversely, the WordPress blog and interactive tools (calculators, application forms, branch map) require manual or assisted migration.</w:t>
      </w:r>
    </w:p>
    <w:p>
      <w:r>
        <w:rPr>
          <w:b/>
          <w:color w:val="E85A28"/>
          <w:sz w:val="25"/>
        </w:rPr>
        <w:t>At-a-Glance Metrics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123A5E"/>
          </w:tcPr>
          <w:p>
            <w:r/>
            <w:r>
              <w:rPr>
                <w:b/>
                <w:color w:val="FFFFFF"/>
                <w:sz w:val="20"/>
              </w:rPr>
              <w:t>Metric</w:t>
            </w:r>
          </w:p>
        </w:tc>
        <w:tc>
          <w:tcPr>
            <w:tcW w:type="dxa" w:w="4896"/>
            <w:shd w:val="clear" w:color="auto" w:fill="123A5E"/>
          </w:tcPr>
          <w:p>
            <w:r/>
            <w:r>
              <w:rPr>
                <w:b/>
                <w:color w:val="FFFFFF"/>
                <w:sz w:val="20"/>
              </w:rPr>
              <w:t>Value</w:t>
            </w:r>
          </w:p>
        </w:tc>
      </w:tr>
      <w:tr>
        <w:tc>
          <w:tcPr>
            <w:tcW w:type="dxa" w:w="4320"/>
          </w:tcPr>
          <w:p>
            <w:r/>
            <w:r>
              <w:rPr>
                <w:sz w:val="20"/>
              </w:rPr>
              <w:t>Main site URLs (sitemap)</w:t>
            </w:r>
          </w:p>
        </w:tc>
        <w:tc>
          <w:tcPr>
            <w:tcW w:type="dxa" w:w="4896"/>
          </w:tcPr>
          <w:p>
            <w:r/>
            <w:r>
              <w:rPr>
                <w:sz w:val="20"/>
              </w:rPr>
              <w:t>1,563</w:t>
            </w:r>
          </w:p>
        </w:tc>
      </w:tr>
      <w:tr>
        <w:tc>
          <w:tcPr>
            <w:tcW w:type="dxa" w:w="4320"/>
          </w:tcPr>
          <w:p>
            <w:r/>
            <w:r>
              <w:rPr>
                <w:sz w:val="20"/>
              </w:rPr>
              <w:t>Blog / Vidya URLs (WordPress)</w:t>
            </w:r>
          </w:p>
        </w:tc>
        <w:tc>
          <w:tcPr>
            <w:tcW w:type="dxa" w:w="4896"/>
          </w:tcPr>
          <w:p>
            <w:r/>
            <w:r>
              <w:rPr>
                <w:sz w:val="20"/>
              </w:rPr>
              <w:t>3,160</w:t>
            </w:r>
          </w:p>
        </w:tc>
      </w:tr>
      <w:tr>
        <w:tc>
          <w:tcPr>
            <w:tcW w:type="dxa" w:w="4320"/>
          </w:tcPr>
          <w:p>
            <w:r/>
            <w:r>
              <w:rPr>
                <w:sz w:val="20"/>
              </w:rPr>
              <w:t>Total addressable URLs</w:t>
            </w:r>
          </w:p>
        </w:tc>
        <w:tc>
          <w:tcPr>
            <w:tcW w:type="dxa" w:w="4896"/>
          </w:tcPr>
          <w:p>
            <w:r/>
            <w:r>
              <w:rPr>
                <w:sz w:val="20"/>
              </w:rPr>
              <w:t>~4,723</w:t>
            </w:r>
          </w:p>
        </w:tc>
      </w:tr>
      <w:tr>
        <w:tc>
          <w:tcPr>
            <w:tcW w:type="dxa" w:w="4320"/>
          </w:tcPr>
          <w:p>
            <w:r/>
            <w:r>
              <w:rPr>
                <w:sz w:val="20"/>
              </w:rPr>
              <w:t>Unique page templates (main site)</w:t>
            </w:r>
          </w:p>
        </w:tc>
        <w:tc>
          <w:tcPr>
            <w:tcW w:type="dxa" w:w="4896"/>
          </w:tcPr>
          <w:p>
            <w:r/>
            <w:r>
              <w:rPr>
                <w:sz w:val="20"/>
              </w:rPr>
              <w:t>9</w:t>
            </w:r>
          </w:p>
        </w:tc>
      </w:tr>
      <w:tr>
        <w:tc>
          <w:tcPr>
            <w:tcW w:type="dxa" w:w="4320"/>
          </w:tcPr>
          <w:p>
            <w:r/>
            <w:r>
              <w:rPr>
                <w:sz w:val="20"/>
              </w:rPr>
              <w:t>Reusable blocks / components</w:t>
            </w:r>
          </w:p>
        </w:tc>
        <w:tc>
          <w:tcPr>
            <w:tcW w:type="dxa" w:w="4896"/>
          </w:tcPr>
          <w:p>
            <w:r/>
            <w:r>
              <w:rPr>
                <w:sz w:val="20"/>
              </w:rPr>
              <w:t>20+</w:t>
            </w:r>
          </w:p>
        </w:tc>
      </w:tr>
      <w:tr>
        <w:tc>
          <w:tcPr>
            <w:tcW w:type="dxa" w:w="4320"/>
          </w:tcPr>
          <w:p>
            <w:r/>
            <w:r>
              <w:rPr>
                <w:sz w:val="20"/>
              </w:rPr>
              <w:t>Third-party integrations</w:t>
            </w:r>
          </w:p>
        </w:tc>
        <w:tc>
          <w:tcPr>
            <w:tcW w:type="dxa" w:w="4896"/>
          </w:tcPr>
          <w:p>
            <w:r/>
            <w:r>
              <w:rPr>
                <w:sz w:val="20"/>
              </w:rPr>
              <w:t>12+</w:t>
            </w:r>
          </w:p>
        </w:tc>
      </w:tr>
      <w:tr>
        <w:tc>
          <w:tcPr>
            <w:tcW w:type="dxa" w:w="4320"/>
          </w:tcPr>
          <w:p>
            <w:r/>
            <w:r>
              <w:rPr>
                <w:sz w:val="20"/>
              </w:rPr>
              <w:t>Current main-site platform</w:t>
            </w:r>
          </w:p>
        </w:tc>
        <w:tc>
          <w:tcPr>
            <w:tcW w:type="dxa" w:w="4896"/>
          </w:tcPr>
          <w:p>
            <w:r/>
            <w:r>
              <w:rPr>
                <w:sz w:val="20"/>
              </w:rPr>
              <w:t>Adobe EDS (AEMaaCS + Universal Editor)</w:t>
            </w:r>
          </w:p>
        </w:tc>
      </w:tr>
      <w:tr>
        <w:tc>
          <w:tcPr>
            <w:tcW w:type="dxa" w:w="4320"/>
          </w:tcPr>
          <w:p>
            <w:r/>
            <w:r>
              <w:rPr>
                <w:sz w:val="20"/>
              </w:rPr>
              <w:t>Current blog platform</w:t>
            </w:r>
          </w:p>
        </w:tc>
        <w:tc>
          <w:tcPr>
            <w:tcW w:type="dxa" w:w="4896"/>
          </w:tcPr>
          <w:p>
            <w:r/>
            <w:r>
              <w:rPr>
                <w:sz w:val="20"/>
              </w:rPr>
              <w:t>WordPress (legacy)</w:t>
            </w:r>
          </w:p>
        </w:tc>
      </w:tr>
      <w:tr>
        <w:tc>
          <w:tcPr>
            <w:tcW w:type="dxa" w:w="4320"/>
          </w:tcPr>
          <w:p>
            <w:r/>
            <w:r>
              <w:rPr>
                <w:sz w:val="20"/>
              </w:rPr>
              <w:t>CDN / Edge</w:t>
            </w:r>
          </w:p>
        </w:tc>
        <w:tc>
          <w:tcPr>
            <w:tcW w:type="dxa" w:w="4896"/>
          </w:tcPr>
          <w:p>
            <w:r/>
            <w:r>
              <w:rPr>
                <w:sz w:val="20"/>
              </w:rPr>
              <w:t>Fastly (India edge), Brotli, TTFB ~0.75s</w:t>
            </w:r>
          </w:p>
        </w:tc>
      </w:tr>
    </w:tbl>
    <w:p/>
    <w:p>
      <w:r>
        <w:br w:type="page"/>
      </w:r>
    </w:p>
    <w:p>
      <w:pPr>
        <w:jc w:val="center"/>
      </w:pPr>
      <w:r>
        <w:rPr>
          <w:b/>
          <w:color w:val="123A5E"/>
          <w:sz w:val="36"/>
        </w:rPr>
        <w:t>PART A — Technical Assessment</w:t>
      </w:r>
    </w:p>
    <w:p>
      <w:r>
        <w:rPr>
          <w:i w:val="0"/>
          <w:sz w:val="21"/>
        </w:rPr>
        <w:t>This part documents the technology stack, authoring platform, SEO/best-practice review, regional-language page analysis, structured-data audit, and a performance pass. Part B (sections 1–5) then presents the structured migration deliverables.</w:t>
      </w:r>
    </w:p>
    <w:p>
      <w:pPr>
        <w:pBdr>
          <w:bottom w:val="single" w:sz="6" w:space="1" w:color="E85A28"/>
        </w:pBdr>
      </w:pPr>
      <w:r>
        <w:rPr>
          <w:b/>
          <w:color w:val="123A5E"/>
          <w:sz w:val="32"/>
        </w:rPr>
        <w:t>A1. Technology Stack</w:t>
      </w:r>
    </w:p>
    <w:p>
      <w:r>
        <w:rPr>
          <w:i w:val="0"/>
          <w:sz w:val="21"/>
        </w:rPr>
        <w:t>The property runs on two distinct platforms behind a single domain (www.piramalfinance.com).</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304"/>
            <w:shd w:val="clear" w:color="auto" w:fill="123A5E"/>
          </w:tcPr>
          <w:p>
            <w:r/>
            <w:r>
              <w:rPr>
                <w:b/>
                <w:color w:val="FFFFFF"/>
                <w:sz w:val="17"/>
              </w:rPr>
              <w:t>Layer</w:t>
            </w:r>
          </w:p>
        </w:tc>
        <w:tc>
          <w:tcPr>
            <w:tcW w:type="dxa" w:w="3456"/>
            <w:shd w:val="clear" w:color="auto" w:fill="123A5E"/>
          </w:tcPr>
          <w:p>
            <w:r/>
            <w:r>
              <w:rPr>
                <w:b/>
                <w:color w:val="FFFFFF"/>
                <w:sz w:val="17"/>
              </w:rPr>
              <w:t>Technology</w:t>
            </w:r>
          </w:p>
        </w:tc>
        <w:tc>
          <w:tcPr>
            <w:tcW w:type="dxa" w:w="3456"/>
            <w:shd w:val="clear" w:color="auto" w:fill="123A5E"/>
          </w:tcPr>
          <w:p>
            <w:r/>
            <w:r>
              <w:rPr>
                <w:b/>
                <w:color w:val="FFFFFF"/>
                <w:sz w:val="17"/>
              </w:rPr>
              <w:t>Evidence</w:t>
            </w:r>
          </w:p>
        </w:tc>
      </w:tr>
      <w:tr>
        <w:tc>
          <w:tcPr>
            <w:tcW w:type="dxa" w:w="2304"/>
          </w:tcPr>
          <w:p>
            <w:r/>
            <w:r>
              <w:rPr>
                <w:sz w:val="17"/>
              </w:rPr>
              <w:t>Main-site platform</w:t>
            </w:r>
          </w:p>
        </w:tc>
        <w:tc>
          <w:tcPr>
            <w:tcW w:type="dxa" w:w="3456"/>
          </w:tcPr>
          <w:p>
            <w:r/>
            <w:r>
              <w:rPr>
                <w:sz w:val="17"/>
              </w:rPr>
              <w:t>Adobe Edge Delivery Services (EDS / aem.live)</w:t>
            </w:r>
          </w:p>
        </w:tc>
        <w:tc>
          <w:tcPr>
            <w:tcW w:type="dxa" w:w="3456"/>
          </w:tcPr>
          <w:p>
            <w:r/>
            <w:r>
              <w:rPr>
                <w:sz w:val="17"/>
              </w:rPr>
              <w:t>Response header author: EDS 2.1; ES-module bootstrap of /scripts/aem.js + /scripts/scripts.js; EDS block-table DOM.</w:t>
            </w:r>
          </w:p>
        </w:tc>
      </w:tr>
      <w:tr>
        <w:tc>
          <w:tcPr>
            <w:tcW w:type="dxa" w:w="2304"/>
          </w:tcPr>
          <w:p>
            <w:r/>
            <w:r>
              <w:rPr>
                <w:sz w:val="17"/>
              </w:rPr>
              <w:t>Authoring</w:t>
            </w:r>
          </w:p>
        </w:tc>
        <w:tc>
          <w:tcPr>
            <w:tcW w:type="dxa" w:w="3456"/>
          </w:tcPr>
          <w:p>
            <w:r/>
            <w:r>
              <w:rPr>
                <w:sz w:val="17"/>
              </w:rPr>
              <w:t>AEM as a Cloud Service + Universal Editor</w:t>
            </w:r>
          </w:p>
        </w:tc>
        <w:tc>
          <w:tcPr>
            <w:tcW w:type="dxa" w:w="3456"/>
          </w:tcPr>
          <w:p>
            <w:r/>
            <w:r>
              <w:rPr>
                <w:sz w:val="17"/>
              </w:rPr>
              <w:t>universal-editor-service.experiencecloud.live in CSP; &lt;meta content-page-ref&gt;; author-p133703-e1305981.adobeaemcloud.com; /content/dam/ asset paths.</w:t>
            </w:r>
          </w:p>
        </w:tc>
      </w:tr>
      <w:tr>
        <w:tc>
          <w:tcPr>
            <w:tcW w:type="dxa" w:w="2304"/>
          </w:tcPr>
          <w:p>
            <w:r/>
            <w:r>
              <w:rPr>
                <w:sz w:val="17"/>
              </w:rPr>
              <w:t>Blog platform</w:t>
            </w:r>
          </w:p>
        </w:tc>
        <w:tc>
          <w:tcPr>
            <w:tcW w:type="dxa" w:w="3456"/>
          </w:tcPr>
          <w:p>
            <w:r/>
            <w:r>
              <w:rPr>
                <w:sz w:val="17"/>
              </w:rPr>
              <w:t>WordPress (legacy)</w:t>
            </w:r>
          </w:p>
        </w:tc>
        <w:tc>
          <w:tcPr>
            <w:tcW w:type="dxa" w:w="3456"/>
          </w:tcPr>
          <w:p>
            <w:r/>
            <w:r>
              <w:rPr>
                <w:sz w:val="17"/>
              </w:rPr>
              <w:t>/vidya/* serves wp-content/uploads assets, jQuery + Bootstrap, distinct legacy markup; no EDS header.</w:t>
            </w:r>
          </w:p>
        </w:tc>
      </w:tr>
      <w:tr>
        <w:tc>
          <w:tcPr>
            <w:tcW w:type="dxa" w:w="2304"/>
          </w:tcPr>
          <w:p>
            <w:r/>
            <w:r>
              <w:rPr>
                <w:sz w:val="17"/>
              </w:rPr>
              <w:t>CDN / Edge</w:t>
            </w:r>
          </w:p>
        </w:tc>
        <w:tc>
          <w:tcPr>
            <w:tcW w:type="dxa" w:w="3456"/>
          </w:tcPr>
          <w:p>
            <w:r/>
            <w:r>
              <w:rPr>
                <w:sz w:val="17"/>
              </w:rPr>
              <w:t>Fastly (India / BOM edge)</w:t>
            </w:r>
          </w:p>
        </w:tc>
        <w:tc>
          <w:tcPr>
            <w:tcW w:type="dxa" w:w="3456"/>
          </w:tcPr>
          <w:p>
            <w:r/>
            <w:r>
              <w:rPr>
                <w:sz w:val="17"/>
              </w:rPr>
              <w:t>x-served-by: cache-bom-*; x-cache HIT; Brotli compression.</w:t>
            </w:r>
          </w:p>
        </w:tc>
      </w:tr>
      <w:tr>
        <w:tc>
          <w:tcPr>
            <w:tcW w:type="dxa" w:w="2304"/>
          </w:tcPr>
          <w:p>
            <w:r/>
            <w:r>
              <w:rPr>
                <w:sz w:val="17"/>
              </w:rPr>
              <w:t>Front-end</w:t>
            </w:r>
          </w:p>
        </w:tc>
        <w:tc>
          <w:tcPr>
            <w:tcW w:type="dxa" w:w="3456"/>
          </w:tcPr>
          <w:p>
            <w:r/>
            <w:r>
              <w:rPr>
                <w:sz w:val="17"/>
              </w:rPr>
              <w:t>Vanilla JS (ES6 modules) + modern CSS; self-hosted Nunito fonts</w:t>
            </w:r>
          </w:p>
        </w:tc>
        <w:tc>
          <w:tcPr>
            <w:tcW w:type="dxa" w:w="3456"/>
          </w:tcPr>
          <w:p>
            <w:r/>
            <w:r>
              <w:rPr>
                <w:sz w:val="17"/>
              </w:rPr>
              <w:t>No React/Vue/Angular/Next on main site; fonts preconnected as woff2.</w:t>
            </w:r>
          </w:p>
        </w:tc>
      </w:tr>
      <w:tr>
        <w:tc>
          <w:tcPr>
            <w:tcW w:type="dxa" w:w="2304"/>
          </w:tcPr>
          <w:p>
            <w:r/>
            <w:r>
              <w:rPr>
                <w:sz w:val="17"/>
              </w:rPr>
              <w:t>Image delivery</w:t>
            </w:r>
          </w:p>
        </w:tc>
        <w:tc>
          <w:tcPr>
            <w:tcW w:type="dxa" w:w="3456"/>
          </w:tcPr>
          <w:p>
            <w:r/>
            <w:r>
              <w:rPr>
                <w:sz w:val="17"/>
              </w:rPr>
              <w:t>EDS dynamic optimization</w:t>
            </w:r>
          </w:p>
        </w:tc>
        <w:tc>
          <w:tcPr>
            <w:tcW w:type="dxa" w:w="3456"/>
          </w:tcPr>
          <w:p>
            <w:r/>
            <w:r>
              <w:rPr>
                <w:sz w:val="17"/>
              </w:rPr>
              <w:t>?width=&amp;format=webply&amp;optimize=medium responsive &lt;picture&gt; sources.</w:t>
            </w:r>
          </w:p>
        </w:tc>
      </w:tr>
      <w:tr>
        <w:tc>
          <w:tcPr>
            <w:tcW w:type="dxa" w:w="2304"/>
          </w:tcPr>
          <w:p>
            <w:r/>
            <w:r>
              <w:rPr>
                <w:sz w:val="17"/>
              </w:rPr>
              <w:t>Security headers</w:t>
            </w:r>
          </w:p>
        </w:tc>
        <w:tc>
          <w:tcPr>
            <w:tcW w:type="dxa" w:w="3456"/>
          </w:tcPr>
          <w:p>
            <w:r/>
            <w:r>
              <w:rPr>
                <w:sz w:val="17"/>
              </w:rPr>
              <w:t>HSTS, X-Frame-Options, X-Content-Type-Options, detailed CSP</w:t>
            </w:r>
          </w:p>
        </w:tc>
        <w:tc>
          <w:tcPr>
            <w:tcW w:type="dxa" w:w="3456"/>
          </w:tcPr>
          <w:p>
            <w:r/>
            <w:r>
              <w:rPr>
                <w:sz w:val="17"/>
              </w:rPr>
              <w:t>strict-transport-security; SAMEORIGIN; nosniff; granular Content-Security-Policy.</w:t>
            </w:r>
          </w:p>
        </w:tc>
      </w:tr>
    </w:tbl>
    <w:p/>
    <w:p>
      <w:r>
        <w:rPr>
          <w:i/>
          <w:sz w:val="21"/>
        </w:rPr>
        <w:t>Marketing / analytics stack (from CSP + delayed.js): Google Tag Manager (GTM-T5MTVQ9), Google Analytics, Adobe Experience Cloud (DTM / Audience Manager / Target), MoEngage, Microsoft Clarity, Bing UET, Google Ads / DoubleClick / Floodlight, and Facebook Pixel.</w:t>
      </w:r>
    </w:p>
    <w:p>
      <w:pPr>
        <w:pBdr>
          <w:bottom w:val="single" w:sz="6" w:space="1" w:color="E85A28"/>
        </w:pBdr>
      </w:pPr>
      <w:r>
        <w:rPr>
          <w:b/>
          <w:color w:val="123A5E"/>
          <w:sz w:val="32"/>
        </w:rPr>
        <w:t>A2. Authoring Platform — Universal Editor (not Docs / not DA)</w:t>
      </w:r>
    </w:p>
    <w:p>
      <w:r>
        <w:rPr>
          <w:i w:val="0"/>
          <w:sz w:val="21"/>
        </w:rPr>
        <w:t>The content is authored in AEM as a Cloud Service and edited with the Universal Editor — it is NOT document-based (Google Drive / SharePoint) and NOT DA (da.live) authoring.</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464"/>
            <w:shd w:val="clear" w:color="auto" w:fill="123A5E"/>
          </w:tcPr>
          <w:p>
            <w:r/>
            <w:r>
              <w:rPr>
                <w:b/>
                <w:color w:val="FFFFFF"/>
                <w:sz w:val="17"/>
              </w:rPr>
              <w:t>Signal</w:t>
            </w:r>
          </w:p>
        </w:tc>
        <w:tc>
          <w:tcPr>
            <w:tcW w:type="dxa" w:w="4752"/>
            <w:shd w:val="clear" w:color="auto" w:fill="123A5E"/>
          </w:tcPr>
          <w:p>
            <w:r/>
            <w:r>
              <w:rPr>
                <w:b/>
                <w:color w:val="FFFFFF"/>
                <w:sz w:val="17"/>
              </w:rPr>
              <w:t>Interpretation</w:t>
            </w:r>
          </w:p>
        </w:tc>
      </w:tr>
      <w:tr>
        <w:tc>
          <w:tcPr>
            <w:tcW w:type="dxa" w:w="4464"/>
          </w:tcPr>
          <w:p>
            <w:r/>
            <w:r>
              <w:rPr>
                <w:sz w:val="17"/>
              </w:rPr>
              <w:t>universal-editor-service.experiencecloud.live in script-src-elem CSP</w:t>
            </w:r>
          </w:p>
        </w:tc>
        <w:tc>
          <w:tcPr>
            <w:tcW w:type="dxa" w:w="4752"/>
          </w:tcPr>
          <w:p>
            <w:r/>
            <w:r>
              <w:rPr>
                <w:sz w:val="17"/>
              </w:rPr>
              <w:t>Page allow-lists the Universal Editor service so it can load in the UE iframe — the decisive signal.</w:t>
            </w:r>
          </w:p>
        </w:tc>
      </w:tr>
      <w:tr>
        <w:tc>
          <w:tcPr>
            <w:tcW w:type="dxa" w:w="4464"/>
          </w:tcPr>
          <w:p>
            <w:r/>
            <w:r>
              <w:rPr>
                <w:sz w:val="17"/>
              </w:rPr>
              <w:t>&lt;meta name="content-page-ref" content="IBp9IaO3..."&gt;</w:t>
            </w:r>
          </w:p>
        </w:tc>
        <w:tc>
          <w:tcPr>
            <w:tcW w:type="dxa" w:w="4752"/>
          </w:tcPr>
          <w:p>
            <w:r/>
            <w:r>
              <w:rPr>
                <w:sz w:val="17"/>
              </w:rPr>
              <w:t>Opaque AEM repository/resource reference; absent on document-based EDS pages.</w:t>
            </w:r>
          </w:p>
        </w:tc>
      </w:tr>
      <w:tr>
        <w:tc>
          <w:tcPr>
            <w:tcW w:type="dxa" w:w="4464"/>
          </w:tcPr>
          <w:p>
            <w:r/>
            <w:r>
              <w:rPr>
                <w:sz w:val="17"/>
              </w:rPr>
              <w:t>/content/dam/piramalfinance/... asset paths</w:t>
            </w:r>
          </w:p>
        </w:tc>
        <w:tc>
          <w:tcPr>
            <w:tcW w:type="dxa" w:w="4752"/>
          </w:tcPr>
          <w:p>
            <w:r/>
            <w:r>
              <w:rPr>
                <w:sz w:val="17"/>
              </w:rPr>
              <w:t>Classic AEM DAM repository paths — incompatible with Drive/SharePoint doc authoring.</w:t>
            </w:r>
          </w:p>
        </w:tc>
      </w:tr>
      <w:tr>
        <w:tc>
          <w:tcPr>
            <w:tcW w:type="dxa" w:w="4464"/>
          </w:tcPr>
          <w:p>
            <w:r/>
            <w:r>
              <w:rPr>
                <w:sz w:val="17"/>
              </w:rPr>
              <w:t>author-p133703-e1305981.adobeaemcloud.com referenced</w:t>
            </w:r>
          </w:p>
        </w:tc>
        <w:tc>
          <w:tcPr>
            <w:tcW w:type="dxa" w:w="4752"/>
          </w:tcPr>
          <w:p>
            <w:r/>
            <w:r>
              <w:rPr>
                <w:sz w:val="17"/>
              </w:rPr>
              <w:t>AEMaaCS author-tier instance host.</w:t>
            </w:r>
          </w:p>
        </w:tc>
      </w:tr>
      <w:tr>
        <w:tc>
          <w:tcPr>
            <w:tcW w:type="dxa" w:w="4464"/>
          </w:tcPr>
          <w:p>
            <w:r/>
            <w:r>
              <w:rPr>
                <w:sz w:val="17"/>
              </w:rPr>
              <w:t>No da.live / content.da.live references anywhere</w:t>
            </w:r>
          </w:p>
        </w:tc>
        <w:tc>
          <w:tcPr>
            <w:tcW w:type="dxa" w:w="4752"/>
          </w:tcPr>
          <w:p>
            <w:r/>
            <w:r>
              <w:rPr>
                <w:sz w:val="17"/>
              </w:rPr>
              <w:t>Rules out DA authoring.</w:t>
            </w:r>
          </w:p>
        </w:tc>
      </w:tr>
      <w:tr>
        <w:tc>
          <w:tcPr>
            <w:tcW w:type="dxa" w:w="4464"/>
          </w:tcPr>
          <w:p>
            <w:r/>
            <w:r>
              <w:rPr>
                <w:sz w:val="17"/>
              </w:rPr>
              <w:t>No data-aue-* on published HTML</w:t>
            </w:r>
          </w:p>
        </w:tc>
        <w:tc>
          <w:tcPr>
            <w:tcW w:type="dxa" w:w="4752"/>
          </w:tcPr>
          <w:p>
            <w:r/>
            <w:r>
              <w:rPr>
                <w:sz w:val="17"/>
              </w:rPr>
              <w:t>Expected — UE instrumentation appears only in authoring/preview, not on the public render.</w:t>
            </w:r>
          </w:p>
        </w:tc>
      </w:tr>
    </w:tbl>
    <w:p/>
    <w:p>
      <w:pPr>
        <w:pBdr>
          <w:bottom w:val="single" w:sz="6" w:space="1" w:color="E85A28"/>
        </w:pBdr>
      </w:pPr>
      <w:r>
        <w:rPr>
          <w:b/>
          <w:color w:val="123A5E"/>
          <w:sz w:val="32"/>
        </w:rPr>
        <w:t>A3. SEO &amp; Best-Practice Review</w:t>
      </w:r>
    </w:p>
    <w:p>
      <w:r>
        <w:rPr>
          <w:b/>
          <w:color w:val="E85A28"/>
          <w:sz w:val="25"/>
        </w:rPr>
        <w:t>Strengths</w:t>
      </w:r>
    </w:p>
    <w:p>
      <w:pPr>
        <w:pStyle w:val="ListBullet"/>
      </w:pPr>
      <w:r>
        <w:rPr>
          <w:sz w:val="21"/>
        </w:rPr>
        <w:t>Unique, keyword-rich &lt;title&gt; and meta description per page (within recommended length).</w:t>
      </w:r>
    </w:p>
    <w:p>
      <w:pPr>
        <w:pStyle w:val="ListBullet"/>
      </w:pPr>
      <w:r>
        <w:rPr>
          <w:sz w:val="21"/>
        </w:rPr>
        <w:t>Canonical tags present on every page.</w:t>
      </w:r>
    </w:p>
    <w:p>
      <w:pPr>
        <w:pStyle w:val="ListBullet"/>
      </w:pPr>
      <w:r>
        <w:rPr>
          <w:sz w:val="21"/>
        </w:rPr>
        <w:t>Full Open Graph + Twitter Card tags, including secure image URLs.</w:t>
      </w:r>
    </w:p>
    <w:p>
      <w:pPr>
        <w:pStyle w:val="ListBullet"/>
      </w:pPr>
      <w:r>
        <w:rPr>
          <w:sz w:val="21"/>
        </w:rPr>
        <w:t>JSON-LD structured data: Organization (contactPoint, sameAs socials) + WebSite with SearchAction (sitelinks search box eligible).</w:t>
      </w:r>
    </w:p>
    <w:p>
      <w:pPr>
        <w:pStyle w:val="ListBullet"/>
      </w:pPr>
      <w:r>
        <w:rPr>
          <w:sz w:val="21"/>
        </w:rPr>
        <w:t>Two sitemaps referenced in robots.txt, both with lastmod; hreflang (en-in) annotations present.</w:t>
      </w:r>
    </w:p>
    <w:p>
      <w:pPr>
        <w:pStyle w:val="ListBullet"/>
      </w:pPr>
      <w:r>
        <w:rPr>
          <w:sz w:val="21"/>
        </w:rPr>
        <w:t>Responsive, mobile-first markup with proper viewport.</w:t>
      </w:r>
    </w:p>
    <w:p>
      <w:pPr>
        <w:pStyle w:val="ListBullet"/>
      </w:pPr>
      <w:r>
        <w:rPr>
          <w:sz w:val="21"/>
        </w:rPr>
        <w:t>Performance-oriented: font preconnect, lazy image loading, Fastly edge caching, minified assets, zero render-blocking scripts in &lt;head&gt;.</w:t>
      </w:r>
    </w:p>
    <w:p>
      <w:r>
        <w:rPr>
          <w:b/>
          <w:color w:val="E85A28"/>
          <w:sz w:val="25"/>
        </w:rPr>
        <w:t>Issues &amp; Opportunities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872"/>
            <w:shd w:val="clear" w:color="auto" w:fill="123A5E"/>
          </w:tcPr>
          <w:p>
            <w:r/>
            <w:r>
              <w:rPr>
                <w:b/>
                <w:color w:val="FFFFFF"/>
                <w:sz w:val="17"/>
              </w:rPr>
              <w:t>Area</w:t>
            </w:r>
          </w:p>
        </w:tc>
        <w:tc>
          <w:tcPr>
            <w:tcW w:type="dxa" w:w="3888"/>
            <w:shd w:val="clear" w:color="auto" w:fill="123A5E"/>
          </w:tcPr>
          <w:p>
            <w:r/>
            <w:r>
              <w:rPr>
                <w:b/>
                <w:color w:val="FFFFFF"/>
                <w:sz w:val="17"/>
              </w:rPr>
              <w:t>Finding</w:t>
            </w:r>
          </w:p>
        </w:tc>
        <w:tc>
          <w:tcPr>
            <w:tcW w:type="dxa" w:w="3456"/>
            <w:shd w:val="clear" w:color="auto" w:fill="123A5E"/>
          </w:tcPr>
          <w:p>
            <w:r/>
            <w:r>
              <w:rPr>
                <w:b/>
                <w:color w:val="FFFFFF"/>
                <w:sz w:val="17"/>
              </w:rPr>
              <w:t>Recommendation</w:t>
            </w:r>
          </w:p>
        </w:tc>
      </w:tr>
      <w:tr>
        <w:tc>
          <w:tcPr>
            <w:tcW w:type="dxa" w:w="1872"/>
          </w:tcPr>
          <w:p>
            <w:r/>
            <w:r>
              <w:rPr>
                <w:sz w:val="17"/>
              </w:rPr>
              <w:t>Homepage H1</w:t>
            </w:r>
          </w:p>
        </w:tc>
        <w:tc>
          <w:tcPr>
            <w:tcW w:type="dxa" w:w="3888"/>
          </w:tcPr>
          <w:p>
            <w:r/>
            <w:r>
              <w:rPr>
                <w:sz w:val="17"/>
              </w:rPr>
              <w:t>Homepage historically rendered with no H1 (only H2–H4); product pages correctly have one.</w:t>
            </w:r>
          </w:p>
        </w:tc>
        <w:tc>
          <w:tcPr>
            <w:tcW w:type="dxa" w:w="3456"/>
          </w:tcPr>
          <w:p>
            <w:r/>
            <w:r>
              <w:rPr>
                <w:sz w:val="17"/>
              </w:rPr>
              <w:t>Ensure a single descriptive H1 on the homepage (recent render shows one — verify it persists).</w:t>
            </w:r>
          </w:p>
        </w:tc>
      </w:tr>
      <w:tr>
        <w:tc>
          <w:tcPr>
            <w:tcW w:type="dxa" w:w="1872"/>
          </w:tcPr>
          <w:p>
            <w:r/>
            <w:r>
              <w:rPr>
                <w:sz w:val="17"/>
              </w:rPr>
              <w:t>Meta keywords</w:t>
            </w:r>
          </w:p>
        </w:tc>
        <w:tc>
          <w:tcPr>
            <w:tcW w:type="dxa" w:w="3888"/>
          </w:tcPr>
          <w:p>
            <w:r/>
            <w:r>
              <w:rPr>
                <w:sz w:val="17"/>
              </w:rPr>
              <w:t>No meta keywords tag.</w:t>
            </w:r>
          </w:p>
        </w:tc>
        <w:tc>
          <w:tcPr>
            <w:tcW w:type="dxa" w:w="3456"/>
          </w:tcPr>
          <w:p>
            <w:r/>
            <w:r>
              <w:rPr>
                <w:sz w:val="17"/>
              </w:rPr>
              <w:t>Correct modern practice (Google ignores it) — no action needed.</w:t>
            </w:r>
          </w:p>
        </w:tc>
      </w:tr>
      <w:tr>
        <w:tc>
          <w:tcPr>
            <w:tcW w:type="dxa" w:w="1872"/>
          </w:tcPr>
          <w:p>
            <w:r/>
            <w:r>
              <w:rPr>
                <w:sz w:val="17"/>
              </w:rPr>
              <w:t>Regional languages</w:t>
            </w:r>
          </w:p>
        </w:tc>
        <w:tc>
          <w:tcPr>
            <w:tcW w:type="dxa" w:w="3888"/>
          </w:tcPr>
          <w:p>
            <w:r/>
            <w:r>
              <w:rPr>
                <w:sz w:val="17"/>
              </w:rPr>
              <w:t>/hi /gu /mr /ta /te /kn /ml blocked in robots.txt AND return 404.</w:t>
            </w:r>
          </w:p>
        </w:tc>
        <w:tc>
          <w:tcPr>
            <w:tcW w:type="dxa" w:w="3456"/>
          </w:tcPr>
          <w:p>
            <w:r/>
            <w:r>
              <w:rPr>
                <w:sz w:val="17"/>
              </w:rPr>
              <w:t>Clean up stale rules or build real localized content; align hreflang accordingly.</w:t>
            </w:r>
          </w:p>
        </w:tc>
      </w:tr>
      <w:tr>
        <w:tc>
          <w:tcPr>
            <w:tcW w:type="dxa" w:w="1872"/>
          </w:tcPr>
          <w:p>
            <w:r/>
            <w:r>
              <w:rPr>
                <w:sz w:val="17"/>
              </w:rPr>
              <w:t>hreflang scope</w:t>
            </w:r>
          </w:p>
        </w:tc>
        <w:tc>
          <w:tcPr>
            <w:tcW w:type="dxa" w:w="3888"/>
          </w:tcPr>
          <w:p>
            <w:r/>
            <w:r>
              <w:rPr>
                <w:sz w:val="17"/>
              </w:rPr>
              <w:t>Sitemap declares only en-in alternates; no reciprocal regional links.</w:t>
            </w:r>
          </w:p>
        </w:tc>
        <w:tc>
          <w:tcPr>
            <w:tcW w:type="dxa" w:w="3456"/>
          </w:tcPr>
          <w:p>
            <w:r/>
            <w:r>
              <w:rPr>
                <w:sz w:val="17"/>
              </w:rPr>
              <w:t>Acceptable while regional content is absent; revisit if localized pages are built.</w:t>
            </w:r>
          </w:p>
        </w:tc>
      </w:tr>
      <w:tr>
        <w:tc>
          <w:tcPr>
            <w:tcW w:type="dxa" w:w="1872"/>
          </w:tcPr>
          <w:p>
            <w:r/>
            <w:r>
              <w:rPr>
                <w:sz w:val="17"/>
              </w:rPr>
              <w:t>Sitemap consistency</w:t>
            </w:r>
          </w:p>
        </w:tc>
        <w:tc>
          <w:tcPr>
            <w:tcW w:type="dxa" w:w="3888"/>
          </w:tcPr>
          <w:p>
            <w:r/>
            <w:r>
              <w:rPr>
                <w:sz w:val="17"/>
              </w:rPr>
              <w:t>Main sitemap gzipped + index style; vidya sitemap is a flat plain-XML urlset.</w:t>
            </w:r>
          </w:p>
        </w:tc>
        <w:tc>
          <w:tcPr>
            <w:tcW w:type="dxa" w:w="3456"/>
          </w:tcPr>
          <w:p>
            <w:r/>
            <w:r>
              <w:rPr>
                <w:sz w:val="17"/>
              </w:rPr>
              <w:t>Consolidate under a single sitemap index referencing both children.</w:t>
            </w:r>
          </w:p>
        </w:tc>
      </w:tr>
      <w:tr>
        <w:tc>
          <w:tcPr>
            <w:tcW w:type="dxa" w:w="1872"/>
          </w:tcPr>
          <w:p>
            <w:r/>
            <w:r>
              <w:rPr>
                <w:sz w:val="17"/>
              </w:rPr>
              <w:t>lastmod freshness</w:t>
            </w:r>
          </w:p>
        </w:tc>
        <w:tc>
          <w:tcPr>
            <w:tcW w:type="dxa" w:w="3888"/>
          </w:tcPr>
          <w:p>
            <w:r/>
            <w:r>
              <w:rPr>
                <w:sz w:val="17"/>
              </w:rPr>
              <w:t>Some entries stale (2024-12 / 2025-04) vs recent page modified-time.</w:t>
            </w:r>
          </w:p>
        </w:tc>
        <w:tc>
          <w:tcPr>
            <w:tcW w:type="dxa" w:w="3456"/>
          </w:tcPr>
          <w:p>
            <w:r/>
            <w:r>
              <w:rPr>
                <w:sz w:val="17"/>
              </w:rPr>
              <w:t>Keep lastmod aligned with actual content changes to aid recrawl.</w:t>
            </w:r>
          </w:p>
        </w:tc>
      </w:tr>
      <w:tr>
        <w:tc>
          <w:tcPr>
            <w:tcW w:type="dxa" w:w="1872"/>
          </w:tcPr>
          <w:p>
            <w:r/>
            <w:r>
              <w:rPr>
                <w:sz w:val="17"/>
              </w:rPr>
              <w:t>changefreq / priority</w:t>
            </w:r>
          </w:p>
        </w:tc>
        <w:tc>
          <w:tcPr>
            <w:tcW w:type="dxa" w:w="3888"/>
          </w:tcPr>
          <w:p>
            <w:r/>
            <w:r>
              <w:rPr>
                <w:sz w:val="17"/>
              </w:rPr>
              <w:t>Present only in the vidya sitemap.</w:t>
            </w:r>
          </w:p>
        </w:tc>
        <w:tc>
          <w:tcPr>
            <w:tcW w:type="dxa" w:w="3456"/>
          </w:tcPr>
          <w:p>
            <w:r/>
            <w:r>
              <w:rPr>
                <w:sz w:val="17"/>
              </w:rPr>
              <w:t>Harmless (largely ignored by Google); standardize for consistency.</w:t>
            </w:r>
          </w:p>
        </w:tc>
      </w:tr>
    </w:tbl>
    <w:p/>
    <w:p>
      <w:pPr>
        <w:pBdr>
          <w:bottom w:val="single" w:sz="6" w:space="1" w:color="E85A28"/>
        </w:pBdr>
      </w:pPr>
      <w:r>
        <w:rPr>
          <w:b/>
          <w:color w:val="123A5E"/>
          <w:sz w:val="32"/>
        </w:rPr>
        <w:t>A4. Regional-Language Pages Analysis</w:t>
      </w:r>
    </w:p>
    <w:p>
      <w:r>
        <w:rPr>
          <w:i w:val="0"/>
          <w:sz w:val="21"/>
        </w:rPr>
        <w:t>The seven regional-language directories are blocked in robots.txt but contain no live content — the robots rules are effectively stale/leftover. No regional-language SEO equity is currently being forfeited because nothing is served.</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3744"/>
            <w:shd w:val="clear" w:color="auto" w:fill="123A5E"/>
          </w:tcPr>
          <w:p>
            <w:r/>
            <w:r>
              <w:rPr>
                <w:b/>
                <w:color w:val="FFFFFF"/>
                <w:sz w:val="17"/>
              </w:rPr>
              <w:t>Path tested</w:t>
            </w:r>
          </w:p>
        </w:tc>
        <w:tc>
          <w:tcPr>
            <w:tcW w:type="dxa" w:w="2016"/>
            <w:shd w:val="clear" w:color="auto" w:fill="123A5E"/>
          </w:tcPr>
          <w:p>
            <w:r/>
            <w:r>
              <w:rPr>
                <w:b/>
                <w:color w:val="FFFFFF"/>
                <w:sz w:val="17"/>
              </w:rPr>
              <w:t>HTTP status</w:t>
            </w:r>
          </w:p>
        </w:tc>
        <w:tc>
          <w:tcPr>
            <w:tcW w:type="dxa" w:w="1440"/>
            <w:shd w:val="clear" w:color="auto" w:fill="123A5E"/>
          </w:tcPr>
          <w:p>
            <w:r/>
            <w:r>
              <w:rPr>
                <w:b/>
                <w:color w:val="FFFFFF"/>
                <w:sz w:val="17"/>
              </w:rPr>
              <w:t>In sitemap?</w:t>
            </w:r>
          </w:p>
        </w:tc>
        <w:tc>
          <w:tcPr>
            <w:tcW w:type="dxa" w:w="2016"/>
            <w:shd w:val="clear" w:color="auto" w:fill="123A5E"/>
          </w:tcPr>
          <w:p>
            <w:r/>
            <w:r>
              <w:rPr>
                <w:b/>
                <w:color w:val="FFFFFF"/>
                <w:sz w:val="17"/>
              </w:rPr>
              <w:t>Conclusion</w:t>
            </w:r>
          </w:p>
        </w:tc>
      </w:tr>
      <w:tr>
        <w:tc>
          <w:tcPr>
            <w:tcW w:type="dxa" w:w="3744"/>
          </w:tcPr>
          <w:p>
            <w:r/>
            <w:r>
              <w:rPr>
                <w:sz w:val="17"/>
              </w:rPr>
              <w:t>/hi/, /gu/, /mr/, /ta/, /te/, /kn/, /ml/ (roots)</w:t>
            </w:r>
          </w:p>
        </w:tc>
        <w:tc>
          <w:tcPr>
            <w:tcW w:type="dxa" w:w="2016"/>
          </w:tcPr>
          <w:p>
            <w:r/>
            <w:r>
              <w:rPr>
                <w:sz w:val="17"/>
              </w:rPr>
              <w:t>404</w:t>
            </w:r>
          </w:p>
        </w:tc>
        <w:tc>
          <w:tcPr>
            <w:tcW w:type="dxa" w:w="1440"/>
          </w:tcPr>
          <w:p>
            <w:r/>
            <w:r>
              <w:rPr>
                <w:sz w:val="17"/>
              </w:rPr>
              <w:t>No</w:t>
            </w:r>
          </w:p>
        </w:tc>
        <w:tc>
          <w:tcPr>
            <w:tcW w:type="dxa" w:w="2016"/>
          </w:tcPr>
          <w:p>
            <w:r/>
            <w:r>
              <w:rPr>
                <w:sz w:val="17"/>
              </w:rPr>
              <w:t>No content</w:t>
            </w:r>
          </w:p>
        </w:tc>
      </w:tr>
      <w:tr>
        <w:tc>
          <w:tcPr>
            <w:tcW w:type="dxa" w:w="3744"/>
          </w:tcPr>
          <w:p>
            <w:r/>
            <w:r>
              <w:rPr>
                <w:sz w:val="17"/>
              </w:rPr>
              <w:t>/hi/business-loan, /ta/personal-loan (product)</w:t>
            </w:r>
          </w:p>
        </w:tc>
        <w:tc>
          <w:tcPr>
            <w:tcW w:type="dxa" w:w="2016"/>
          </w:tcPr>
          <w:p>
            <w:r/>
            <w:r>
              <w:rPr>
                <w:sz w:val="17"/>
              </w:rPr>
              <w:t>404</w:t>
            </w:r>
          </w:p>
        </w:tc>
        <w:tc>
          <w:tcPr>
            <w:tcW w:type="dxa" w:w="1440"/>
          </w:tcPr>
          <w:p>
            <w:r/>
            <w:r>
              <w:rPr>
                <w:sz w:val="17"/>
              </w:rPr>
              <w:t>No</w:t>
            </w:r>
          </w:p>
        </w:tc>
        <w:tc>
          <w:tcPr>
            <w:tcW w:type="dxa" w:w="2016"/>
          </w:tcPr>
          <w:p>
            <w:r/>
            <w:r>
              <w:rPr>
                <w:sz w:val="17"/>
              </w:rPr>
              <w:t>No content</w:t>
            </w:r>
          </w:p>
        </w:tc>
      </w:tr>
      <w:tr>
        <w:tc>
          <w:tcPr>
            <w:tcW w:type="dxa" w:w="3744"/>
          </w:tcPr>
          <w:p>
            <w:r/>
            <w:r>
              <w:rPr>
                <w:sz w:val="17"/>
              </w:rPr>
              <w:t>/vidya/hi/&lt;article&gt;, /vidya/ta/&lt;article&gt;</w:t>
            </w:r>
          </w:p>
        </w:tc>
        <w:tc>
          <w:tcPr>
            <w:tcW w:type="dxa" w:w="2016"/>
          </w:tcPr>
          <w:p>
            <w:r/>
            <w:r>
              <w:rPr>
                <w:sz w:val="17"/>
              </w:rPr>
              <w:t>500 (generic error route)</w:t>
            </w:r>
          </w:p>
        </w:tc>
        <w:tc>
          <w:tcPr>
            <w:tcW w:type="dxa" w:w="1440"/>
          </w:tcPr>
          <w:p>
            <w:r/>
            <w:r>
              <w:rPr>
                <w:sz w:val="17"/>
              </w:rPr>
              <w:t>No</w:t>
            </w:r>
          </w:p>
        </w:tc>
        <w:tc>
          <w:tcPr>
            <w:tcW w:type="dxa" w:w="2016"/>
          </w:tcPr>
          <w:p>
            <w:r/>
            <w:r>
              <w:rPr>
                <w:sz w:val="17"/>
              </w:rPr>
              <w:t>Not real localized pages</w:t>
            </w:r>
          </w:p>
        </w:tc>
      </w:tr>
      <w:tr>
        <w:tc>
          <w:tcPr>
            <w:tcW w:type="dxa" w:w="3744"/>
          </w:tcPr>
          <w:p>
            <w:r/>
            <w:r>
              <w:rPr>
                <w:sz w:val="17"/>
              </w:rPr>
              <w:t>Regional prefixes in either sitemap</w:t>
            </w:r>
          </w:p>
        </w:tc>
        <w:tc>
          <w:tcPr>
            <w:tcW w:type="dxa" w:w="2016"/>
          </w:tcPr>
          <w:p>
            <w:r/>
            <w:r>
              <w:rPr>
                <w:sz w:val="17"/>
              </w:rPr>
              <w:t>—</w:t>
            </w:r>
          </w:p>
        </w:tc>
        <w:tc>
          <w:tcPr>
            <w:tcW w:type="dxa" w:w="1440"/>
          </w:tcPr>
          <w:p>
            <w:r/>
            <w:r>
              <w:rPr>
                <w:sz w:val="17"/>
              </w:rPr>
              <w:t>0 found</w:t>
            </w:r>
          </w:p>
        </w:tc>
        <w:tc>
          <w:tcPr>
            <w:tcW w:type="dxa" w:w="2016"/>
          </w:tcPr>
          <w:p>
            <w:r/>
            <w:r>
              <w:rPr>
                <w:sz w:val="17"/>
              </w:rPr>
              <w:t>Not indexed / not published</w:t>
            </w:r>
          </w:p>
        </w:tc>
      </w:tr>
      <w:tr>
        <w:tc>
          <w:tcPr>
            <w:tcW w:type="dxa" w:w="3744"/>
          </w:tcPr>
          <w:p>
            <w:r/>
            <w:r>
              <w:rPr>
                <w:sz w:val="17"/>
              </w:rPr>
              <w:t>hreflang alternates / language switcher in markup</w:t>
            </w:r>
          </w:p>
        </w:tc>
        <w:tc>
          <w:tcPr>
            <w:tcW w:type="dxa" w:w="2016"/>
          </w:tcPr>
          <w:p>
            <w:r/>
            <w:r>
              <w:rPr>
                <w:sz w:val="17"/>
              </w:rPr>
              <w:t>—</w:t>
            </w:r>
          </w:p>
        </w:tc>
        <w:tc>
          <w:tcPr>
            <w:tcW w:type="dxa" w:w="1440"/>
          </w:tcPr>
          <w:p>
            <w:r/>
            <w:r>
              <w:rPr>
                <w:sz w:val="17"/>
              </w:rPr>
              <w:t>None</w:t>
            </w:r>
          </w:p>
        </w:tc>
        <w:tc>
          <w:tcPr>
            <w:tcW w:type="dxa" w:w="2016"/>
          </w:tcPr>
          <w:p>
            <w:r/>
            <w:r>
              <w:rPr>
                <w:sz w:val="17"/>
              </w:rPr>
              <w:t>No multilingual wiring present</w:t>
            </w:r>
          </w:p>
        </w:tc>
      </w:tr>
    </w:tbl>
    <w:p/>
    <w:p>
      <w:pPr>
        <w:pBdr>
          <w:bottom w:val="single" w:sz="6" w:space="1" w:color="E85A28"/>
        </w:pBdr>
      </w:pPr>
      <w:r>
        <w:rPr>
          <w:b/>
          <w:color w:val="123A5E"/>
          <w:sz w:val="32"/>
        </w:rPr>
        <w:t>A5. Structured-Data (JSON-LD) Audit</w:t>
      </w:r>
    </w:p>
    <w:p>
      <w:r>
        <w:rPr>
          <w:i w:val="0"/>
          <w:sz w:val="21"/>
        </w:rPr>
        <w:t>Schema coverage is strong on flagship product pages but inconsistent across peers and informational pages.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304"/>
            <w:shd w:val="clear" w:color="auto" w:fill="123A5E"/>
          </w:tcPr>
          <w:p>
            <w:r/>
            <w:r>
              <w:rPr>
                <w:b/>
                <w:color w:val="FFFFFF"/>
                <w:sz w:val="17"/>
              </w:rPr>
              <w:t>Page</w:t>
            </w:r>
          </w:p>
        </w:tc>
        <w:tc>
          <w:tcPr>
            <w:tcW w:type="dxa" w:w="4896"/>
            <w:shd w:val="clear" w:color="auto" w:fill="123A5E"/>
          </w:tcPr>
          <w:p>
            <w:r/>
            <w:r>
              <w:rPr>
                <w:b/>
                <w:color w:val="FFFFFF"/>
                <w:sz w:val="17"/>
              </w:rPr>
              <w:t>JSON-LD types present</w:t>
            </w:r>
          </w:p>
        </w:tc>
        <w:tc>
          <w:tcPr>
            <w:tcW w:type="dxa" w:w="2016"/>
            <w:shd w:val="clear" w:color="auto" w:fill="123A5E"/>
          </w:tcPr>
          <w:p>
            <w:r/>
            <w:r>
              <w:rPr>
                <w:b/>
                <w:color w:val="FFFFFF"/>
                <w:sz w:val="17"/>
              </w:rPr>
              <w:t>Assessment</w:t>
            </w:r>
          </w:p>
        </w:tc>
      </w:tr>
      <w:tr>
        <w:tc>
          <w:tcPr>
            <w:tcW w:type="dxa" w:w="2304"/>
          </w:tcPr>
          <w:p>
            <w:r/>
            <w:r>
              <w:rPr>
                <w:sz w:val="17"/>
              </w:rPr>
              <w:t>Homepage</w:t>
            </w:r>
          </w:p>
        </w:tc>
        <w:tc>
          <w:tcPr>
            <w:tcW w:type="dxa" w:w="4896"/>
          </w:tcPr>
          <w:p>
            <w:r/>
            <w:r>
              <w:rPr>
                <w:sz w:val="17"/>
              </w:rPr>
              <w:t>Organization, WebSite, SearchAction, ContactPoint</w:t>
            </w:r>
          </w:p>
        </w:tc>
        <w:tc>
          <w:tcPr>
            <w:tcW w:type="dxa" w:w="2016"/>
          </w:tcPr>
          <w:p>
            <w:r/>
            <w:r>
              <w:rPr>
                <w:sz w:val="17"/>
              </w:rPr>
              <w:t>Good baseline</w:t>
            </w:r>
          </w:p>
        </w:tc>
      </w:tr>
      <w:tr>
        <w:tc>
          <w:tcPr>
            <w:tcW w:type="dxa" w:w="2304"/>
          </w:tcPr>
          <w:p>
            <w:r/>
            <w:r>
              <w:rPr>
                <w:sz w:val="17"/>
              </w:rPr>
              <w:t>/business-loan</w:t>
            </w:r>
          </w:p>
        </w:tc>
        <w:tc>
          <w:tcPr>
            <w:tcW w:type="dxa" w:w="4896"/>
          </w:tcPr>
          <w:p>
            <w:r/>
            <w:r>
              <w:rPr>
                <w:sz w:val="17"/>
              </w:rPr>
              <w:t>FinancialService, LoanOrCredit, FAQPage (11 Q&amp;A), BreadcrumbList, VideoObject, Brand, MonetaryAmount</w:t>
            </w:r>
          </w:p>
        </w:tc>
        <w:tc>
          <w:tcPr>
            <w:tcW w:type="dxa" w:w="2016"/>
          </w:tcPr>
          <w:p>
            <w:r/>
            <w:r>
              <w:rPr>
                <w:sz w:val="17"/>
              </w:rPr>
              <w:t>Excellent</w:t>
            </w:r>
          </w:p>
        </w:tc>
      </w:tr>
      <w:tr>
        <w:tc>
          <w:tcPr>
            <w:tcW w:type="dxa" w:w="2304"/>
          </w:tcPr>
          <w:p>
            <w:r/>
            <w:r>
              <w:rPr>
                <w:sz w:val="17"/>
              </w:rPr>
              <w:t>/home-loan</w:t>
            </w:r>
          </w:p>
        </w:tc>
        <w:tc>
          <w:tcPr>
            <w:tcW w:type="dxa" w:w="4896"/>
          </w:tcPr>
          <w:p>
            <w:r/>
            <w:r>
              <w:rPr>
                <w:sz w:val="17"/>
              </w:rPr>
              <w:t>FinancialService, LoanOrCredit, FAQPage (13 Q&amp;A), BreadcrumbList, VideoObject, Organization</w:t>
            </w:r>
          </w:p>
        </w:tc>
        <w:tc>
          <w:tcPr>
            <w:tcW w:type="dxa" w:w="2016"/>
          </w:tcPr>
          <w:p>
            <w:r/>
            <w:r>
              <w:rPr>
                <w:sz w:val="17"/>
              </w:rPr>
              <w:t>Excellent</w:t>
            </w:r>
          </w:p>
        </w:tc>
      </w:tr>
      <w:tr>
        <w:tc>
          <w:tcPr>
            <w:tcW w:type="dxa" w:w="2304"/>
          </w:tcPr>
          <w:p>
            <w:r/>
            <w:r>
              <w:rPr>
                <w:sz w:val="17"/>
              </w:rPr>
              <w:t>/personal-loan</w:t>
            </w:r>
          </w:p>
        </w:tc>
        <w:tc>
          <w:tcPr>
            <w:tcW w:type="dxa" w:w="4896"/>
          </w:tcPr>
          <w:p>
            <w:r/>
            <w:r>
              <w:rPr>
                <w:sz w:val="17"/>
              </w:rPr>
              <w:t>None</w:t>
            </w:r>
          </w:p>
        </w:tc>
        <w:tc>
          <w:tcPr>
            <w:tcW w:type="dxa" w:w="2016"/>
          </w:tcPr>
          <w:p>
            <w:r/>
            <w:r>
              <w:rPr>
                <w:sz w:val="17"/>
              </w:rPr>
              <w:t>GAP — high-value page missing all schema</w:t>
            </w:r>
          </w:p>
        </w:tc>
      </w:tr>
      <w:tr>
        <w:tc>
          <w:tcPr>
            <w:tcW w:type="dxa" w:w="2304"/>
          </w:tcPr>
          <w:p>
            <w:r/>
            <w:r>
              <w:rPr>
                <w:sz w:val="17"/>
              </w:rPr>
              <w:t>/calculators</w:t>
            </w:r>
          </w:p>
        </w:tc>
        <w:tc>
          <w:tcPr>
            <w:tcW w:type="dxa" w:w="4896"/>
          </w:tcPr>
          <w:p>
            <w:r/>
            <w:r>
              <w:rPr>
                <w:sz w:val="17"/>
              </w:rPr>
              <w:t>BreadcrumbList, ImageObject only</w:t>
            </w:r>
          </w:p>
        </w:tc>
        <w:tc>
          <w:tcPr>
            <w:tcW w:type="dxa" w:w="2016"/>
          </w:tcPr>
          <w:p>
            <w:r/>
            <w:r>
              <w:rPr>
                <w:sz w:val="17"/>
              </w:rPr>
              <w:t>Partial — could add WebApplication/HowTo</w:t>
            </w:r>
          </w:p>
        </w:tc>
      </w:tr>
      <w:tr>
        <w:tc>
          <w:tcPr>
            <w:tcW w:type="dxa" w:w="2304"/>
          </w:tcPr>
          <w:p>
            <w:r/>
            <w:r>
              <w:rPr>
                <w:sz w:val="17"/>
              </w:rPr>
              <w:t>/faq</w:t>
            </w:r>
          </w:p>
        </w:tc>
        <w:tc>
          <w:tcPr>
            <w:tcW w:type="dxa" w:w="4896"/>
          </w:tcPr>
          <w:p>
            <w:r/>
            <w:r>
              <w:rPr>
                <w:sz w:val="17"/>
              </w:rPr>
              <w:t>Only inherited Organization + WebSite</w:t>
            </w:r>
          </w:p>
        </w:tc>
        <w:tc>
          <w:tcPr>
            <w:tcW w:type="dxa" w:w="2016"/>
          </w:tcPr>
          <w:p>
            <w:r/>
            <w:r>
              <w:rPr>
                <w:sz w:val="17"/>
              </w:rPr>
              <w:t>GAP — dedicated FAQ page lacks FAQPage schema</w:t>
            </w:r>
          </w:p>
        </w:tc>
      </w:tr>
      <w:tr>
        <w:tc>
          <w:tcPr>
            <w:tcW w:type="dxa" w:w="2304"/>
          </w:tcPr>
          <w:p>
            <w:r/>
            <w:r>
              <w:rPr>
                <w:sz w:val="17"/>
              </w:rPr>
              <w:t>/about-us, /contact-us</w:t>
            </w:r>
          </w:p>
        </w:tc>
        <w:tc>
          <w:tcPr>
            <w:tcW w:type="dxa" w:w="4896"/>
          </w:tcPr>
          <w:p>
            <w:r/>
            <w:r>
              <w:rPr>
                <w:sz w:val="17"/>
              </w:rPr>
              <w:t>Only inherited Organization + WebSite</w:t>
            </w:r>
          </w:p>
        </w:tc>
        <w:tc>
          <w:tcPr>
            <w:tcW w:type="dxa" w:w="2016"/>
          </w:tcPr>
          <w:p>
            <w:r/>
            <w:r>
              <w:rPr>
                <w:sz w:val="17"/>
              </w:rPr>
              <w:t>Minimal</w:t>
            </w:r>
          </w:p>
        </w:tc>
      </w:tr>
      <w:tr>
        <w:tc>
          <w:tcPr>
            <w:tcW w:type="dxa" w:w="2304"/>
          </w:tcPr>
          <w:p>
            <w:r/>
            <w:r>
              <w:rPr>
                <w:sz w:val="17"/>
              </w:rPr>
              <w:t>/vidya/* (blog)</w:t>
            </w:r>
          </w:p>
        </w:tc>
        <w:tc>
          <w:tcPr>
            <w:tcW w:type="dxa" w:w="4896"/>
          </w:tcPr>
          <w:p>
            <w:r/>
            <w:r>
              <w:rPr>
                <w:sz w:val="17"/>
              </w:rPr>
              <w:t>BlogPosting/Article, Person (author), BreadcrumbList, WebPage</w:t>
            </w:r>
          </w:p>
        </w:tc>
        <w:tc>
          <w:tcPr>
            <w:tcW w:type="dxa" w:w="2016"/>
          </w:tcPr>
          <w:p>
            <w:r/>
            <w:r>
              <w:rPr>
                <w:sz w:val="17"/>
              </w:rPr>
              <w:t>Good for articles</w:t>
            </w:r>
          </w:p>
        </w:tc>
      </w:tr>
    </w:tbl>
    <w:p/>
    <w:p>
      <w:r>
        <w:rPr>
          <w:i/>
          <w:sz w:val="21"/>
        </w:rPr>
        <w:t>Recommendation: normalize schema across product pages — add FinancialService/LoanOrCredit/FAQPage to /personal-loan, and FAQPage to the dedicated /faq page, to preserve rich-result eligibility post-migration.</w:t>
      </w:r>
    </w:p>
    <w:p>
      <w:pPr>
        <w:pBdr>
          <w:bottom w:val="single" w:sz="6" w:space="1" w:color="E85A28"/>
        </w:pBdr>
      </w:pPr>
      <w:r>
        <w:rPr>
          <w:b/>
          <w:color w:val="123A5E"/>
          <w:sz w:val="32"/>
        </w:rPr>
        <w:t>A6. Performance Pass</w:t>
      </w:r>
    </w:p>
    <w:p>
      <w:r>
        <w:rPr>
          <w:i w:val="0"/>
          <w:sz w:val="21"/>
        </w:rPr>
        <w:t>Measured against the live Fastly-served pages (warm cache). The EDS main site follows Edge Delivery performance best practices well; the legacy WordPress blog carries more weight (jQuery/Bootstrap).</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2304"/>
            <w:shd w:val="clear" w:color="auto" w:fill="123A5E"/>
          </w:tcPr>
          <w:p>
            <w:r/>
            <w:r>
              <w:rPr>
                <w:b/>
                <w:color w:val="FFFFFF"/>
                <w:sz w:val="17"/>
              </w:rPr>
              <w:t>Metric</w:t>
            </w:r>
          </w:p>
        </w:tc>
        <w:tc>
          <w:tcPr>
            <w:tcW w:type="dxa" w:w="2160"/>
            <w:shd w:val="clear" w:color="auto" w:fill="123A5E"/>
          </w:tcPr>
          <w:p>
            <w:r/>
            <w:r>
              <w:rPr>
                <w:b/>
                <w:color w:val="FFFFFF"/>
                <w:sz w:val="17"/>
              </w:rPr>
              <w:t>Homepage</w:t>
            </w:r>
          </w:p>
        </w:tc>
        <w:tc>
          <w:tcPr>
            <w:tcW w:type="dxa" w:w="1584"/>
            <w:shd w:val="clear" w:color="auto" w:fill="123A5E"/>
          </w:tcPr>
          <w:p>
            <w:r/>
            <w:r>
              <w:rPr>
                <w:b/>
                <w:color w:val="FFFFFF"/>
                <w:sz w:val="17"/>
              </w:rPr>
              <w:t>Loan Product</w:t>
            </w:r>
          </w:p>
        </w:tc>
        <w:tc>
          <w:tcPr>
            <w:tcW w:type="dxa" w:w="1872"/>
            <w:shd w:val="clear" w:color="auto" w:fill="123A5E"/>
          </w:tcPr>
          <w:p>
            <w:r/>
            <w:r>
              <w:rPr>
                <w:b/>
                <w:color w:val="FFFFFF"/>
                <w:sz w:val="17"/>
              </w:rPr>
              <w:t>Vidya Blog</w:t>
            </w:r>
          </w:p>
        </w:tc>
        <w:tc>
          <w:tcPr>
            <w:tcW w:type="dxa" w:w="1296"/>
            <w:shd w:val="clear" w:color="auto" w:fill="123A5E"/>
          </w:tcPr>
          <w:p>
            <w:r/>
            <w:r>
              <w:rPr>
                <w:b/>
                <w:color w:val="FFFFFF"/>
                <w:sz w:val="17"/>
              </w:rPr>
              <w:t>Verdict</w:t>
            </w:r>
          </w:p>
        </w:tc>
      </w:tr>
      <w:tr>
        <w:tc>
          <w:tcPr>
            <w:tcW w:type="dxa" w:w="2304"/>
          </w:tcPr>
          <w:p>
            <w:r/>
            <w:r>
              <w:rPr>
                <w:sz w:val="17"/>
              </w:rPr>
              <w:t>TTFB</w:t>
            </w:r>
          </w:p>
        </w:tc>
        <w:tc>
          <w:tcPr>
            <w:tcW w:type="dxa" w:w="2160"/>
          </w:tcPr>
          <w:p>
            <w:r/>
            <w:r>
              <w:rPr>
                <w:sz w:val="17"/>
              </w:rPr>
              <w:t>~0.76s</w:t>
            </w:r>
          </w:p>
        </w:tc>
        <w:tc>
          <w:tcPr>
            <w:tcW w:type="dxa" w:w="1584"/>
          </w:tcPr>
          <w:p>
            <w:r/>
            <w:r>
              <w:rPr>
                <w:sz w:val="17"/>
              </w:rPr>
              <w:t>~0.76s</w:t>
            </w:r>
          </w:p>
        </w:tc>
        <w:tc>
          <w:tcPr>
            <w:tcW w:type="dxa" w:w="1872"/>
          </w:tcPr>
          <w:p>
            <w:r/>
            <w:r>
              <w:rPr>
                <w:sz w:val="17"/>
              </w:rPr>
              <w:t>~0.76s</w:t>
            </w:r>
          </w:p>
        </w:tc>
        <w:tc>
          <w:tcPr>
            <w:tcW w:type="dxa" w:w="1296"/>
          </w:tcPr>
          <w:p>
            <w:r/>
            <w:r>
              <w:rPr>
                <w:sz w:val="17"/>
              </w:rPr>
              <w:t>Good (edge cached)</w:t>
            </w:r>
          </w:p>
        </w:tc>
      </w:tr>
      <w:tr>
        <w:tc>
          <w:tcPr>
            <w:tcW w:type="dxa" w:w="2304"/>
          </w:tcPr>
          <w:p>
            <w:r/>
            <w:r>
              <w:rPr>
                <w:sz w:val="17"/>
              </w:rPr>
              <w:t>Total load</w:t>
            </w:r>
          </w:p>
        </w:tc>
        <w:tc>
          <w:tcPr>
            <w:tcW w:type="dxa" w:w="2160"/>
          </w:tcPr>
          <w:p>
            <w:r/>
            <w:r>
              <w:rPr>
                <w:sz w:val="17"/>
              </w:rPr>
              <w:t>~0.98s</w:t>
            </w:r>
          </w:p>
        </w:tc>
        <w:tc>
          <w:tcPr>
            <w:tcW w:type="dxa" w:w="1584"/>
          </w:tcPr>
          <w:p>
            <w:r/>
            <w:r>
              <w:rPr>
                <w:sz w:val="17"/>
              </w:rPr>
              <w:t>~1.12s</w:t>
            </w:r>
          </w:p>
        </w:tc>
        <w:tc>
          <w:tcPr>
            <w:tcW w:type="dxa" w:w="1872"/>
          </w:tcPr>
          <w:p>
            <w:r/>
            <w:r>
              <w:rPr>
                <w:sz w:val="17"/>
              </w:rPr>
              <w:t>~1.31s</w:t>
            </w:r>
          </w:p>
        </w:tc>
        <w:tc>
          <w:tcPr>
            <w:tcW w:type="dxa" w:w="1296"/>
          </w:tcPr>
          <w:p>
            <w:r/>
            <w:r>
              <w:rPr>
                <w:sz w:val="17"/>
              </w:rPr>
              <w:t>Good</w:t>
            </w:r>
          </w:p>
        </w:tc>
      </w:tr>
      <w:tr>
        <w:tc>
          <w:tcPr>
            <w:tcW w:type="dxa" w:w="2304"/>
          </w:tcPr>
          <w:p>
            <w:r/>
            <w:r>
              <w:rPr>
                <w:sz w:val="17"/>
              </w:rPr>
              <w:t>Transfer size</w:t>
            </w:r>
          </w:p>
        </w:tc>
        <w:tc>
          <w:tcPr>
            <w:tcW w:type="dxa" w:w="2160"/>
          </w:tcPr>
          <w:p>
            <w:r/>
            <w:r>
              <w:rPr>
                <w:sz w:val="17"/>
              </w:rPr>
              <w:t>6.8 KB (br) / 64 KB raw</w:t>
            </w:r>
          </w:p>
        </w:tc>
        <w:tc>
          <w:tcPr>
            <w:tcW w:type="dxa" w:w="1584"/>
          </w:tcPr>
          <w:p>
            <w:r/>
            <w:r>
              <w:rPr>
                <w:sz w:val="17"/>
              </w:rPr>
              <w:t>116 KB</w:t>
            </w:r>
          </w:p>
        </w:tc>
        <w:tc>
          <w:tcPr>
            <w:tcW w:type="dxa" w:w="1872"/>
          </w:tcPr>
          <w:p>
            <w:r/>
            <w:r>
              <w:rPr>
                <w:sz w:val="17"/>
              </w:rPr>
              <w:t>140 KB</w:t>
            </w:r>
          </w:p>
        </w:tc>
        <w:tc>
          <w:tcPr>
            <w:tcW w:type="dxa" w:w="1296"/>
          </w:tcPr>
          <w:p>
            <w:r/>
            <w:r>
              <w:rPr>
                <w:sz w:val="17"/>
              </w:rPr>
              <w:t>Lean on EDS pages</w:t>
            </w:r>
          </w:p>
        </w:tc>
      </w:tr>
      <w:tr>
        <w:tc>
          <w:tcPr>
            <w:tcW w:type="dxa" w:w="2304"/>
          </w:tcPr>
          <w:p>
            <w:r/>
            <w:r>
              <w:rPr>
                <w:sz w:val="17"/>
              </w:rPr>
              <w:t>Compression</w:t>
            </w:r>
          </w:p>
        </w:tc>
        <w:tc>
          <w:tcPr>
            <w:tcW w:type="dxa" w:w="2160"/>
          </w:tcPr>
          <w:p>
            <w:r/>
            <w:r>
              <w:rPr>
                <w:sz w:val="17"/>
              </w:rPr>
              <w:t>Brotli</w:t>
            </w:r>
          </w:p>
        </w:tc>
        <w:tc>
          <w:tcPr>
            <w:tcW w:type="dxa" w:w="1584"/>
          </w:tcPr>
          <w:p>
            <w:r/>
            <w:r>
              <w:rPr>
                <w:sz w:val="17"/>
              </w:rPr>
              <w:t>Brotli</w:t>
            </w:r>
          </w:p>
        </w:tc>
        <w:tc>
          <w:tcPr>
            <w:tcW w:type="dxa" w:w="1872"/>
          </w:tcPr>
          <w:p>
            <w:r/>
            <w:r>
              <w:rPr>
                <w:sz w:val="17"/>
              </w:rPr>
              <w:t>Brotli</w:t>
            </w:r>
          </w:p>
        </w:tc>
        <w:tc>
          <w:tcPr>
            <w:tcW w:type="dxa" w:w="1296"/>
          </w:tcPr>
          <w:p>
            <w:r/>
            <w:r>
              <w:rPr>
                <w:sz w:val="17"/>
              </w:rPr>
              <w:t>Good</w:t>
            </w:r>
          </w:p>
        </w:tc>
      </w:tr>
      <w:tr>
        <w:tc>
          <w:tcPr>
            <w:tcW w:type="dxa" w:w="2304"/>
          </w:tcPr>
          <w:p>
            <w:r/>
            <w:r>
              <w:rPr>
                <w:sz w:val="17"/>
              </w:rPr>
              <w:t>Render-blocking scripts in &lt;head&gt;</w:t>
            </w:r>
          </w:p>
        </w:tc>
        <w:tc>
          <w:tcPr>
            <w:tcW w:type="dxa" w:w="2160"/>
          </w:tcPr>
          <w:p>
            <w:r/>
            <w:r>
              <w:rPr>
                <w:sz w:val="17"/>
              </w:rPr>
              <w:t>0</w:t>
            </w:r>
          </w:p>
        </w:tc>
        <w:tc>
          <w:tcPr>
            <w:tcW w:type="dxa" w:w="1584"/>
          </w:tcPr>
          <w:p>
            <w:r/>
            <w:r>
              <w:rPr>
                <w:sz w:val="17"/>
              </w:rPr>
              <w:t>0</w:t>
            </w:r>
          </w:p>
        </w:tc>
        <w:tc>
          <w:tcPr>
            <w:tcW w:type="dxa" w:w="1872"/>
          </w:tcPr>
          <w:p>
            <w:r/>
            <w:r>
              <w:rPr>
                <w:sz w:val="17"/>
              </w:rPr>
              <w:t>Legacy libs (jQuery/Bootstrap)</w:t>
            </w:r>
          </w:p>
        </w:tc>
        <w:tc>
          <w:tcPr>
            <w:tcW w:type="dxa" w:w="1296"/>
          </w:tcPr>
          <w:p>
            <w:r/>
            <w:r>
              <w:rPr>
                <w:sz w:val="17"/>
              </w:rPr>
              <w:t>EDS good; blog heavier</w:t>
            </w:r>
          </w:p>
        </w:tc>
      </w:tr>
      <w:tr>
        <w:tc>
          <w:tcPr>
            <w:tcW w:type="dxa" w:w="2304"/>
          </w:tcPr>
          <w:p>
            <w:r/>
            <w:r>
              <w:rPr>
                <w:sz w:val="17"/>
              </w:rPr>
              <w:t>Caching</w:t>
            </w:r>
          </w:p>
        </w:tc>
        <w:tc>
          <w:tcPr>
            <w:tcW w:type="dxa" w:w="2160"/>
          </w:tcPr>
          <w:p>
            <w:r/>
            <w:r>
              <w:rPr>
                <w:sz w:val="17"/>
              </w:rPr>
              <w:t>max-age=7200 + Fastly HIT</w:t>
            </w:r>
          </w:p>
        </w:tc>
        <w:tc>
          <w:tcPr>
            <w:tcW w:type="dxa" w:w="1584"/>
          </w:tcPr>
          <w:p>
            <w:r/>
            <w:r>
              <w:rPr>
                <w:sz w:val="17"/>
              </w:rPr>
              <w:t>Fastly</w:t>
            </w:r>
          </w:p>
        </w:tc>
        <w:tc>
          <w:tcPr>
            <w:tcW w:type="dxa" w:w="1872"/>
          </w:tcPr>
          <w:p>
            <w:r/>
            <w:r>
              <w:rPr>
                <w:sz w:val="17"/>
              </w:rPr>
              <w:t>Fastly</w:t>
            </w:r>
          </w:p>
        </w:tc>
        <w:tc>
          <w:tcPr>
            <w:tcW w:type="dxa" w:w="1296"/>
          </w:tcPr>
          <w:p>
            <w:r/>
            <w:r>
              <w:rPr>
                <w:sz w:val="17"/>
              </w:rPr>
              <w:t>Good</w:t>
            </w:r>
          </w:p>
        </w:tc>
      </w:tr>
      <w:tr>
        <w:tc>
          <w:tcPr>
            <w:tcW w:type="dxa" w:w="2304"/>
          </w:tcPr>
          <w:p>
            <w:r/>
            <w:r>
              <w:rPr>
                <w:sz w:val="17"/>
              </w:rPr>
              <w:t>Fonts</w:t>
            </w:r>
          </w:p>
        </w:tc>
        <w:tc>
          <w:tcPr>
            <w:tcW w:type="dxa" w:w="2160"/>
          </w:tcPr>
          <w:p>
            <w:r/>
            <w:r>
              <w:rPr>
                <w:sz w:val="17"/>
              </w:rPr>
              <w:t>Self-hosted Nunito woff2, preconnected</w:t>
            </w:r>
          </w:p>
        </w:tc>
        <w:tc>
          <w:tcPr>
            <w:tcW w:type="dxa" w:w="1584"/>
          </w:tcPr>
          <w:p>
            <w:r/>
            <w:r>
              <w:rPr>
                <w:sz w:val="17"/>
              </w:rPr>
              <w:t>—</w:t>
            </w:r>
          </w:p>
        </w:tc>
        <w:tc>
          <w:tcPr>
            <w:tcW w:type="dxa" w:w="1872"/>
          </w:tcPr>
          <w:p>
            <w:r/>
            <w:r>
              <w:rPr>
                <w:sz w:val="17"/>
              </w:rPr>
              <w:t>—</w:t>
            </w:r>
          </w:p>
        </w:tc>
        <w:tc>
          <w:tcPr>
            <w:tcW w:type="dxa" w:w="1296"/>
          </w:tcPr>
          <w:p>
            <w:r/>
            <w:r>
              <w:rPr>
                <w:sz w:val="17"/>
              </w:rPr>
              <w:t>Good</w:t>
            </w:r>
          </w:p>
        </w:tc>
      </w:tr>
    </w:tbl>
    <w:p/>
    <w:p>
      <w:r>
        <w:rPr>
          <w:i/>
          <w:sz w:val="21"/>
        </w:rPr>
        <w:t>Note: TTFB values reflect edge-cache hits from the India (BOM) Fastly node; origin/first-byte on cold cache and Core Web Vitals (LCP/CLS/INP) should be validated with field data (CrUX / PSI) per template.</w:t>
      </w:r>
    </w:p>
    <w:p>
      <w:r>
        <w:br w:type="page"/>
      </w:r>
    </w:p>
    <w:p>
      <w:pPr>
        <w:jc w:val="center"/>
      </w:pPr>
      <w:r>
        <w:rPr>
          <w:b/>
          <w:color w:val="123A5E"/>
          <w:sz w:val="36"/>
        </w:rPr>
        <w:t>PART B — Migration Deliverables</w:t>
      </w:r>
    </w:p>
    <w:p/>
    <w:p>
      <w:pPr>
        <w:pBdr>
          <w:bottom w:val="single" w:sz="6" w:space="1" w:color="E85A28"/>
        </w:pBdr>
      </w:pPr>
      <w:r>
        <w:rPr>
          <w:b/>
          <w:color w:val="123A5E"/>
          <w:sz w:val="32"/>
        </w:rPr>
        <w:t>1. Templates Inventory</w:t>
      </w:r>
    </w:p>
    <w:p>
      <w:r>
        <w:rPr>
          <w:i w:val="0"/>
          <w:sz w:val="21"/>
        </w:rPr>
        <w:t>Nine distinct page templates were identified on the main (EDS) site, plus one legacy template family on the WordPress blog. Complexity reflects the variety of blocks, dynamic behaviour, and authoring logic involved per template.</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432"/>
            <w:shd w:val="clear" w:color="auto" w:fill="123A5E"/>
          </w:tcPr>
          <w:p>
            <w:r/>
            <w:r>
              <w:rPr>
                <w:b/>
                <w:color w:val="FFFFFF"/>
                <w:sz w:val="17"/>
              </w:rPr>
              <w:t>#</w:t>
            </w:r>
          </w:p>
        </w:tc>
        <w:tc>
          <w:tcPr>
            <w:tcW w:type="dxa" w:w="2160"/>
            <w:shd w:val="clear" w:color="auto" w:fill="123A5E"/>
          </w:tcPr>
          <w:p>
            <w:r/>
            <w:r>
              <w:rPr>
                <w:b/>
                <w:color w:val="FFFFFF"/>
                <w:sz w:val="17"/>
              </w:rPr>
              <w:t>Template</w:t>
            </w:r>
          </w:p>
        </w:tc>
        <w:tc>
          <w:tcPr>
            <w:tcW w:type="dxa" w:w="1296"/>
            <w:shd w:val="clear" w:color="auto" w:fill="123A5E"/>
          </w:tcPr>
          <w:p>
            <w:r/>
            <w:r>
              <w:rPr>
                <w:b/>
                <w:color w:val="FFFFFF"/>
                <w:sz w:val="17"/>
              </w:rPr>
              <w:t>Complexity</w:t>
            </w:r>
          </w:p>
        </w:tc>
        <w:tc>
          <w:tcPr>
            <w:tcW w:type="dxa" w:w="3744"/>
            <w:shd w:val="clear" w:color="auto" w:fill="123A5E"/>
          </w:tcPr>
          <w:p>
            <w:r/>
            <w:r>
              <w:rPr>
                <w:b/>
                <w:color w:val="FFFFFF"/>
                <w:sz w:val="17"/>
              </w:rPr>
              <w:t>Reasoning</w:t>
            </w:r>
          </w:p>
        </w:tc>
        <w:tc>
          <w:tcPr>
            <w:tcW w:type="dxa" w:w="3024"/>
            <w:shd w:val="clear" w:color="auto" w:fill="123A5E"/>
          </w:tcPr>
          <w:p>
            <w:r/>
            <w:r>
              <w:rPr>
                <w:b/>
                <w:color w:val="FFFFFF"/>
                <w:sz w:val="17"/>
              </w:rPr>
              <w:t>Reference URL examples</w:t>
            </w:r>
          </w:p>
        </w:tc>
      </w:tr>
      <w:tr>
        <w:tc>
          <w:tcPr>
            <w:tcW w:type="dxa" w:w="432"/>
          </w:tcPr>
          <w:p>
            <w:r/>
            <w:r>
              <w:rPr>
                <w:sz w:val="17"/>
              </w:rPr>
              <w:t>1</w:t>
            </w:r>
          </w:p>
        </w:tc>
        <w:tc>
          <w:tcPr>
            <w:tcW w:type="dxa" w:w="2160"/>
          </w:tcPr>
          <w:p>
            <w:r/>
            <w:r>
              <w:rPr>
                <w:sz w:val="17"/>
              </w:rPr>
              <w:t>Homepage</w:t>
            </w:r>
          </w:p>
        </w:tc>
        <w:tc>
          <w:tcPr>
            <w:tcW w:type="dxa" w:w="1296"/>
          </w:tcPr>
          <w:p>
            <w:r/>
            <w:r>
              <w:rPr>
                <w:b/>
                <w:color w:val="C0392B"/>
                <w:sz w:val="17"/>
              </w:rPr>
              <w:t>High</w:t>
            </w:r>
          </w:p>
        </w:tc>
        <w:tc>
          <w:tcPr>
            <w:tcW w:type="dxa" w:w="3744"/>
          </w:tcPr>
          <w:p>
            <w:r/>
            <w:r>
              <w:rPr>
                <w:sz w:val="17"/>
              </w:rPr>
              <w:t>Hero carousel, multiple teaser bands, live EMI &amp; eligibility calculators, testimonials, app download — many interactive blocks on one page.</w:t>
            </w:r>
          </w:p>
        </w:tc>
        <w:tc>
          <w:tcPr>
            <w:tcW w:type="dxa" w:w="3024"/>
          </w:tcPr>
          <w:p>
            <w:r/>
            <w:r>
              <w:rPr>
                <w:sz w:val="17"/>
              </w:rPr>
              <w:t>https://www.piramalfinance.com/</w:t>
            </w:r>
          </w:p>
        </w:tc>
      </w:tr>
      <w:tr>
        <w:tc>
          <w:tcPr>
            <w:tcW w:type="dxa" w:w="432"/>
          </w:tcPr>
          <w:p>
            <w:r/>
            <w:r>
              <w:rPr>
                <w:sz w:val="17"/>
              </w:rPr>
              <w:t>2</w:t>
            </w:r>
          </w:p>
        </w:tc>
        <w:tc>
          <w:tcPr>
            <w:tcW w:type="dxa" w:w="2160"/>
          </w:tcPr>
          <w:p>
            <w:r/>
            <w:r>
              <w:rPr>
                <w:sz w:val="17"/>
              </w:rPr>
              <w:t>Loan Product Page</w:t>
            </w:r>
          </w:p>
        </w:tc>
        <w:tc>
          <w:tcPr>
            <w:tcW w:type="dxa" w:w="1296"/>
          </w:tcPr>
          <w:p>
            <w:r/>
            <w:r>
              <w:rPr>
                <w:b/>
                <w:color w:val="C0392B"/>
                <w:sz w:val="17"/>
              </w:rPr>
              <w:t>High</w:t>
            </w:r>
          </w:p>
        </w:tc>
        <w:tc>
          <w:tcPr>
            <w:tcW w:type="dxa" w:w="3744"/>
          </w:tcPr>
          <w:p>
            <w:r/>
            <w:r>
              <w:rPr>
                <w:sz w:val="17"/>
              </w:rPr>
              <w:t>Rich content model: hero, key-features, calculators, FAQ schema, apply-form, accordions, comparison tables; multiple SEO/structured-data blocks.</w:t>
            </w:r>
          </w:p>
        </w:tc>
        <w:tc>
          <w:tcPr>
            <w:tcW w:type="dxa" w:w="3024"/>
          </w:tcPr>
          <w:p>
            <w:r/>
            <w:r>
              <w:rPr>
                <w:sz w:val="17"/>
              </w:rPr>
              <w:t>https://www.piramalfinance.com/personal-loan</w:t>
              <w:br/>
              <w:t>https://www.piramalfinance.com/home-loan</w:t>
              <w:br/>
              <w:t>https://www.piramalfinance.com/business-loan</w:t>
            </w:r>
          </w:p>
        </w:tc>
      </w:tr>
      <w:tr>
        <w:tc>
          <w:tcPr>
            <w:tcW w:type="dxa" w:w="432"/>
          </w:tcPr>
          <w:p>
            <w:r/>
            <w:r>
              <w:rPr>
                <w:sz w:val="17"/>
              </w:rPr>
              <w:t>3</w:t>
            </w:r>
          </w:p>
        </w:tc>
        <w:tc>
          <w:tcPr>
            <w:tcW w:type="dxa" w:w="2160"/>
          </w:tcPr>
          <w:p>
            <w:r/>
            <w:r>
              <w:rPr>
                <w:sz w:val="17"/>
              </w:rPr>
              <w:t>Calculator Page</w:t>
            </w:r>
          </w:p>
        </w:tc>
        <w:tc>
          <w:tcPr>
            <w:tcW w:type="dxa" w:w="1296"/>
          </w:tcPr>
          <w:p>
            <w:r/>
            <w:r>
              <w:rPr>
                <w:b/>
                <w:color w:val="C0392B"/>
                <w:sz w:val="17"/>
              </w:rPr>
              <w:t>High</w:t>
            </w:r>
          </w:p>
        </w:tc>
        <w:tc>
          <w:tcPr>
            <w:tcW w:type="dxa" w:w="3744"/>
          </w:tcPr>
          <w:p>
            <w:r/>
            <w:r>
              <w:rPr>
                <w:sz w:val="17"/>
              </w:rPr>
              <w:t>Client-side interactive financial calculator driven by JSON config + datepicker libs; dynamic computation and charts.</w:t>
            </w:r>
          </w:p>
        </w:tc>
        <w:tc>
          <w:tcPr>
            <w:tcW w:type="dxa" w:w="3024"/>
          </w:tcPr>
          <w:p>
            <w:r/>
            <w:r>
              <w:rPr>
                <w:sz w:val="17"/>
              </w:rPr>
              <w:t>https://www.piramalfinance.com/calculators/personal-loan-emi-calculator</w:t>
              <w:br/>
              <w:t>https://www.piramalfinance.com/calculators</w:t>
            </w:r>
          </w:p>
        </w:tc>
      </w:tr>
      <w:tr>
        <w:tc>
          <w:tcPr>
            <w:tcW w:type="dxa" w:w="432"/>
          </w:tcPr>
          <w:p>
            <w:r/>
            <w:r>
              <w:rPr>
                <w:sz w:val="17"/>
              </w:rPr>
              <w:t>4</w:t>
            </w:r>
          </w:p>
        </w:tc>
        <w:tc>
          <w:tcPr>
            <w:tcW w:type="dxa" w:w="2160"/>
          </w:tcPr>
          <w:p>
            <w:r/>
            <w:r>
              <w:rPr>
                <w:sz w:val="17"/>
              </w:rPr>
              <w:t>Branch-Locator (State)</w:t>
            </w:r>
          </w:p>
        </w:tc>
        <w:tc>
          <w:tcPr>
            <w:tcW w:type="dxa" w:w="1296"/>
          </w:tcPr>
          <w:p>
            <w:r/>
            <w:r>
              <w:rPr>
                <w:b/>
                <w:color w:val="B9770E"/>
                <w:sz w:val="17"/>
              </w:rPr>
              <w:t>Medium</w:t>
            </w:r>
          </w:p>
        </w:tc>
        <w:tc>
          <w:tcPr>
            <w:tcW w:type="dxa" w:w="3744"/>
          </w:tcPr>
          <w:p>
            <w:r/>
            <w:r>
              <w:rPr>
                <w:sz w:val="17"/>
              </w:rPr>
              <w:t>Programmatic location landing keyed off branch-locator.json; cascading dropdowns + Google Maps; standardized layout.</w:t>
            </w:r>
          </w:p>
        </w:tc>
        <w:tc>
          <w:tcPr>
            <w:tcW w:type="dxa" w:w="3024"/>
          </w:tcPr>
          <w:p>
            <w:r/>
            <w:r>
              <w:rPr>
                <w:sz w:val="17"/>
              </w:rPr>
              <w:t>https://www.piramalfinance.com/branch-locator</w:t>
              <w:br/>
              <w:t>https://www.piramalfinance.com/branch-locator/andhra-pradesh</w:t>
            </w:r>
          </w:p>
        </w:tc>
      </w:tr>
      <w:tr>
        <w:tc>
          <w:tcPr>
            <w:tcW w:type="dxa" w:w="432"/>
          </w:tcPr>
          <w:p>
            <w:r/>
            <w:r>
              <w:rPr>
                <w:sz w:val="17"/>
              </w:rPr>
              <w:t>5</w:t>
            </w:r>
          </w:p>
        </w:tc>
        <w:tc>
          <w:tcPr>
            <w:tcW w:type="dxa" w:w="2160"/>
          </w:tcPr>
          <w:p>
            <w:r/>
            <w:r>
              <w:rPr>
                <w:sz w:val="17"/>
              </w:rPr>
              <w:t>Branch-Locator (City / Branch Detail)</w:t>
            </w:r>
          </w:p>
        </w:tc>
        <w:tc>
          <w:tcPr>
            <w:tcW w:type="dxa" w:w="1296"/>
          </w:tcPr>
          <w:p>
            <w:r/>
            <w:r>
              <w:rPr>
                <w:b/>
                <w:color w:val="1E8249"/>
                <w:sz w:val="17"/>
              </w:rPr>
              <w:t>Low</w:t>
            </w:r>
          </w:p>
        </w:tc>
        <w:tc>
          <w:tcPr>
            <w:tcW w:type="dxa" w:w="3744"/>
          </w:tcPr>
          <w:p>
            <w:r/>
            <w:r>
              <w:rPr>
                <w:sz w:val="17"/>
              </w:rPr>
              <w:t>Highly repetitive SEO location pages (loans-in-city, city/branch) generated from a data source; near-identical structure.</w:t>
            </w:r>
          </w:p>
        </w:tc>
        <w:tc>
          <w:tcPr>
            <w:tcW w:type="dxa" w:w="3024"/>
          </w:tcPr>
          <w:p>
            <w:r/>
            <w:r>
              <w:rPr>
                <w:sz w:val="17"/>
              </w:rPr>
              <w:t>https://www.piramalfinance.com/branch-locator/loans-in-adoni-andhra-pradesh-6002</w:t>
              <w:br/>
              <w:t>https://www.piramalfinance.com/branch-locator/andhra-pradesh/adoni</w:t>
            </w:r>
          </w:p>
        </w:tc>
      </w:tr>
      <w:tr>
        <w:tc>
          <w:tcPr>
            <w:tcW w:type="dxa" w:w="432"/>
          </w:tcPr>
          <w:p>
            <w:r/>
            <w:r>
              <w:rPr>
                <w:sz w:val="17"/>
              </w:rPr>
              <w:t>6</w:t>
            </w:r>
          </w:p>
        </w:tc>
        <w:tc>
          <w:tcPr>
            <w:tcW w:type="dxa" w:w="2160"/>
          </w:tcPr>
          <w:p>
            <w:r/>
            <w:r>
              <w:rPr>
                <w:sz w:val="17"/>
              </w:rPr>
              <w:t>Corporate / Investor / Stakeholder</w:t>
            </w:r>
          </w:p>
        </w:tc>
        <w:tc>
          <w:tcPr>
            <w:tcW w:type="dxa" w:w="1296"/>
          </w:tcPr>
          <w:p>
            <w:r/>
            <w:r>
              <w:rPr>
                <w:b/>
                <w:color w:val="B9770E"/>
                <w:sz w:val="17"/>
              </w:rPr>
              <w:t>Medium</w:t>
            </w:r>
          </w:p>
        </w:tc>
        <w:tc>
          <w:tcPr>
            <w:tcW w:type="dxa" w:w="3744"/>
          </w:tcPr>
          <w:p>
            <w:r/>
            <w:r>
              <w:rPr>
                <w:sz w:val="17"/>
              </w:rPr>
              <w:t>Document-heavy: tables, tabbed sections, accordions, PDF disclosures, board-of-director bio sub-pages.</w:t>
            </w:r>
          </w:p>
        </w:tc>
        <w:tc>
          <w:tcPr>
            <w:tcW w:type="dxa" w:w="3024"/>
          </w:tcPr>
          <w:p>
            <w:r/>
            <w:r>
              <w:rPr>
                <w:sz w:val="17"/>
              </w:rPr>
              <w:t>https://www.piramalfinance.com/investor-relations</w:t>
              <w:br/>
              <w:t>https://www.piramalfinance.com/stakeholders/interest-rates</w:t>
              <w:br/>
              <w:t>https://www.piramalfinance.com/about-us/board-of-director/sunit-madan</w:t>
            </w:r>
          </w:p>
        </w:tc>
      </w:tr>
      <w:tr>
        <w:tc>
          <w:tcPr>
            <w:tcW w:type="dxa" w:w="432"/>
          </w:tcPr>
          <w:p>
            <w:r/>
            <w:r>
              <w:rPr>
                <w:sz w:val="17"/>
              </w:rPr>
              <w:t>7</w:t>
            </w:r>
          </w:p>
        </w:tc>
        <w:tc>
          <w:tcPr>
            <w:tcW w:type="dxa" w:w="2160"/>
          </w:tcPr>
          <w:p>
            <w:r/>
            <w:r>
              <w:rPr>
                <w:sz w:val="17"/>
              </w:rPr>
              <w:t>Contact / Support Page</w:t>
            </w:r>
          </w:p>
        </w:tc>
        <w:tc>
          <w:tcPr>
            <w:tcW w:type="dxa" w:w="1296"/>
          </w:tcPr>
          <w:p>
            <w:r/>
            <w:r>
              <w:rPr>
                <w:b/>
                <w:color w:val="B9770E"/>
                <w:sz w:val="17"/>
              </w:rPr>
              <w:t>Medium</w:t>
            </w:r>
          </w:p>
        </w:tc>
        <w:tc>
          <w:tcPr>
            <w:tcW w:type="dxa" w:w="3744"/>
          </w:tcPr>
          <w:p>
            <w:r/>
            <w:r>
              <w:rPr>
                <w:sz w:val="17"/>
              </w:rPr>
              <w:t>Icon-card grids, WhatsApp QR, embedded maps, multiple CTA blocks and channel links.</w:t>
            </w:r>
          </w:p>
        </w:tc>
        <w:tc>
          <w:tcPr>
            <w:tcW w:type="dxa" w:w="3024"/>
          </w:tcPr>
          <w:p>
            <w:r/>
            <w:r>
              <w:rPr>
                <w:sz w:val="17"/>
              </w:rPr>
              <w:t>https://www.piramalfinance.com/contact-us</w:t>
            </w:r>
          </w:p>
        </w:tc>
      </w:tr>
      <w:tr>
        <w:tc>
          <w:tcPr>
            <w:tcW w:type="dxa" w:w="432"/>
          </w:tcPr>
          <w:p>
            <w:r/>
            <w:r>
              <w:rPr>
                <w:sz w:val="17"/>
              </w:rPr>
              <w:t>8</w:t>
            </w:r>
          </w:p>
        </w:tc>
        <w:tc>
          <w:tcPr>
            <w:tcW w:type="dxa" w:w="2160"/>
          </w:tcPr>
          <w:p>
            <w:r/>
            <w:r>
              <w:rPr>
                <w:sz w:val="17"/>
              </w:rPr>
              <w:t>FAQ Page</w:t>
            </w:r>
          </w:p>
        </w:tc>
        <w:tc>
          <w:tcPr>
            <w:tcW w:type="dxa" w:w="1296"/>
          </w:tcPr>
          <w:p>
            <w:r/>
            <w:r>
              <w:rPr>
                <w:b/>
                <w:color w:val="1E8249"/>
                <w:sz w:val="17"/>
              </w:rPr>
              <w:t>Low</w:t>
            </w:r>
          </w:p>
        </w:tc>
        <w:tc>
          <w:tcPr>
            <w:tcW w:type="dxa" w:w="3744"/>
          </w:tcPr>
          <w:p>
            <w:r/>
            <w:r>
              <w:rPr>
                <w:sz w:val="17"/>
              </w:rPr>
              <w:t>Accordion-driven Q&amp;A with FAQ schema; single primary block.</w:t>
            </w:r>
          </w:p>
        </w:tc>
        <w:tc>
          <w:tcPr>
            <w:tcW w:type="dxa" w:w="3024"/>
          </w:tcPr>
          <w:p>
            <w:r/>
            <w:r>
              <w:rPr>
                <w:sz w:val="17"/>
              </w:rPr>
              <w:t>https://www.piramalfinance.com/faq</w:t>
            </w:r>
          </w:p>
        </w:tc>
      </w:tr>
      <w:tr>
        <w:tc>
          <w:tcPr>
            <w:tcW w:type="dxa" w:w="432"/>
          </w:tcPr>
          <w:p>
            <w:r/>
            <w:r>
              <w:rPr>
                <w:sz w:val="17"/>
              </w:rPr>
              <w:t>9</w:t>
            </w:r>
          </w:p>
        </w:tc>
        <w:tc>
          <w:tcPr>
            <w:tcW w:type="dxa" w:w="2160"/>
          </w:tcPr>
          <w:p>
            <w:r/>
            <w:r>
              <w:rPr>
                <w:sz w:val="17"/>
              </w:rPr>
              <w:t>Legal / Policy (Static Content)</w:t>
            </w:r>
          </w:p>
        </w:tc>
        <w:tc>
          <w:tcPr>
            <w:tcW w:type="dxa" w:w="1296"/>
          </w:tcPr>
          <w:p>
            <w:r/>
            <w:r>
              <w:rPr>
                <w:b/>
                <w:color w:val="1E8249"/>
                <w:sz w:val="17"/>
              </w:rPr>
              <w:t>Low</w:t>
            </w:r>
          </w:p>
        </w:tc>
        <w:tc>
          <w:tcPr>
            <w:tcW w:type="dxa" w:w="3744"/>
          </w:tcPr>
          <w:p>
            <w:r/>
            <w:r>
              <w:rPr>
                <w:sz w:val="17"/>
              </w:rPr>
              <w:t>Long-form rich text, minimal blocks; mostly default content.</w:t>
            </w:r>
          </w:p>
        </w:tc>
        <w:tc>
          <w:tcPr>
            <w:tcW w:type="dxa" w:w="3024"/>
          </w:tcPr>
          <w:p>
            <w:r/>
            <w:r>
              <w:rPr>
                <w:sz w:val="17"/>
              </w:rPr>
              <w:t>https://www.piramalfinance.com/privacy-policy</w:t>
              <w:br/>
              <w:t>https://www.piramalfinance.com/terms-and-conditions</w:t>
              <w:br/>
              <w:t>https://www.piramalfinance.com/disclaimer</w:t>
            </w:r>
          </w:p>
        </w:tc>
      </w:tr>
      <w:tr>
        <w:tc>
          <w:tcPr>
            <w:tcW w:type="dxa" w:w="432"/>
          </w:tcPr>
          <w:p>
            <w:r/>
            <w:r>
              <w:rPr>
                <w:sz w:val="17"/>
              </w:rPr>
              <w:t>10</w:t>
            </w:r>
          </w:p>
        </w:tc>
        <w:tc>
          <w:tcPr>
            <w:tcW w:type="dxa" w:w="2160"/>
          </w:tcPr>
          <w:p>
            <w:r/>
            <w:r>
              <w:rPr>
                <w:sz w:val="17"/>
              </w:rPr>
              <w:t>Vidya Blog Article (WordPress — legacy)</w:t>
            </w:r>
          </w:p>
        </w:tc>
        <w:tc>
          <w:tcPr>
            <w:tcW w:type="dxa" w:w="1296"/>
          </w:tcPr>
          <w:p>
            <w:r/>
            <w:r>
              <w:rPr>
                <w:b/>
                <w:color w:val="B9770E"/>
                <w:sz w:val="17"/>
              </w:rPr>
              <w:t>Medium</w:t>
            </w:r>
          </w:p>
        </w:tc>
        <w:tc>
          <w:tcPr>
            <w:tcW w:type="dxa" w:w="3744"/>
          </w:tcPr>
          <w:p>
            <w:r/>
            <w:r>
              <w:rPr>
                <w:sz w:val="17"/>
              </w:rPr>
              <w:t>Separate platform; article body + author, breadcrumb, related-link cards, tags; needs cross-platform content extraction.</w:t>
            </w:r>
          </w:p>
        </w:tc>
        <w:tc>
          <w:tcPr>
            <w:tcW w:type="dxa" w:w="3024"/>
          </w:tcPr>
          <w:p>
            <w:r/>
            <w:r>
              <w:rPr>
                <w:sz w:val="17"/>
              </w:rPr>
              <w:t>https://www.piramalfinance.com/vidya</w:t>
              <w:br/>
              <w:t>https://www.piramalfinance.com/vidya/loan-against-property-interest-rate-guide</w:t>
            </w:r>
          </w:p>
        </w:tc>
      </w:tr>
    </w:tbl>
    <w:p/>
    <w:p>
      <w:r>
        <w:br w:type="page"/>
      </w:r>
    </w:p>
    <w:p>
      <w:pPr>
        <w:pBdr>
          <w:bottom w:val="single" w:sz="6" w:space="1" w:color="E85A28"/>
        </w:pBdr>
      </w:pPr>
      <w:r>
        <w:rPr>
          <w:b/>
          <w:color w:val="123A5E"/>
          <w:sz w:val="32"/>
        </w:rPr>
        <w:t>2. Blocks / Components Catalog</w:t>
      </w:r>
    </w:p>
    <w:p>
      <w:r>
        <w:rPr>
          <w:i w:val="0"/>
          <w:sz w:val="21"/>
        </w:rPr>
        <w:t>Blocks below are the reusable EDS components observed in the published markup across templates. Per the brief, visual differences over the same content model are treated as design VARIANTS of one block (e.g. Teaser vs TeaserV2), not separate blocks.</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448"/>
            <w:shd w:val="clear" w:color="auto" w:fill="123A5E"/>
          </w:tcPr>
          <w:p>
            <w:r/>
            <w:r>
              <w:rPr>
                <w:b/>
                <w:color w:val="FFFFFF"/>
                <w:sz w:val="17"/>
              </w:rPr>
              <w:t>Block / Component</w:t>
            </w:r>
          </w:p>
        </w:tc>
        <w:tc>
          <w:tcPr>
            <w:tcW w:type="dxa" w:w="864"/>
            <w:shd w:val="clear" w:color="auto" w:fill="123A5E"/>
          </w:tcPr>
          <w:p>
            <w:r/>
            <w:r>
              <w:rPr>
                <w:b/>
                <w:color w:val="FFFFFF"/>
                <w:sz w:val="17"/>
              </w:rPr>
              <w:t>Cx</w:t>
            </w:r>
          </w:p>
        </w:tc>
        <w:tc>
          <w:tcPr>
            <w:tcW w:type="dxa" w:w="4320"/>
            <w:shd w:val="clear" w:color="auto" w:fill="123A5E"/>
          </w:tcPr>
          <w:p>
            <w:r/>
            <w:r>
              <w:rPr>
                <w:b/>
                <w:color w:val="FFFFFF"/>
                <w:sz w:val="17"/>
              </w:rPr>
              <w:t>Behaviour &amp; Functionality</w:t>
            </w:r>
          </w:p>
        </w:tc>
        <w:tc>
          <w:tcPr>
            <w:tcW w:type="dxa" w:w="2592"/>
            <w:shd w:val="clear" w:color="auto" w:fill="123A5E"/>
          </w:tcPr>
          <w:p>
            <w:r/>
            <w:r>
              <w:rPr>
                <w:b/>
                <w:color w:val="FFFFFF"/>
                <w:sz w:val="17"/>
              </w:rPr>
              <w:t>Reference URL(s)</w:t>
            </w:r>
          </w:p>
        </w:tc>
      </w:tr>
      <w:tr>
        <w:tc>
          <w:tcPr>
            <w:tcW w:type="dxa" w:w="2448"/>
          </w:tcPr>
          <w:p>
            <w:r/>
            <w:r>
              <w:rPr>
                <w:sz w:val="17"/>
              </w:rPr>
              <w:t>Header / Navigation</w:t>
            </w:r>
          </w:p>
        </w:tc>
        <w:tc>
          <w:tcPr>
            <w:tcW w:type="dxa" w:w="864"/>
          </w:tcPr>
          <w:p>
            <w:r/>
            <w:r>
              <w:rPr>
                <w:b/>
                <w:color w:val="B9770E"/>
                <w:sz w:val="17"/>
              </w:rPr>
              <w:t>Medium</w:t>
            </w:r>
          </w:p>
        </w:tc>
        <w:tc>
          <w:tcPr>
            <w:tcW w:type="dxa" w:w="4320"/>
          </w:tcPr>
          <w:p>
            <w:r/>
            <w:r>
              <w:rPr>
                <w:sz w:val="17"/>
              </w:rPr>
              <w:t>Sticky top nav, logo, mega-menu, Login CTA, mobile hamburger drawer. Loaded from /nav.</w:t>
            </w:r>
          </w:p>
        </w:tc>
        <w:tc>
          <w:tcPr>
            <w:tcW w:type="dxa" w:w="2592"/>
          </w:tcPr>
          <w:p>
            <w:r/>
            <w:r>
              <w:rPr>
                <w:sz w:val="17"/>
              </w:rPr>
              <w:t>All pages</w:t>
            </w:r>
          </w:p>
        </w:tc>
      </w:tr>
      <w:tr>
        <w:tc>
          <w:tcPr>
            <w:tcW w:type="dxa" w:w="2448"/>
          </w:tcPr>
          <w:p>
            <w:r/>
            <w:r>
              <w:rPr>
                <w:sz w:val="17"/>
              </w:rPr>
              <w:t>Footer</w:t>
            </w:r>
          </w:p>
        </w:tc>
        <w:tc>
          <w:tcPr>
            <w:tcW w:type="dxa" w:w="864"/>
          </w:tcPr>
          <w:p>
            <w:r/>
            <w:r>
              <w:rPr>
                <w:b/>
                <w:color w:val="1E8249"/>
                <w:sz w:val="17"/>
              </w:rPr>
              <w:t>Low</w:t>
            </w:r>
          </w:p>
        </w:tc>
        <w:tc>
          <w:tcPr>
            <w:tcW w:type="dxa" w:w="4320"/>
          </w:tcPr>
          <w:p>
            <w:r/>
            <w:r>
              <w:rPr>
                <w:sz w:val="17"/>
              </w:rPr>
              <w:t>Multi-column link groups, social icons, app links, legal row. Loaded from /footer.</w:t>
            </w:r>
          </w:p>
        </w:tc>
        <w:tc>
          <w:tcPr>
            <w:tcW w:type="dxa" w:w="2592"/>
          </w:tcPr>
          <w:p>
            <w:r/>
            <w:r>
              <w:rPr>
                <w:sz w:val="17"/>
              </w:rPr>
              <w:t>All pages</w:t>
            </w:r>
          </w:p>
        </w:tc>
      </w:tr>
      <w:tr>
        <w:tc>
          <w:tcPr>
            <w:tcW w:type="dxa" w:w="2448"/>
          </w:tcPr>
          <w:p>
            <w:r/>
            <w:r>
              <w:rPr>
                <w:sz w:val="17"/>
              </w:rPr>
              <w:t>Mobile Nav</w:t>
            </w:r>
          </w:p>
        </w:tc>
        <w:tc>
          <w:tcPr>
            <w:tcW w:type="dxa" w:w="864"/>
          </w:tcPr>
          <w:p>
            <w:r/>
            <w:r>
              <w:rPr>
                <w:b/>
                <w:color w:val="B9770E"/>
                <w:sz w:val="17"/>
              </w:rPr>
              <w:t>Medium</w:t>
            </w:r>
          </w:p>
        </w:tc>
        <w:tc>
          <w:tcPr>
            <w:tcW w:type="dxa" w:w="4320"/>
          </w:tcPr>
          <w:p>
            <w:r/>
            <w:r>
              <w:rPr>
                <w:sz w:val="17"/>
              </w:rPr>
              <w:t>Dedicated mobile navigation source (/mobile-nav).</w:t>
            </w:r>
          </w:p>
        </w:tc>
        <w:tc>
          <w:tcPr>
            <w:tcW w:type="dxa" w:w="2592"/>
          </w:tcPr>
          <w:p>
            <w:r/>
            <w:r>
              <w:rPr>
                <w:sz w:val="17"/>
              </w:rPr>
              <w:t>All pages (mobile)</w:t>
            </w:r>
          </w:p>
        </w:tc>
      </w:tr>
      <w:tr>
        <w:tc>
          <w:tcPr>
            <w:tcW w:type="dxa" w:w="2448"/>
          </w:tcPr>
          <w:p>
            <w:r/>
            <w:r>
              <w:rPr>
                <w:sz w:val="17"/>
              </w:rPr>
              <w:t>Hero Carousel</w:t>
            </w:r>
          </w:p>
        </w:tc>
        <w:tc>
          <w:tcPr>
            <w:tcW w:type="dxa" w:w="864"/>
          </w:tcPr>
          <w:p>
            <w:r/>
            <w:r>
              <w:rPr>
                <w:b/>
                <w:color w:val="C0392B"/>
                <w:sz w:val="17"/>
              </w:rPr>
              <w:t>High</w:t>
            </w:r>
          </w:p>
        </w:tc>
        <w:tc>
          <w:tcPr>
            <w:tcW w:type="dxa" w:w="4320"/>
          </w:tcPr>
          <w:p>
            <w:r/>
            <w:r>
              <w:rPr>
                <w:sz w:val="17"/>
              </w:rPr>
              <w:t>Rotating banner slides with image, heading, CTA; auto-rotate; responsive picture sources.</w:t>
            </w:r>
          </w:p>
        </w:tc>
        <w:tc>
          <w:tcPr>
            <w:tcW w:type="dxa" w:w="2592"/>
          </w:tcPr>
          <w:p>
            <w:r/>
            <w:r>
              <w:rPr>
                <w:sz w:val="17"/>
              </w:rPr>
              <w:t>Homepage</w:t>
            </w:r>
          </w:p>
        </w:tc>
      </w:tr>
      <w:tr>
        <w:tc>
          <w:tcPr>
            <w:tcW w:type="dxa" w:w="2448"/>
          </w:tcPr>
          <w:p>
            <w:r/>
            <w:r>
              <w:rPr>
                <w:sz w:val="17"/>
              </w:rPr>
              <w:t>Teaser / TeaserV2 (variants)</w:t>
            </w:r>
          </w:p>
        </w:tc>
        <w:tc>
          <w:tcPr>
            <w:tcW w:type="dxa" w:w="864"/>
          </w:tcPr>
          <w:p>
            <w:r/>
            <w:r>
              <w:rPr>
                <w:b/>
                <w:color w:val="B9770E"/>
                <w:sz w:val="17"/>
              </w:rPr>
              <w:t>Medium</w:t>
            </w:r>
          </w:p>
        </w:tc>
        <w:tc>
          <w:tcPr>
            <w:tcW w:type="dxa" w:w="4320"/>
          </w:tcPr>
          <w:p>
            <w:r/>
            <w:r>
              <w:rPr>
                <w:sz w:val="17"/>
              </w:rPr>
              <w:t>Promotional content band: image + heading + copy + CTA. Multiple colour/layout variants (--skyblue, teaser-block-six).</w:t>
            </w:r>
          </w:p>
        </w:tc>
        <w:tc>
          <w:tcPr>
            <w:tcW w:type="dxa" w:w="2592"/>
          </w:tcPr>
          <w:p>
            <w:r/>
            <w:r>
              <w:rPr>
                <w:sz w:val="17"/>
              </w:rPr>
              <w:t>Home, product, contact pages</w:t>
            </w:r>
          </w:p>
        </w:tc>
      </w:tr>
      <w:tr>
        <w:tc>
          <w:tcPr>
            <w:tcW w:type="dxa" w:w="2448"/>
          </w:tcPr>
          <w:p>
            <w:r/>
            <w:r>
              <w:rPr>
                <w:sz w:val="17"/>
              </w:rPr>
              <w:t>Key Features</w:t>
            </w:r>
          </w:p>
        </w:tc>
        <w:tc>
          <w:tcPr>
            <w:tcW w:type="dxa" w:w="864"/>
          </w:tcPr>
          <w:p>
            <w:r/>
            <w:r>
              <w:rPr>
                <w:b/>
                <w:color w:val="1E8249"/>
                <w:sz w:val="17"/>
              </w:rPr>
              <w:t>Low</w:t>
            </w:r>
          </w:p>
        </w:tc>
        <w:tc>
          <w:tcPr>
            <w:tcW w:type="dxa" w:w="4320"/>
          </w:tcPr>
          <w:p>
            <w:r/>
            <w:r>
              <w:rPr>
                <w:sz w:val="17"/>
              </w:rPr>
              <w:t>Icon/feature grid listing product benefits; repeated heavily on product pages.</w:t>
            </w:r>
          </w:p>
        </w:tc>
        <w:tc>
          <w:tcPr>
            <w:tcW w:type="dxa" w:w="2592"/>
          </w:tcPr>
          <w:p>
            <w:r/>
            <w:r>
              <w:rPr>
                <w:sz w:val="17"/>
              </w:rPr>
              <w:t>personal-loan, home-loan, business-loan</w:t>
            </w:r>
          </w:p>
        </w:tc>
      </w:tr>
      <w:tr>
        <w:tc>
          <w:tcPr>
            <w:tcW w:type="dxa" w:w="2448"/>
          </w:tcPr>
          <w:p>
            <w:r/>
            <w:r>
              <w:rPr>
                <w:sz w:val="17"/>
              </w:rPr>
              <w:t>Columns</w:t>
            </w:r>
          </w:p>
        </w:tc>
        <w:tc>
          <w:tcPr>
            <w:tcW w:type="dxa" w:w="864"/>
          </w:tcPr>
          <w:p>
            <w:r/>
            <w:r>
              <w:rPr>
                <w:b/>
                <w:color w:val="1E8249"/>
                <w:sz w:val="17"/>
              </w:rPr>
              <w:t>Low</w:t>
            </w:r>
          </w:p>
        </w:tc>
        <w:tc>
          <w:tcPr>
            <w:tcW w:type="dxa" w:w="4320"/>
          </w:tcPr>
          <w:p>
            <w:r/>
            <w:r>
              <w:rPr>
                <w:sz w:val="17"/>
              </w:rPr>
              <w:t>Generic multi-column layout container for mixed content.</w:t>
            </w:r>
          </w:p>
        </w:tc>
        <w:tc>
          <w:tcPr>
            <w:tcW w:type="dxa" w:w="2592"/>
          </w:tcPr>
          <w:p>
            <w:r/>
            <w:r>
              <w:rPr>
                <w:sz w:val="17"/>
              </w:rPr>
              <w:t>Most templates</w:t>
            </w:r>
          </w:p>
        </w:tc>
      </w:tr>
      <w:tr>
        <w:tc>
          <w:tcPr>
            <w:tcW w:type="dxa" w:w="2448"/>
          </w:tcPr>
          <w:p>
            <w:r/>
            <w:r>
              <w:rPr>
                <w:sz w:val="17"/>
              </w:rPr>
              <w:t>EMI / Eligibility Calculator</w:t>
            </w:r>
          </w:p>
        </w:tc>
        <w:tc>
          <w:tcPr>
            <w:tcW w:type="dxa" w:w="864"/>
          </w:tcPr>
          <w:p>
            <w:r/>
            <w:r>
              <w:rPr>
                <w:b/>
                <w:color w:val="C0392B"/>
                <w:sz w:val="17"/>
              </w:rPr>
              <w:t>High</w:t>
            </w:r>
          </w:p>
        </w:tc>
        <w:tc>
          <w:tcPr>
            <w:tcW w:type="dxa" w:w="4320"/>
          </w:tcPr>
          <w:p>
            <w:r/>
            <w:r>
              <w:rPr>
                <w:sz w:val="17"/>
              </w:rPr>
              <w:t>Interactive calculator (homeloancalculatorv2, emiandeligiblitycalc, eligibilitycalculator) fed by /api/*-calculator.json; sliders, datepicker, live computation.</w:t>
            </w:r>
          </w:p>
        </w:tc>
        <w:tc>
          <w:tcPr>
            <w:tcW w:type="dxa" w:w="2592"/>
          </w:tcPr>
          <w:p>
            <w:r/>
            <w:r>
              <w:rPr>
                <w:sz w:val="17"/>
              </w:rPr>
              <w:t>Home, product, /calculators/*</w:t>
            </w:r>
          </w:p>
        </w:tc>
      </w:tr>
      <w:tr>
        <w:tc>
          <w:tcPr>
            <w:tcW w:type="dxa" w:w="2448"/>
          </w:tcPr>
          <w:p>
            <w:r/>
            <w:r>
              <w:rPr>
                <w:sz w:val="17"/>
              </w:rPr>
              <w:t>Apply Loan Form (applyloanform)</w:t>
            </w:r>
          </w:p>
        </w:tc>
        <w:tc>
          <w:tcPr>
            <w:tcW w:type="dxa" w:w="864"/>
          </w:tcPr>
          <w:p>
            <w:r/>
            <w:r>
              <w:rPr>
                <w:b/>
                <w:color w:val="C0392B"/>
                <w:sz w:val="17"/>
              </w:rPr>
              <w:t>High</w:t>
            </w:r>
          </w:p>
        </w:tc>
        <w:tc>
          <w:tcPr>
            <w:tcW w:type="dxa" w:w="4320"/>
          </w:tcPr>
          <w:p>
            <w:r/>
            <w:r>
              <w:rPr>
                <w:sz w:val="17"/>
              </w:rPr>
              <w:t>Lead-capture / loan application form; sticky 'Apply Loan Now' CTA; posts to /api/apply-form-loan.json; routes to /loan/login.</w:t>
            </w:r>
          </w:p>
        </w:tc>
        <w:tc>
          <w:tcPr>
            <w:tcW w:type="dxa" w:w="2592"/>
          </w:tcPr>
          <w:p>
            <w:r/>
            <w:r>
              <w:rPr>
                <w:sz w:val="17"/>
              </w:rPr>
              <w:t>All product pages, homepage</w:t>
            </w:r>
          </w:p>
        </w:tc>
      </w:tr>
      <w:tr>
        <w:tc>
          <w:tcPr>
            <w:tcW w:type="dxa" w:w="2448"/>
          </w:tcPr>
          <w:p>
            <w:r/>
            <w:r>
              <w:rPr>
                <w:sz w:val="17"/>
              </w:rPr>
              <w:t>Branch Locator (branchlocator)</w:t>
            </w:r>
          </w:p>
        </w:tc>
        <w:tc>
          <w:tcPr>
            <w:tcW w:type="dxa" w:w="864"/>
          </w:tcPr>
          <w:p>
            <w:r/>
            <w:r>
              <w:rPr>
                <w:b/>
                <w:color w:val="C0392B"/>
                <w:sz w:val="17"/>
              </w:rPr>
              <w:t>High</w:t>
            </w:r>
          </w:p>
        </w:tc>
        <w:tc>
          <w:tcPr>
            <w:tcW w:type="dxa" w:w="4320"/>
          </w:tcPr>
          <w:p>
            <w:r/>
            <w:r>
              <w:rPr>
                <w:sz w:val="17"/>
              </w:rPr>
              <w:t>Cascading State/City/Branch dropdowns + Google Maps embed; data from /api/branch-locator.json.</w:t>
            </w:r>
          </w:p>
        </w:tc>
        <w:tc>
          <w:tcPr>
            <w:tcW w:type="dxa" w:w="2592"/>
          </w:tcPr>
          <w:p>
            <w:r/>
            <w:r>
              <w:rPr>
                <w:sz w:val="17"/>
              </w:rPr>
              <w:t>/branch-locator and children</w:t>
            </w:r>
          </w:p>
        </w:tc>
      </w:tr>
      <w:tr>
        <w:tc>
          <w:tcPr>
            <w:tcW w:type="dxa" w:w="2448"/>
          </w:tcPr>
          <w:p>
            <w:r/>
            <w:r>
              <w:rPr>
                <w:sz w:val="17"/>
              </w:rPr>
              <w:t>City List (city-list) / Branches</w:t>
            </w:r>
          </w:p>
        </w:tc>
        <w:tc>
          <w:tcPr>
            <w:tcW w:type="dxa" w:w="864"/>
          </w:tcPr>
          <w:p>
            <w:r/>
            <w:r>
              <w:rPr>
                <w:b/>
                <w:color w:val="B9770E"/>
                <w:sz w:val="17"/>
              </w:rPr>
              <w:t>Medium</w:t>
            </w:r>
          </w:p>
        </w:tc>
        <w:tc>
          <w:tcPr>
            <w:tcW w:type="dxa" w:w="4320"/>
          </w:tcPr>
          <w:p>
            <w:r/>
            <w:r>
              <w:rPr>
                <w:sz w:val="17"/>
              </w:rPr>
              <w:t>Auto-generated list of city/branch links for internal linking &amp; SEO.</w:t>
            </w:r>
          </w:p>
        </w:tc>
        <w:tc>
          <w:tcPr>
            <w:tcW w:type="dxa" w:w="2592"/>
          </w:tcPr>
          <w:p>
            <w:r/>
            <w:r>
              <w:rPr>
                <w:sz w:val="17"/>
              </w:rPr>
              <w:t>product &amp; locator pages</w:t>
            </w:r>
          </w:p>
        </w:tc>
      </w:tr>
      <w:tr>
        <w:tc>
          <w:tcPr>
            <w:tcW w:type="dxa" w:w="2448"/>
          </w:tcPr>
          <w:p>
            <w:r/>
            <w:r>
              <w:rPr>
                <w:sz w:val="17"/>
              </w:rPr>
              <w:t>Accordion / Accordion-Group</w:t>
            </w:r>
          </w:p>
        </w:tc>
        <w:tc>
          <w:tcPr>
            <w:tcW w:type="dxa" w:w="864"/>
          </w:tcPr>
          <w:p>
            <w:r/>
            <w:r>
              <w:rPr>
                <w:b/>
                <w:color w:val="1E8249"/>
                <w:sz w:val="17"/>
              </w:rPr>
              <w:t>Low</w:t>
            </w:r>
          </w:p>
        </w:tc>
        <w:tc>
          <w:tcPr>
            <w:tcW w:type="dxa" w:w="4320"/>
          </w:tcPr>
          <w:p>
            <w:r/>
            <w:r>
              <w:rPr>
                <w:sz w:val="17"/>
              </w:rPr>
              <w:t>Expand/collapse FAQ and disclosure content; backs FAQ schema.</w:t>
            </w:r>
          </w:p>
        </w:tc>
        <w:tc>
          <w:tcPr>
            <w:tcW w:type="dxa" w:w="2592"/>
          </w:tcPr>
          <w:p>
            <w:r/>
            <w:r>
              <w:rPr>
                <w:sz w:val="17"/>
              </w:rPr>
              <w:t>product, faq, stakeholders</w:t>
            </w:r>
          </w:p>
        </w:tc>
      </w:tr>
      <w:tr>
        <w:tc>
          <w:tcPr>
            <w:tcW w:type="dxa" w:w="2448"/>
          </w:tcPr>
          <w:p>
            <w:r/>
            <w:r>
              <w:rPr>
                <w:sz w:val="17"/>
              </w:rPr>
              <w:t>FAQ Block</w:t>
            </w:r>
          </w:p>
        </w:tc>
        <w:tc>
          <w:tcPr>
            <w:tcW w:type="dxa" w:w="864"/>
          </w:tcPr>
          <w:p>
            <w:r/>
            <w:r>
              <w:rPr>
                <w:b/>
                <w:color w:val="1E8249"/>
                <w:sz w:val="17"/>
              </w:rPr>
              <w:t>Low</w:t>
            </w:r>
          </w:p>
        </w:tc>
        <w:tc>
          <w:tcPr>
            <w:tcW w:type="dxa" w:w="4320"/>
          </w:tcPr>
          <w:p>
            <w:r/>
            <w:r>
              <w:rPr>
                <w:sz w:val="17"/>
              </w:rPr>
              <w:t>Structured Q&amp;A with FAQPage JSON-LD.</w:t>
            </w:r>
          </w:p>
        </w:tc>
        <w:tc>
          <w:tcPr>
            <w:tcW w:type="dxa" w:w="2592"/>
          </w:tcPr>
          <w:p>
            <w:r/>
            <w:r>
              <w:rPr>
                <w:sz w:val="17"/>
              </w:rPr>
              <w:t>/faq, product pages</w:t>
            </w:r>
          </w:p>
        </w:tc>
      </w:tr>
      <w:tr>
        <w:tc>
          <w:tcPr>
            <w:tcW w:type="dxa" w:w="2448"/>
          </w:tcPr>
          <w:p>
            <w:r/>
            <w:r>
              <w:rPr>
                <w:sz w:val="17"/>
              </w:rPr>
              <w:t>Tables</w:t>
            </w:r>
          </w:p>
        </w:tc>
        <w:tc>
          <w:tcPr>
            <w:tcW w:type="dxa" w:w="864"/>
          </w:tcPr>
          <w:p>
            <w:r/>
            <w:r>
              <w:rPr>
                <w:b/>
                <w:color w:val="1E8249"/>
                <w:sz w:val="17"/>
              </w:rPr>
              <w:t>Low</w:t>
            </w:r>
          </w:p>
        </w:tc>
        <w:tc>
          <w:tcPr>
            <w:tcW w:type="dxa" w:w="4320"/>
          </w:tcPr>
          <w:p>
            <w:r/>
            <w:r>
              <w:rPr>
                <w:sz w:val="17"/>
              </w:rPr>
              <w:t>Interest-rate / charges / comparison tables.</w:t>
            </w:r>
          </w:p>
        </w:tc>
        <w:tc>
          <w:tcPr>
            <w:tcW w:type="dxa" w:w="2592"/>
          </w:tcPr>
          <w:p>
            <w:r/>
            <w:r>
              <w:rPr>
                <w:sz w:val="17"/>
              </w:rPr>
              <w:t>stakeholders, product pages</w:t>
            </w:r>
          </w:p>
        </w:tc>
      </w:tr>
      <w:tr>
        <w:tc>
          <w:tcPr>
            <w:tcW w:type="dxa" w:w="2448"/>
          </w:tcPr>
          <w:p>
            <w:r/>
            <w:r>
              <w:rPr>
                <w:sz w:val="17"/>
              </w:rPr>
              <w:t>Tab-Link (tabbed sections)</w:t>
            </w:r>
          </w:p>
        </w:tc>
        <w:tc>
          <w:tcPr>
            <w:tcW w:type="dxa" w:w="864"/>
          </w:tcPr>
          <w:p>
            <w:r/>
            <w:r>
              <w:rPr>
                <w:b/>
                <w:color w:val="B9770E"/>
                <w:sz w:val="17"/>
              </w:rPr>
              <w:t>Medium</w:t>
            </w:r>
          </w:p>
        </w:tc>
        <w:tc>
          <w:tcPr>
            <w:tcW w:type="dxa" w:w="4320"/>
          </w:tcPr>
          <w:p>
            <w:r/>
            <w:r>
              <w:rPr>
                <w:sz w:val="17"/>
              </w:rPr>
              <w:t>Tabbed navigation between content panels.</w:t>
            </w:r>
          </w:p>
        </w:tc>
        <w:tc>
          <w:tcPr>
            <w:tcW w:type="dxa" w:w="2592"/>
          </w:tcPr>
          <w:p>
            <w:r/>
            <w:r>
              <w:rPr>
                <w:sz w:val="17"/>
              </w:rPr>
              <w:t>/stakeholders/interest-rates</w:t>
            </w:r>
          </w:p>
        </w:tc>
      </w:tr>
      <w:tr>
        <w:tc>
          <w:tcPr>
            <w:tcW w:type="dxa" w:w="2448"/>
          </w:tcPr>
          <w:p>
            <w:r/>
            <w:r>
              <w:rPr>
                <w:sz w:val="17"/>
              </w:rPr>
              <w:t>Testimonials (testimonies)</w:t>
            </w:r>
          </w:p>
        </w:tc>
        <w:tc>
          <w:tcPr>
            <w:tcW w:type="dxa" w:w="864"/>
          </w:tcPr>
          <w:p>
            <w:r/>
            <w:r>
              <w:rPr>
                <w:b/>
                <w:color w:val="B9770E"/>
                <w:sz w:val="17"/>
              </w:rPr>
              <w:t>Medium</w:t>
            </w:r>
          </w:p>
        </w:tc>
        <w:tc>
          <w:tcPr>
            <w:tcW w:type="dxa" w:w="4320"/>
          </w:tcPr>
          <w:p>
            <w:r/>
            <w:r>
              <w:rPr>
                <w:sz w:val="17"/>
              </w:rPr>
              <w:t>Customer review carousel/cards.</w:t>
            </w:r>
          </w:p>
        </w:tc>
        <w:tc>
          <w:tcPr>
            <w:tcW w:type="dxa" w:w="2592"/>
          </w:tcPr>
          <w:p>
            <w:r/>
            <w:r>
              <w:rPr>
                <w:sz w:val="17"/>
              </w:rPr>
              <w:t>Homepage</w:t>
            </w:r>
          </w:p>
        </w:tc>
      </w:tr>
      <w:tr>
        <w:tc>
          <w:tcPr>
            <w:tcW w:type="dxa" w:w="2448"/>
          </w:tcPr>
          <w:p>
            <w:r/>
            <w:r>
              <w:rPr>
                <w:sz w:val="17"/>
              </w:rPr>
              <w:t>Cards / Icon Cards</w:t>
            </w:r>
          </w:p>
        </w:tc>
        <w:tc>
          <w:tcPr>
            <w:tcW w:type="dxa" w:w="864"/>
          </w:tcPr>
          <w:p>
            <w:r/>
            <w:r>
              <w:rPr>
                <w:b/>
                <w:color w:val="1E8249"/>
                <w:sz w:val="17"/>
              </w:rPr>
              <w:t>Low</w:t>
            </w:r>
          </w:p>
        </w:tc>
        <w:tc>
          <w:tcPr>
            <w:tcW w:type="dxa" w:w="4320"/>
          </w:tcPr>
          <w:p>
            <w:r/>
            <w:r>
              <w:rPr>
                <w:sz w:val="17"/>
              </w:rPr>
              <w:t>Icon + label + link grid (contact channels, services).</w:t>
            </w:r>
          </w:p>
        </w:tc>
        <w:tc>
          <w:tcPr>
            <w:tcW w:type="dxa" w:w="2592"/>
          </w:tcPr>
          <w:p>
            <w:r/>
            <w:r>
              <w:rPr>
                <w:sz w:val="17"/>
              </w:rPr>
              <w:t>contact-us, faq</w:t>
            </w:r>
          </w:p>
        </w:tc>
      </w:tr>
      <w:tr>
        <w:tc>
          <w:tcPr>
            <w:tcW w:type="dxa" w:w="2448"/>
          </w:tcPr>
          <w:p>
            <w:r/>
            <w:r>
              <w:rPr>
                <w:sz w:val="17"/>
              </w:rPr>
              <w:t>Image-with-Link / Img-bg (imgwithlink)</w:t>
            </w:r>
          </w:p>
        </w:tc>
        <w:tc>
          <w:tcPr>
            <w:tcW w:type="dxa" w:w="864"/>
          </w:tcPr>
          <w:p>
            <w:r/>
            <w:r>
              <w:rPr>
                <w:b/>
                <w:color w:val="1E8249"/>
                <w:sz w:val="17"/>
              </w:rPr>
              <w:t>Low</w:t>
            </w:r>
          </w:p>
        </w:tc>
        <w:tc>
          <w:tcPr>
            <w:tcW w:type="dxa" w:w="4320"/>
          </w:tcPr>
          <w:p>
            <w:r/>
            <w:r>
              <w:rPr>
                <w:sz w:val="17"/>
              </w:rPr>
              <w:t>Linked image / background-image promo tile.</w:t>
            </w:r>
          </w:p>
        </w:tc>
        <w:tc>
          <w:tcPr>
            <w:tcW w:type="dxa" w:w="2592"/>
          </w:tcPr>
          <w:p>
            <w:r/>
            <w:r>
              <w:rPr>
                <w:sz w:val="17"/>
              </w:rPr>
              <w:t>Home, contact-us</w:t>
            </w:r>
          </w:p>
        </w:tc>
      </w:tr>
      <w:tr>
        <w:tc>
          <w:tcPr>
            <w:tcW w:type="dxa" w:w="2448"/>
          </w:tcPr>
          <w:p>
            <w:r/>
            <w:r>
              <w:rPr>
                <w:sz w:val="17"/>
              </w:rPr>
              <w:t>Embed</w:t>
            </w:r>
          </w:p>
        </w:tc>
        <w:tc>
          <w:tcPr>
            <w:tcW w:type="dxa" w:w="864"/>
          </w:tcPr>
          <w:p>
            <w:r/>
            <w:r>
              <w:rPr>
                <w:b/>
                <w:color w:val="B9770E"/>
                <w:sz w:val="17"/>
              </w:rPr>
              <w:t>Medium</w:t>
            </w:r>
          </w:p>
        </w:tc>
        <w:tc>
          <w:tcPr>
            <w:tcW w:type="dxa" w:w="4320"/>
          </w:tcPr>
          <w:p>
            <w:r/>
            <w:r>
              <w:rPr>
                <w:sz w:val="17"/>
              </w:rPr>
              <w:t>Embeds external media (YouTube video, third-party widgets).</w:t>
            </w:r>
          </w:p>
        </w:tc>
        <w:tc>
          <w:tcPr>
            <w:tcW w:type="dxa" w:w="2592"/>
          </w:tcPr>
          <w:p>
            <w:r/>
            <w:r>
              <w:rPr>
                <w:sz w:val="17"/>
              </w:rPr>
              <w:t>product, calculator pages</w:t>
            </w:r>
          </w:p>
        </w:tc>
      </w:tr>
      <w:tr>
        <w:tc>
          <w:tcPr>
            <w:tcW w:type="dxa" w:w="2448"/>
          </w:tcPr>
          <w:p>
            <w:r/>
            <w:r>
              <w:rPr>
                <w:sz w:val="17"/>
              </w:rPr>
              <w:t>Breadcrumb</w:t>
            </w:r>
          </w:p>
        </w:tc>
        <w:tc>
          <w:tcPr>
            <w:tcW w:type="dxa" w:w="864"/>
          </w:tcPr>
          <w:p>
            <w:r/>
            <w:r>
              <w:rPr>
                <w:b/>
                <w:color w:val="1E8249"/>
                <w:sz w:val="17"/>
              </w:rPr>
              <w:t>Low</w:t>
            </w:r>
          </w:p>
        </w:tc>
        <w:tc>
          <w:tcPr>
            <w:tcW w:type="dxa" w:w="4320"/>
          </w:tcPr>
          <w:p>
            <w:r/>
            <w:r>
              <w:rPr>
                <w:sz w:val="17"/>
              </w:rPr>
              <w:t>Navigational breadcrumb with BreadcrumbList schema.</w:t>
            </w:r>
          </w:p>
        </w:tc>
        <w:tc>
          <w:tcPr>
            <w:tcW w:type="dxa" w:w="2592"/>
          </w:tcPr>
          <w:p>
            <w:r/>
            <w:r>
              <w:rPr>
                <w:sz w:val="17"/>
              </w:rPr>
              <w:t>All non-home pages</w:t>
            </w:r>
          </w:p>
        </w:tc>
      </w:tr>
      <w:tr>
        <w:tc>
          <w:tcPr>
            <w:tcW w:type="dxa" w:w="2448"/>
          </w:tcPr>
          <w:p>
            <w:r/>
            <w:r>
              <w:rPr>
                <w:sz w:val="17"/>
              </w:rPr>
              <w:t>Schema-Tag / Code (schema-tag, code)</w:t>
            </w:r>
          </w:p>
        </w:tc>
        <w:tc>
          <w:tcPr>
            <w:tcW w:type="dxa" w:w="864"/>
          </w:tcPr>
          <w:p>
            <w:r/>
            <w:r>
              <w:rPr>
                <w:b/>
                <w:color w:val="B9770E"/>
                <w:sz w:val="17"/>
              </w:rPr>
              <w:t>Medium</w:t>
            </w:r>
          </w:p>
        </w:tc>
        <w:tc>
          <w:tcPr>
            <w:tcW w:type="dxa" w:w="4320"/>
          </w:tcPr>
          <w:p>
            <w:r/>
            <w:r>
              <w:rPr>
                <w:sz w:val="17"/>
              </w:rPr>
              <w:t>Injects JSON-LD structured data &amp; inline code/scripts per page.</w:t>
            </w:r>
          </w:p>
        </w:tc>
        <w:tc>
          <w:tcPr>
            <w:tcW w:type="dxa" w:w="2592"/>
          </w:tcPr>
          <w:p>
            <w:r/>
            <w:r>
              <w:rPr>
                <w:sz w:val="17"/>
              </w:rPr>
              <w:t>product, calculator, locator pages</w:t>
            </w:r>
          </w:p>
        </w:tc>
      </w:tr>
      <w:tr>
        <w:tc>
          <w:tcPr>
            <w:tcW w:type="dxa" w:w="2448"/>
          </w:tcPr>
          <w:p>
            <w:r/>
            <w:r>
              <w:rPr>
                <w:sz w:val="17"/>
              </w:rPr>
              <w:t>Wrapper-Creation (wrappercreation)</w:t>
            </w:r>
          </w:p>
        </w:tc>
        <w:tc>
          <w:tcPr>
            <w:tcW w:type="dxa" w:w="864"/>
          </w:tcPr>
          <w:p>
            <w:r/>
            <w:r>
              <w:rPr>
                <w:b/>
                <w:color w:val="1E8249"/>
                <w:sz w:val="17"/>
              </w:rPr>
              <w:t>Low</w:t>
            </w:r>
          </w:p>
        </w:tc>
        <w:tc>
          <w:tcPr>
            <w:tcW w:type="dxa" w:w="4320"/>
          </w:tcPr>
          <w:p>
            <w:r/>
            <w:r>
              <w:rPr>
                <w:sz w:val="17"/>
              </w:rPr>
              <w:t>Layout grouping/section wrapper utility.</w:t>
            </w:r>
          </w:p>
        </w:tc>
        <w:tc>
          <w:tcPr>
            <w:tcW w:type="dxa" w:w="2592"/>
          </w:tcPr>
          <w:p>
            <w:r/>
            <w:r>
              <w:rPr>
                <w:sz w:val="17"/>
              </w:rPr>
              <w:t>Home, product, contact pages</w:t>
            </w:r>
          </w:p>
        </w:tc>
      </w:tr>
    </w:tbl>
    <w:p/>
    <w:p>
      <w:r>
        <w:rPr>
          <w:b/>
          <w:color w:val="E85A28"/>
          <w:sz w:val="25"/>
        </w:rPr>
        <w:t>Representative Screenshots</w:t>
      </w:r>
    </w:p>
    <w:p>
      <w:pPr>
        <w:jc w:val="center"/>
      </w:pPr>
      <w:r>
        <w:drawing>
          <wp:inline xmlns:a="http://schemas.openxmlformats.org/drawingml/2006/main" xmlns:pic="http://schemas.openxmlformats.org/drawingml/2006/picture">
            <wp:extent cx="5120640" cy="3236507"/>
            <wp:docPr id="1" name="Picture 1"/>
            <wp:cNvGraphicFramePr>
              <a:graphicFrameLocks noChangeAspect="1"/>
            </wp:cNvGraphicFramePr>
            <a:graphic>
              <a:graphicData uri="http://schemas.openxmlformats.org/drawingml/2006/picture">
                <pic:pic>
                  <pic:nvPicPr>
                    <pic:cNvPr id="0" name="01-homepage.png"/>
                    <pic:cNvPicPr/>
                  </pic:nvPicPr>
                  <pic:blipFill>
                    <a:blip r:embed="rId9"/>
                    <a:stretch>
                      <a:fillRect/>
                    </a:stretch>
                  </pic:blipFill>
                  <pic:spPr>
                    <a:xfrm>
                      <a:off x="0" y="0"/>
                      <a:ext cx="5120640" cy="3236507"/>
                    </a:xfrm>
                    <a:prstGeom prst="rect"/>
                  </pic:spPr>
                </pic:pic>
              </a:graphicData>
            </a:graphic>
          </wp:inline>
        </w:drawing>
      </w:r>
    </w:p>
    <w:p>
      <w:pPr>
        <w:jc w:val="center"/>
      </w:pPr>
      <w:r>
        <w:rPr>
          <w:i/>
          <w:color w:val="555555"/>
          <w:sz w:val="18"/>
        </w:rPr>
        <w:t>Figure 1 — Homepage: hero carousel + Login CTA (Homepage template)</w:t>
      </w:r>
    </w:p>
    <w:p>
      <w:pPr>
        <w:jc w:val="center"/>
      </w:pPr>
      <w:r>
        <w:drawing>
          <wp:inline xmlns:a="http://schemas.openxmlformats.org/drawingml/2006/main" xmlns:pic="http://schemas.openxmlformats.org/drawingml/2006/picture">
            <wp:extent cx="5120640" cy="3236507"/>
            <wp:docPr id="2" name="Picture 2"/>
            <wp:cNvGraphicFramePr>
              <a:graphicFrameLocks noChangeAspect="1"/>
            </wp:cNvGraphicFramePr>
            <a:graphic>
              <a:graphicData uri="http://schemas.openxmlformats.org/drawingml/2006/picture">
                <pic:pic>
                  <pic:nvPicPr>
                    <pic:cNvPr id="0" name="02-loan-product.png"/>
                    <pic:cNvPicPr/>
                  </pic:nvPicPr>
                  <pic:blipFill>
                    <a:blip r:embed="rId10"/>
                    <a:stretch>
                      <a:fillRect/>
                    </a:stretch>
                  </pic:blipFill>
                  <pic:spPr>
                    <a:xfrm>
                      <a:off x="0" y="0"/>
                      <a:ext cx="5120640" cy="3236507"/>
                    </a:xfrm>
                    <a:prstGeom prst="rect"/>
                  </pic:spPr>
                </pic:pic>
              </a:graphicData>
            </a:graphic>
          </wp:inline>
        </w:drawing>
      </w:r>
    </w:p>
    <w:p>
      <w:pPr>
        <w:jc w:val="center"/>
      </w:pPr>
      <w:r>
        <w:rPr>
          <w:i/>
          <w:color w:val="555555"/>
          <w:sz w:val="18"/>
        </w:rPr>
        <w:t>Figure 2 — Loan Product Page: hero, breadcrumb, Apply CTA, sticky 'Apply Loan Now' bar</w:t>
      </w:r>
    </w:p>
    <w:p>
      <w:pPr>
        <w:jc w:val="center"/>
      </w:pPr>
      <w:r>
        <w:drawing>
          <wp:inline xmlns:a="http://schemas.openxmlformats.org/drawingml/2006/main" xmlns:pic="http://schemas.openxmlformats.org/drawingml/2006/picture">
            <wp:extent cx="5120640" cy="3236507"/>
            <wp:docPr id="3" name="Picture 3"/>
            <wp:cNvGraphicFramePr>
              <a:graphicFrameLocks noChangeAspect="1"/>
            </wp:cNvGraphicFramePr>
            <a:graphic>
              <a:graphicData uri="http://schemas.openxmlformats.org/drawingml/2006/picture">
                <pic:pic>
                  <pic:nvPicPr>
                    <pic:cNvPr id="0" name="03-calculator.png"/>
                    <pic:cNvPicPr/>
                  </pic:nvPicPr>
                  <pic:blipFill>
                    <a:blip r:embed="rId11"/>
                    <a:stretch>
                      <a:fillRect/>
                    </a:stretch>
                  </pic:blipFill>
                  <pic:spPr>
                    <a:xfrm>
                      <a:off x="0" y="0"/>
                      <a:ext cx="5120640" cy="3236507"/>
                    </a:xfrm>
                    <a:prstGeom prst="rect"/>
                  </pic:spPr>
                </pic:pic>
              </a:graphicData>
            </a:graphic>
          </wp:inline>
        </w:drawing>
      </w:r>
    </w:p>
    <w:p>
      <w:pPr>
        <w:jc w:val="center"/>
      </w:pPr>
      <w:r>
        <w:rPr>
          <w:i/>
          <w:color w:val="555555"/>
          <w:sz w:val="18"/>
        </w:rPr>
        <w:t>Figure 3 — Calculator Page: interactive EMI calculator template</w:t>
      </w:r>
    </w:p>
    <w:p>
      <w:pPr>
        <w:jc w:val="center"/>
      </w:pPr>
      <w:r>
        <w:drawing>
          <wp:inline xmlns:a="http://schemas.openxmlformats.org/drawingml/2006/main" xmlns:pic="http://schemas.openxmlformats.org/drawingml/2006/picture">
            <wp:extent cx="5120640" cy="3236507"/>
            <wp:docPr id="4" name="Picture 4"/>
            <wp:cNvGraphicFramePr>
              <a:graphicFrameLocks noChangeAspect="1"/>
            </wp:cNvGraphicFramePr>
            <a:graphic>
              <a:graphicData uri="http://schemas.openxmlformats.org/drawingml/2006/picture">
                <pic:pic>
                  <pic:nvPicPr>
                    <pic:cNvPr id="0" name="04-branch-locator.png"/>
                    <pic:cNvPicPr/>
                  </pic:nvPicPr>
                  <pic:blipFill>
                    <a:blip r:embed="rId12"/>
                    <a:stretch>
                      <a:fillRect/>
                    </a:stretch>
                  </pic:blipFill>
                  <pic:spPr>
                    <a:xfrm>
                      <a:off x="0" y="0"/>
                      <a:ext cx="5120640" cy="3236507"/>
                    </a:xfrm>
                    <a:prstGeom prst="rect"/>
                  </pic:spPr>
                </pic:pic>
              </a:graphicData>
            </a:graphic>
          </wp:inline>
        </w:drawing>
      </w:r>
    </w:p>
    <w:p>
      <w:pPr>
        <w:jc w:val="center"/>
      </w:pPr>
      <w:r>
        <w:rPr>
          <w:i/>
          <w:color w:val="555555"/>
          <w:sz w:val="18"/>
        </w:rPr>
        <w:t>Figure 4 — Branch Locator: cascading State/City dropdowns + Google Maps</w:t>
      </w:r>
    </w:p>
    <w:p>
      <w:pPr>
        <w:jc w:val="center"/>
      </w:pPr>
      <w:r>
        <w:drawing>
          <wp:inline xmlns:a="http://schemas.openxmlformats.org/drawingml/2006/main" xmlns:pic="http://schemas.openxmlformats.org/drawingml/2006/picture">
            <wp:extent cx="5120640" cy="3236507"/>
            <wp:docPr id="5" name="Picture 5"/>
            <wp:cNvGraphicFramePr>
              <a:graphicFrameLocks noChangeAspect="1"/>
            </wp:cNvGraphicFramePr>
            <a:graphic>
              <a:graphicData uri="http://schemas.openxmlformats.org/drawingml/2006/picture">
                <pic:pic>
                  <pic:nvPicPr>
                    <pic:cNvPr id="0" name="05-vidya-blog.png"/>
                    <pic:cNvPicPr/>
                  </pic:nvPicPr>
                  <pic:blipFill>
                    <a:blip r:embed="rId13"/>
                    <a:stretch>
                      <a:fillRect/>
                    </a:stretch>
                  </pic:blipFill>
                  <pic:spPr>
                    <a:xfrm>
                      <a:off x="0" y="0"/>
                      <a:ext cx="5120640" cy="3236507"/>
                    </a:xfrm>
                    <a:prstGeom prst="rect"/>
                  </pic:spPr>
                </pic:pic>
              </a:graphicData>
            </a:graphic>
          </wp:inline>
        </w:drawing>
      </w:r>
    </w:p>
    <w:p>
      <w:pPr>
        <w:jc w:val="center"/>
      </w:pPr>
      <w:r>
        <w:rPr>
          <w:i/>
          <w:color w:val="555555"/>
          <w:sz w:val="18"/>
        </w:rPr>
        <w:t>Figure 5 — Vidya Blog article (legacy WordPress) — visually distinct template</w:t>
      </w:r>
    </w:p>
    <w:p>
      <w:r>
        <w:br w:type="page"/>
      </w:r>
    </w:p>
    <w:p>
      <w:pPr>
        <w:pBdr>
          <w:bottom w:val="single" w:sz="6" w:space="1" w:color="E85A28"/>
        </w:pBdr>
      </w:pPr>
      <w:r>
        <w:rPr>
          <w:b/>
          <w:color w:val="123A5E"/>
          <w:sz w:val="32"/>
        </w:rPr>
        <w:t>3. Page Counts by Template</w:t>
      </w:r>
    </w:p>
    <w:p>
      <w:r>
        <w:rPr>
          <w:i w:val="0"/>
          <w:sz w:val="21"/>
        </w:rPr>
        <w:t>Counts derived from the XML sitemaps. Migration disposition indicates whether pages can be migrated automatically (standardized, data-driven) or require manual/assisted effort (interactive logic, custom content, or cross-platform extraction).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880"/>
            <w:shd w:val="clear" w:color="auto" w:fill="123A5E"/>
          </w:tcPr>
          <w:p>
            <w:r/>
            <w:r>
              <w:rPr>
                <w:b/>
                <w:color w:val="FFFFFF"/>
                <w:sz w:val="17"/>
              </w:rPr>
              <w:t>Template</w:t>
            </w:r>
          </w:p>
        </w:tc>
        <w:tc>
          <w:tcPr>
            <w:tcW w:type="dxa" w:w="1152"/>
            <w:shd w:val="clear" w:color="auto" w:fill="123A5E"/>
          </w:tcPr>
          <w:p>
            <w:r/>
            <w:r>
              <w:rPr>
                <w:b/>
                <w:color w:val="FFFFFF"/>
                <w:sz w:val="17"/>
              </w:rPr>
              <w:t>Pages</w:t>
            </w:r>
          </w:p>
        </w:tc>
        <w:tc>
          <w:tcPr>
            <w:tcW w:type="dxa" w:w="2304"/>
            <w:shd w:val="clear" w:color="auto" w:fill="123A5E"/>
          </w:tcPr>
          <w:p>
            <w:r/>
            <w:r>
              <w:rPr>
                <w:b/>
                <w:color w:val="FFFFFF"/>
                <w:sz w:val="17"/>
              </w:rPr>
              <w:t>Migration Disposition</w:t>
            </w:r>
          </w:p>
        </w:tc>
        <w:tc>
          <w:tcPr>
            <w:tcW w:type="dxa" w:w="3456"/>
            <w:shd w:val="clear" w:color="auto" w:fill="123A5E"/>
          </w:tcPr>
          <w:p>
            <w:r/>
            <w:r>
              <w:rPr>
                <w:b/>
                <w:color w:val="FFFFFF"/>
                <w:sz w:val="17"/>
              </w:rPr>
              <w:t>Rationale</w:t>
            </w:r>
          </w:p>
        </w:tc>
      </w:tr>
      <w:tr>
        <w:tc>
          <w:tcPr>
            <w:tcW w:type="dxa" w:w="2880"/>
          </w:tcPr>
          <w:p>
            <w:r/>
            <w:r>
              <w:rPr>
                <w:sz w:val="17"/>
              </w:rPr>
              <w:t>Branch-Locator — City/Branch detail</w:t>
            </w:r>
          </w:p>
        </w:tc>
        <w:tc>
          <w:tcPr>
            <w:tcW w:type="dxa" w:w="1152"/>
          </w:tcPr>
          <w:p>
            <w:r/>
            <w:r>
              <w:rPr>
                <w:sz w:val="17"/>
              </w:rPr>
              <w:t>1,163</w:t>
            </w:r>
          </w:p>
        </w:tc>
        <w:tc>
          <w:tcPr>
            <w:tcW w:type="dxa" w:w="2304"/>
          </w:tcPr>
          <w:p>
            <w:r/>
            <w:r>
              <w:rPr>
                <w:sz w:val="17"/>
              </w:rPr>
              <w:t>Automatic</w:t>
            </w:r>
          </w:p>
        </w:tc>
        <w:tc>
          <w:tcPr>
            <w:tcW w:type="dxa" w:w="3456"/>
          </w:tcPr>
          <w:p>
            <w:r/>
            <w:r>
              <w:rPr>
                <w:sz w:val="17"/>
              </w:rPr>
              <w:t>Highly standardized, data-source driven location pages.</w:t>
            </w:r>
          </w:p>
        </w:tc>
      </w:tr>
      <w:tr>
        <w:tc>
          <w:tcPr>
            <w:tcW w:type="dxa" w:w="2880"/>
          </w:tcPr>
          <w:p>
            <w:r/>
            <w:r>
              <w:rPr>
                <w:sz w:val="17"/>
              </w:rPr>
              <w:t>Branch-Locator — State landing</w:t>
            </w:r>
          </w:p>
        </w:tc>
        <w:tc>
          <w:tcPr>
            <w:tcW w:type="dxa" w:w="1152"/>
          </w:tcPr>
          <w:p>
            <w:r/>
            <w:r>
              <w:rPr>
                <w:sz w:val="17"/>
              </w:rPr>
              <w:t>25</w:t>
            </w:r>
          </w:p>
        </w:tc>
        <w:tc>
          <w:tcPr>
            <w:tcW w:type="dxa" w:w="2304"/>
          </w:tcPr>
          <w:p>
            <w:r/>
            <w:r>
              <w:rPr>
                <w:sz w:val="17"/>
              </w:rPr>
              <w:t>Automatic</w:t>
            </w:r>
          </w:p>
        </w:tc>
        <w:tc>
          <w:tcPr>
            <w:tcW w:type="dxa" w:w="3456"/>
          </w:tcPr>
          <w:p>
            <w:r/>
            <w:r>
              <w:rPr>
                <w:sz w:val="17"/>
              </w:rPr>
              <w:t>Templated, fed by branch-locator.json.</w:t>
            </w:r>
          </w:p>
        </w:tc>
      </w:tr>
      <w:tr>
        <w:tc>
          <w:tcPr>
            <w:tcW w:type="dxa" w:w="2880"/>
          </w:tcPr>
          <w:p>
            <w:r/>
            <w:r>
              <w:rPr>
                <w:sz w:val="17"/>
              </w:rPr>
              <w:t>Branch-Locator root (with map)</w:t>
            </w:r>
          </w:p>
        </w:tc>
        <w:tc>
          <w:tcPr>
            <w:tcW w:type="dxa" w:w="1152"/>
          </w:tcPr>
          <w:p>
            <w:r/>
            <w:r>
              <w:rPr>
                <w:sz w:val="17"/>
              </w:rPr>
              <w:t>1</w:t>
            </w:r>
          </w:p>
        </w:tc>
        <w:tc>
          <w:tcPr>
            <w:tcW w:type="dxa" w:w="2304"/>
          </w:tcPr>
          <w:p>
            <w:r/>
            <w:r>
              <w:rPr>
                <w:sz w:val="17"/>
              </w:rPr>
              <w:t>Manual</w:t>
            </w:r>
          </w:p>
        </w:tc>
        <w:tc>
          <w:tcPr>
            <w:tcW w:type="dxa" w:w="3456"/>
          </w:tcPr>
          <w:p>
            <w:r/>
            <w:r>
              <w:rPr>
                <w:sz w:val="17"/>
              </w:rPr>
              <w:t>Hosts interactive Google Maps + dropdown logic.</w:t>
            </w:r>
          </w:p>
        </w:tc>
      </w:tr>
      <w:tr>
        <w:tc>
          <w:tcPr>
            <w:tcW w:type="dxa" w:w="2880"/>
          </w:tcPr>
          <w:p>
            <w:r/>
            <w:r>
              <w:rPr>
                <w:sz w:val="17"/>
              </w:rPr>
              <w:t>Loan Product Pages</w:t>
            </w:r>
          </w:p>
        </w:tc>
        <w:tc>
          <w:tcPr>
            <w:tcW w:type="dxa" w:w="1152"/>
          </w:tcPr>
          <w:p>
            <w:r/>
            <w:r>
              <w:rPr>
                <w:sz w:val="17"/>
              </w:rPr>
              <w:t>182</w:t>
            </w:r>
          </w:p>
        </w:tc>
        <w:tc>
          <w:tcPr>
            <w:tcW w:type="dxa" w:w="2304"/>
          </w:tcPr>
          <w:p>
            <w:r/>
            <w:r>
              <w:rPr>
                <w:sz w:val="17"/>
              </w:rPr>
              <w:t>Manual (assisted)</w:t>
            </w:r>
          </w:p>
        </w:tc>
        <w:tc>
          <w:tcPr>
            <w:tcW w:type="dxa" w:w="3456"/>
          </w:tcPr>
          <w:p>
            <w:r/>
            <w:r>
              <w:rPr>
                <w:sz w:val="17"/>
              </w:rPr>
              <w:t>Rich blocks, calculators, forms, FAQ schema, per-page SEO content.</w:t>
            </w:r>
          </w:p>
        </w:tc>
      </w:tr>
      <w:tr>
        <w:tc>
          <w:tcPr>
            <w:tcW w:type="dxa" w:w="2880"/>
          </w:tcPr>
          <w:p>
            <w:r/>
            <w:r>
              <w:rPr>
                <w:sz w:val="17"/>
              </w:rPr>
              <w:t>Calculator Pages</w:t>
            </w:r>
          </w:p>
        </w:tc>
        <w:tc>
          <w:tcPr>
            <w:tcW w:type="dxa" w:w="1152"/>
          </w:tcPr>
          <w:p>
            <w:r/>
            <w:r>
              <w:rPr>
                <w:sz w:val="17"/>
              </w:rPr>
              <w:t>12</w:t>
            </w:r>
          </w:p>
        </w:tc>
        <w:tc>
          <w:tcPr>
            <w:tcW w:type="dxa" w:w="2304"/>
          </w:tcPr>
          <w:p>
            <w:r/>
            <w:r>
              <w:rPr>
                <w:sz w:val="17"/>
              </w:rPr>
              <w:t>Manual</w:t>
            </w:r>
          </w:p>
        </w:tc>
        <w:tc>
          <w:tcPr>
            <w:tcW w:type="dxa" w:w="3456"/>
          </w:tcPr>
          <w:p>
            <w:r/>
            <w:r>
              <w:rPr>
                <w:sz w:val="17"/>
              </w:rPr>
              <w:t>Interactive client-side logic + JSON config; functional testing needed.</w:t>
            </w:r>
          </w:p>
        </w:tc>
      </w:tr>
      <w:tr>
        <w:tc>
          <w:tcPr>
            <w:tcW w:type="dxa" w:w="2880"/>
          </w:tcPr>
          <w:p>
            <w:r/>
            <w:r>
              <w:rPr>
                <w:sz w:val="17"/>
              </w:rPr>
              <w:t>About-Us (incl. 49 board bios)</w:t>
            </w:r>
          </w:p>
        </w:tc>
        <w:tc>
          <w:tcPr>
            <w:tcW w:type="dxa" w:w="1152"/>
          </w:tcPr>
          <w:p>
            <w:r/>
            <w:r>
              <w:rPr>
                <w:sz w:val="17"/>
              </w:rPr>
              <w:t>88</w:t>
            </w:r>
          </w:p>
        </w:tc>
        <w:tc>
          <w:tcPr>
            <w:tcW w:type="dxa" w:w="2304"/>
          </w:tcPr>
          <w:p>
            <w:r/>
            <w:r>
              <w:rPr>
                <w:sz w:val="17"/>
              </w:rPr>
              <w:t>Automatic (assisted)</w:t>
            </w:r>
          </w:p>
        </w:tc>
        <w:tc>
          <w:tcPr>
            <w:tcW w:type="dxa" w:w="3456"/>
          </w:tcPr>
          <w:p>
            <w:r/>
            <w:r>
              <w:rPr>
                <w:sz w:val="17"/>
              </w:rPr>
              <w:t>Mostly structured bio/content pages; bios are templated.</w:t>
            </w:r>
          </w:p>
        </w:tc>
      </w:tr>
      <w:tr>
        <w:tc>
          <w:tcPr>
            <w:tcW w:type="dxa" w:w="2880"/>
          </w:tcPr>
          <w:p>
            <w:r/>
            <w:r>
              <w:rPr>
                <w:sz w:val="17"/>
              </w:rPr>
              <w:t>Investor / Stakeholder / Corporate</w:t>
            </w:r>
          </w:p>
        </w:tc>
        <w:tc>
          <w:tcPr>
            <w:tcW w:type="dxa" w:w="1152"/>
          </w:tcPr>
          <w:p>
            <w:r/>
            <w:r>
              <w:rPr>
                <w:sz w:val="17"/>
              </w:rPr>
              <w:t>57</w:t>
            </w:r>
          </w:p>
        </w:tc>
        <w:tc>
          <w:tcPr>
            <w:tcW w:type="dxa" w:w="2304"/>
          </w:tcPr>
          <w:p>
            <w:r/>
            <w:r>
              <w:rPr>
                <w:sz w:val="17"/>
              </w:rPr>
              <w:t>Manual (assisted)</w:t>
            </w:r>
          </w:p>
        </w:tc>
        <w:tc>
          <w:tcPr>
            <w:tcW w:type="dxa" w:w="3456"/>
          </w:tcPr>
          <w:p>
            <w:r/>
            <w:r>
              <w:rPr>
                <w:sz w:val="17"/>
              </w:rPr>
              <w:t>Document-heavy, tables, PDFs, tabbed disclosures.</w:t>
            </w:r>
          </w:p>
        </w:tc>
      </w:tr>
      <w:tr>
        <w:tc>
          <w:tcPr>
            <w:tcW w:type="dxa" w:w="2880"/>
          </w:tcPr>
          <w:p>
            <w:r/>
            <w:r>
              <w:rPr>
                <w:sz w:val="17"/>
              </w:rPr>
              <w:t>Legal / Policy (static content)</w:t>
            </w:r>
          </w:p>
        </w:tc>
        <w:tc>
          <w:tcPr>
            <w:tcW w:type="dxa" w:w="1152"/>
          </w:tcPr>
          <w:p>
            <w:r/>
            <w:r>
              <w:rPr>
                <w:sz w:val="17"/>
              </w:rPr>
              <w:t>15</w:t>
            </w:r>
          </w:p>
        </w:tc>
        <w:tc>
          <w:tcPr>
            <w:tcW w:type="dxa" w:w="2304"/>
          </w:tcPr>
          <w:p>
            <w:r/>
            <w:r>
              <w:rPr>
                <w:sz w:val="17"/>
              </w:rPr>
              <w:t>Automatic</w:t>
            </w:r>
          </w:p>
        </w:tc>
        <w:tc>
          <w:tcPr>
            <w:tcW w:type="dxa" w:w="3456"/>
          </w:tcPr>
          <w:p>
            <w:r/>
            <w:r>
              <w:rPr>
                <w:sz w:val="17"/>
              </w:rPr>
              <w:t>Long-form rich text, minimal interactivity.</w:t>
            </w:r>
          </w:p>
        </w:tc>
      </w:tr>
      <w:tr>
        <w:tc>
          <w:tcPr>
            <w:tcW w:type="dxa" w:w="2880"/>
          </w:tcPr>
          <w:p>
            <w:r/>
            <w:r>
              <w:rPr>
                <w:sz w:val="17"/>
              </w:rPr>
              <w:t>Media / News</w:t>
            </w:r>
          </w:p>
        </w:tc>
        <w:tc>
          <w:tcPr>
            <w:tcW w:type="dxa" w:w="1152"/>
          </w:tcPr>
          <w:p>
            <w:r/>
            <w:r>
              <w:rPr>
                <w:sz w:val="17"/>
              </w:rPr>
              <w:t>5</w:t>
            </w:r>
          </w:p>
        </w:tc>
        <w:tc>
          <w:tcPr>
            <w:tcW w:type="dxa" w:w="2304"/>
          </w:tcPr>
          <w:p>
            <w:r/>
            <w:r>
              <w:rPr>
                <w:sz w:val="17"/>
              </w:rPr>
              <w:t>Automatic</w:t>
            </w:r>
          </w:p>
        </w:tc>
        <w:tc>
          <w:tcPr>
            <w:tcW w:type="dxa" w:w="3456"/>
          </w:tcPr>
          <w:p>
            <w:r/>
            <w:r>
              <w:rPr>
                <w:sz w:val="17"/>
              </w:rPr>
              <w:t>Standardized content layout.</w:t>
            </w:r>
          </w:p>
        </w:tc>
      </w:tr>
      <w:tr>
        <w:tc>
          <w:tcPr>
            <w:tcW w:type="dxa" w:w="2880"/>
          </w:tcPr>
          <w:p>
            <w:r/>
            <w:r>
              <w:rPr>
                <w:sz w:val="17"/>
              </w:rPr>
              <w:t>FAQ / Contact / misc. content</w:t>
            </w:r>
          </w:p>
        </w:tc>
        <w:tc>
          <w:tcPr>
            <w:tcW w:type="dxa" w:w="1152"/>
          </w:tcPr>
          <w:p>
            <w:r/>
            <w:r>
              <w:rPr>
                <w:sz w:val="17"/>
              </w:rPr>
              <w:t>~15</w:t>
            </w:r>
          </w:p>
        </w:tc>
        <w:tc>
          <w:tcPr>
            <w:tcW w:type="dxa" w:w="2304"/>
          </w:tcPr>
          <w:p>
            <w:r/>
            <w:r>
              <w:rPr>
                <w:sz w:val="17"/>
              </w:rPr>
              <w:t>Automatic (assisted)</w:t>
            </w:r>
          </w:p>
        </w:tc>
        <w:tc>
          <w:tcPr>
            <w:tcW w:type="dxa" w:w="3456"/>
          </w:tcPr>
          <w:p>
            <w:r/>
            <w:r>
              <w:rPr>
                <w:sz w:val="17"/>
              </w:rPr>
              <w:t>Accordion + icon-card blocks, standardized.</w:t>
            </w:r>
          </w:p>
        </w:tc>
      </w:tr>
      <w:tr>
        <w:tc>
          <w:tcPr>
            <w:tcW w:type="dxa" w:w="2880"/>
          </w:tcPr>
          <w:p>
            <w:r/>
            <w:r>
              <w:rPr>
                <w:sz w:val="17"/>
              </w:rPr>
              <w:t>MAIN SITE TOTAL</w:t>
            </w:r>
          </w:p>
        </w:tc>
        <w:tc>
          <w:tcPr>
            <w:tcW w:type="dxa" w:w="1152"/>
          </w:tcPr>
          <w:p>
            <w:r/>
            <w:r>
              <w:rPr>
                <w:sz w:val="17"/>
              </w:rPr>
              <w:t>1,563</w:t>
            </w:r>
          </w:p>
        </w:tc>
        <w:tc>
          <w:tcPr>
            <w:tcW w:type="dxa" w:w="2304"/>
          </w:tcPr>
          <w:p>
            <w:r/>
            <w:r>
              <w:rPr>
                <w:sz w:val="17"/>
              </w:rPr>
              <w:t>~80% Automatic</w:t>
            </w:r>
          </w:p>
        </w:tc>
        <w:tc>
          <w:tcPr>
            <w:tcW w:type="dxa" w:w="3456"/>
          </w:tcPr>
          <w:p>
            <w:r/>
            <w:r>
              <w:rPr>
                <w:sz w:val="17"/>
              </w:rPr>
              <w:t>Volume dominated by templated location pages.</w:t>
            </w:r>
          </w:p>
        </w:tc>
      </w:tr>
      <w:tr>
        <w:tc>
          <w:tcPr>
            <w:tcW w:type="dxa" w:w="2880"/>
          </w:tcPr>
          <w:p>
            <w:r/>
            <w:r>
              <w:rPr>
                <w:sz w:val="17"/>
              </w:rPr>
              <w:t>Vidya Blog (WordPress)</w:t>
            </w:r>
          </w:p>
        </w:tc>
        <w:tc>
          <w:tcPr>
            <w:tcW w:type="dxa" w:w="1152"/>
          </w:tcPr>
          <w:p>
            <w:r/>
            <w:r>
              <w:rPr>
                <w:sz w:val="17"/>
              </w:rPr>
              <w:t>3,160</w:t>
            </w:r>
          </w:p>
        </w:tc>
        <w:tc>
          <w:tcPr>
            <w:tcW w:type="dxa" w:w="2304"/>
          </w:tcPr>
          <w:p>
            <w:r/>
            <w:r>
              <w:rPr>
                <w:sz w:val="17"/>
              </w:rPr>
              <w:t>Manual (assisted)</w:t>
            </w:r>
          </w:p>
        </w:tc>
        <w:tc>
          <w:tcPr>
            <w:tcW w:type="dxa" w:w="3456"/>
          </w:tcPr>
          <w:p>
            <w:r/>
            <w:r>
              <w:rPr>
                <w:sz w:val="17"/>
              </w:rPr>
              <w:t>Cross-platform extraction from WordPress; map to EDS blog template; preserve SEO/redirects.</w:t>
            </w:r>
          </w:p>
        </w:tc>
      </w:tr>
      <w:tr>
        <w:tc>
          <w:tcPr>
            <w:tcW w:type="dxa" w:w="2880"/>
          </w:tcPr>
          <w:p>
            <w:r/>
            <w:r>
              <w:rPr>
                <w:sz w:val="17"/>
              </w:rPr>
              <w:t>GRAND TOTAL</w:t>
            </w:r>
          </w:p>
        </w:tc>
        <w:tc>
          <w:tcPr>
            <w:tcW w:type="dxa" w:w="1152"/>
          </w:tcPr>
          <w:p>
            <w:r/>
            <w:r>
              <w:rPr>
                <w:sz w:val="17"/>
              </w:rPr>
              <w:t>~4,723</w:t>
            </w:r>
          </w:p>
        </w:tc>
        <w:tc>
          <w:tcPr>
            <w:tcW w:type="dxa" w:w="2304"/>
          </w:tcPr>
          <w:p>
            <w:r/>
            <w:r>
              <w:rPr>
                <w:sz w:val="17"/>
              </w:rPr>
              <w:t>—</w:t>
            </w:r>
          </w:p>
        </w:tc>
        <w:tc>
          <w:tcPr>
            <w:tcW w:type="dxa" w:w="3456"/>
          </w:tcPr>
          <w:p>
            <w:r/>
            <w:r>
              <w:rPr>
                <w:sz w:val="17"/>
              </w:rPr>
              <w:t>—</w:t>
            </w:r>
          </w:p>
        </w:tc>
      </w:tr>
    </w:tbl>
    <w:p/>
    <w:p>
      <w:r>
        <w:rPr>
          <w:i/>
          <w:sz w:val="21"/>
        </w:rPr>
        <w:t>Note: category subtotals are approximate where URL patterns overlap; the dominant Branch-Locator family (1,189 URLs) is automation-friendly, which materially de-risks the main-site migration effort.</w:t>
      </w:r>
    </w:p>
    <w:p>
      <w:r>
        <w:br w:type="page"/>
      </w:r>
    </w:p>
    <w:p>
      <w:pPr>
        <w:pBdr>
          <w:bottom w:val="single" w:sz="6" w:space="1" w:color="E85A28"/>
        </w:pBdr>
      </w:pPr>
      <w:r>
        <w:rPr>
          <w:b/>
          <w:color w:val="123A5E"/>
          <w:sz w:val="32"/>
        </w:rPr>
        <w:t>4. Integrations Analysis</w:t>
      </w:r>
    </w:p>
    <w:p>
      <w:r>
        <w:rPr>
          <w:i w:val="0"/>
          <w:sz w:val="21"/>
        </w:rPr>
        <w:t>Integrations were identified from the Content-Security-Policy header, delayed.js (martech loader), inline scripts, and API endpoints referenced in the markup.</w:t>
      </w:r>
    </w:p>
    <w:p>
      <w:r>
        <w:rPr>
          <w:b/>
          <w:color w:val="E85A28"/>
          <w:sz w:val="25"/>
        </w:rPr>
        <w:t>4.1 Analytics, Marketing &amp; Tag Management</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3312"/>
            <w:shd w:val="clear" w:color="auto" w:fill="123A5E"/>
          </w:tcPr>
          <w:p>
            <w:r/>
            <w:r>
              <w:rPr>
                <w:b/>
                <w:color w:val="FFFFFF"/>
                <w:sz w:val="17"/>
              </w:rPr>
              <w:t>Integration</w:t>
            </w:r>
          </w:p>
        </w:tc>
        <w:tc>
          <w:tcPr>
            <w:tcW w:type="dxa" w:w="1728"/>
            <w:shd w:val="clear" w:color="auto" w:fill="123A5E"/>
          </w:tcPr>
          <w:p>
            <w:r/>
            <w:r>
              <w:rPr>
                <w:b/>
                <w:color w:val="FFFFFF"/>
                <w:sz w:val="17"/>
              </w:rPr>
              <w:t>Type</w:t>
            </w:r>
          </w:p>
        </w:tc>
        <w:tc>
          <w:tcPr>
            <w:tcW w:type="dxa" w:w="864"/>
            <w:shd w:val="clear" w:color="auto" w:fill="123A5E"/>
          </w:tcPr>
          <w:p>
            <w:r/>
            <w:r>
              <w:rPr>
                <w:b/>
                <w:color w:val="FFFFFF"/>
                <w:sz w:val="17"/>
              </w:rPr>
              <w:t>Cx</w:t>
            </w:r>
          </w:p>
        </w:tc>
        <w:tc>
          <w:tcPr>
            <w:tcW w:type="dxa" w:w="3888"/>
            <w:shd w:val="clear" w:color="auto" w:fill="123A5E"/>
          </w:tcPr>
          <w:p>
            <w:r/>
            <w:r>
              <w:rPr>
                <w:b/>
                <w:color w:val="FFFFFF"/>
                <w:sz w:val="17"/>
              </w:rPr>
              <w:t>Where used / Notes</w:t>
            </w:r>
          </w:p>
        </w:tc>
      </w:tr>
      <w:tr>
        <w:tc>
          <w:tcPr>
            <w:tcW w:type="dxa" w:w="3312"/>
          </w:tcPr>
          <w:p>
            <w:r/>
            <w:r>
              <w:rPr>
                <w:sz w:val="17"/>
              </w:rPr>
              <w:t>Google Tag Manager (GTM-T5MTVQ9)</w:t>
            </w:r>
          </w:p>
        </w:tc>
        <w:tc>
          <w:tcPr>
            <w:tcW w:type="dxa" w:w="1728"/>
          </w:tcPr>
          <w:p>
            <w:r/>
            <w:r>
              <w:rPr>
                <w:sz w:val="17"/>
              </w:rPr>
              <w:t>Embed / Script</w:t>
            </w:r>
          </w:p>
        </w:tc>
        <w:tc>
          <w:tcPr>
            <w:tcW w:type="dxa" w:w="864"/>
          </w:tcPr>
          <w:p>
            <w:r/>
            <w:r>
              <w:rPr>
                <w:b/>
                <w:color w:val="1E8249"/>
                <w:sz w:val="17"/>
              </w:rPr>
              <w:t>Low</w:t>
            </w:r>
          </w:p>
        </w:tc>
        <w:tc>
          <w:tcPr>
            <w:tcW w:type="dxa" w:w="3888"/>
          </w:tcPr>
          <w:p>
            <w:r/>
            <w:r>
              <w:rPr>
                <w:sz w:val="17"/>
              </w:rPr>
              <w:t>Site-wide via delayed.js; container ID confirmed.</w:t>
            </w:r>
          </w:p>
        </w:tc>
      </w:tr>
      <w:tr>
        <w:tc>
          <w:tcPr>
            <w:tcW w:type="dxa" w:w="3312"/>
          </w:tcPr>
          <w:p>
            <w:r/>
            <w:r>
              <w:rPr>
                <w:sz w:val="17"/>
              </w:rPr>
              <w:t>Google Analytics</w:t>
            </w:r>
          </w:p>
        </w:tc>
        <w:tc>
          <w:tcPr>
            <w:tcW w:type="dxa" w:w="1728"/>
          </w:tcPr>
          <w:p>
            <w:r/>
            <w:r>
              <w:rPr>
                <w:sz w:val="17"/>
              </w:rPr>
              <w:t>Embed / Script</w:t>
            </w:r>
          </w:p>
        </w:tc>
        <w:tc>
          <w:tcPr>
            <w:tcW w:type="dxa" w:w="864"/>
          </w:tcPr>
          <w:p>
            <w:r/>
            <w:r>
              <w:rPr>
                <w:b/>
                <w:color w:val="1E8249"/>
                <w:sz w:val="17"/>
              </w:rPr>
              <w:t>Low</w:t>
            </w:r>
          </w:p>
        </w:tc>
        <w:tc>
          <w:tcPr>
            <w:tcW w:type="dxa" w:w="3888"/>
          </w:tcPr>
          <w:p>
            <w:r/>
            <w:r>
              <w:rPr>
                <w:sz w:val="17"/>
              </w:rPr>
              <w:t>Via GTM; www.google-analytics.com in CSP.</w:t>
            </w:r>
          </w:p>
        </w:tc>
      </w:tr>
      <w:tr>
        <w:tc>
          <w:tcPr>
            <w:tcW w:type="dxa" w:w="3312"/>
          </w:tcPr>
          <w:p>
            <w:r/>
            <w:r>
              <w:rPr>
                <w:sz w:val="17"/>
              </w:rPr>
              <w:t>Adobe Experience Cloud (Adobe DTM / Target / Audience)</w:t>
            </w:r>
          </w:p>
        </w:tc>
        <w:tc>
          <w:tcPr>
            <w:tcW w:type="dxa" w:w="1728"/>
          </w:tcPr>
          <w:p>
            <w:r/>
            <w:r>
              <w:rPr>
                <w:sz w:val="17"/>
              </w:rPr>
              <w:t>Script / API</w:t>
            </w:r>
          </w:p>
        </w:tc>
        <w:tc>
          <w:tcPr>
            <w:tcW w:type="dxa" w:w="864"/>
          </w:tcPr>
          <w:p>
            <w:r/>
            <w:r>
              <w:rPr>
                <w:b/>
                <w:color w:val="B9770E"/>
                <w:sz w:val="17"/>
              </w:rPr>
              <w:t>Medium</w:t>
            </w:r>
          </w:p>
        </w:tc>
        <w:tc>
          <w:tcPr>
            <w:tcW w:type="dxa" w:w="3888"/>
          </w:tcPr>
          <w:p>
            <w:r/>
            <w:r>
              <w:rPr>
                <w:sz w:val="17"/>
              </w:rPr>
              <w:t>assets.adobedtm.com, edge.adobedc.net, demdex (Audience Manager) in CSP.</w:t>
            </w:r>
          </w:p>
        </w:tc>
      </w:tr>
      <w:tr>
        <w:tc>
          <w:tcPr>
            <w:tcW w:type="dxa" w:w="3312"/>
          </w:tcPr>
          <w:p>
            <w:r/>
            <w:r>
              <w:rPr>
                <w:sz w:val="17"/>
              </w:rPr>
              <w:t>MoEngage</w:t>
            </w:r>
          </w:p>
        </w:tc>
        <w:tc>
          <w:tcPr>
            <w:tcW w:type="dxa" w:w="1728"/>
          </w:tcPr>
          <w:p>
            <w:r/>
            <w:r>
              <w:rPr>
                <w:sz w:val="17"/>
              </w:rPr>
              <w:t>Plugin / SDK</w:t>
            </w:r>
          </w:p>
        </w:tc>
        <w:tc>
          <w:tcPr>
            <w:tcW w:type="dxa" w:w="864"/>
          </w:tcPr>
          <w:p>
            <w:r/>
            <w:r>
              <w:rPr>
                <w:b/>
                <w:color w:val="B9770E"/>
                <w:sz w:val="17"/>
              </w:rPr>
              <w:t>Medium</w:t>
            </w:r>
          </w:p>
        </w:tc>
        <w:tc>
          <w:tcPr>
            <w:tcW w:type="dxa" w:w="3888"/>
          </w:tcPr>
          <w:p>
            <w:r/>
            <w:r>
              <w:rPr>
                <w:sz w:val="17"/>
              </w:rPr>
              <w:t>Customer engagement / push; app_id + SDK loaded in delayed.js; cdn.moengage.com.</w:t>
            </w:r>
          </w:p>
        </w:tc>
      </w:tr>
      <w:tr>
        <w:tc>
          <w:tcPr>
            <w:tcW w:type="dxa" w:w="3312"/>
          </w:tcPr>
          <w:p>
            <w:r/>
            <w:r>
              <w:rPr>
                <w:sz w:val="17"/>
              </w:rPr>
              <w:t>Microsoft Clarity</w:t>
            </w:r>
          </w:p>
        </w:tc>
        <w:tc>
          <w:tcPr>
            <w:tcW w:type="dxa" w:w="1728"/>
          </w:tcPr>
          <w:p>
            <w:r/>
            <w:r>
              <w:rPr>
                <w:sz w:val="17"/>
              </w:rPr>
              <w:t>Embed / Script</w:t>
            </w:r>
          </w:p>
        </w:tc>
        <w:tc>
          <w:tcPr>
            <w:tcW w:type="dxa" w:w="864"/>
          </w:tcPr>
          <w:p>
            <w:r/>
            <w:r>
              <w:rPr>
                <w:b/>
                <w:color w:val="1E8249"/>
                <w:sz w:val="17"/>
              </w:rPr>
              <w:t>Low</w:t>
            </w:r>
          </w:p>
        </w:tc>
        <w:tc>
          <w:tcPr>
            <w:tcW w:type="dxa" w:w="3888"/>
          </w:tcPr>
          <w:p>
            <w:r/>
            <w:r>
              <w:rPr>
                <w:sz w:val="17"/>
              </w:rPr>
              <w:t>Session replay / heatmaps; *.clarity.ms in CSP.</w:t>
            </w:r>
          </w:p>
        </w:tc>
      </w:tr>
      <w:tr>
        <w:tc>
          <w:tcPr>
            <w:tcW w:type="dxa" w:w="3312"/>
          </w:tcPr>
          <w:p>
            <w:r/>
            <w:r>
              <w:rPr>
                <w:sz w:val="17"/>
              </w:rPr>
              <w:t>Bing Ads (UET)</w:t>
            </w:r>
          </w:p>
        </w:tc>
        <w:tc>
          <w:tcPr>
            <w:tcW w:type="dxa" w:w="1728"/>
          </w:tcPr>
          <w:p>
            <w:r/>
            <w:r>
              <w:rPr>
                <w:sz w:val="17"/>
              </w:rPr>
              <w:t>Embed / Script</w:t>
            </w:r>
          </w:p>
        </w:tc>
        <w:tc>
          <w:tcPr>
            <w:tcW w:type="dxa" w:w="864"/>
          </w:tcPr>
          <w:p>
            <w:r/>
            <w:r>
              <w:rPr>
                <w:b/>
                <w:color w:val="1E8249"/>
                <w:sz w:val="17"/>
              </w:rPr>
              <w:t>Low</w:t>
            </w:r>
          </w:p>
        </w:tc>
        <w:tc>
          <w:tcPr>
            <w:tcW w:type="dxa" w:w="3888"/>
          </w:tcPr>
          <w:p>
            <w:r/>
            <w:r>
              <w:rPr>
                <w:sz w:val="17"/>
              </w:rPr>
              <w:t>bat.bing.com conversion tracking.</w:t>
            </w:r>
          </w:p>
        </w:tc>
      </w:tr>
      <w:tr>
        <w:tc>
          <w:tcPr>
            <w:tcW w:type="dxa" w:w="3312"/>
          </w:tcPr>
          <w:p>
            <w:r/>
            <w:r>
              <w:rPr>
                <w:sz w:val="17"/>
              </w:rPr>
              <w:t>Google Ads / DoubleClick / Floodlight</w:t>
            </w:r>
          </w:p>
        </w:tc>
        <w:tc>
          <w:tcPr>
            <w:tcW w:type="dxa" w:w="1728"/>
          </w:tcPr>
          <w:p>
            <w:r/>
            <w:r>
              <w:rPr>
                <w:sz w:val="17"/>
              </w:rPr>
              <w:t>Embed / Script</w:t>
            </w:r>
          </w:p>
        </w:tc>
        <w:tc>
          <w:tcPr>
            <w:tcW w:type="dxa" w:w="864"/>
          </w:tcPr>
          <w:p>
            <w:r/>
            <w:r>
              <w:rPr>
                <w:b/>
                <w:color w:val="1E8249"/>
                <w:sz w:val="17"/>
              </w:rPr>
              <w:t>Low</w:t>
            </w:r>
          </w:p>
        </w:tc>
        <w:tc>
          <w:tcPr>
            <w:tcW w:type="dxa" w:w="3888"/>
          </w:tcPr>
          <w:p>
            <w:r/>
            <w:r>
              <w:rPr>
                <w:sz w:val="17"/>
              </w:rPr>
              <w:t>*.doubleclick.net, googleadservices, fls.doubleclick floodlight.</w:t>
            </w:r>
          </w:p>
        </w:tc>
      </w:tr>
      <w:tr>
        <w:tc>
          <w:tcPr>
            <w:tcW w:type="dxa" w:w="3312"/>
          </w:tcPr>
          <w:p>
            <w:r/>
            <w:r>
              <w:rPr>
                <w:sz w:val="17"/>
              </w:rPr>
              <w:t>Facebook Pixel</w:t>
            </w:r>
          </w:p>
        </w:tc>
        <w:tc>
          <w:tcPr>
            <w:tcW w:type="dxa" w:w="1728"/>
          </w:tcPr>
          <w:p>
            <w:r/>
            <w:r>
              <w:rPr>
                <w:sz w:val="17"/>
              </w:rPr>
              <w:t>Embed / Script</w:t>
            </w:r>
          </w:p>
        </w:tc>
        <w:tc>
          <w:tcPr>
            <w:tcW w:type="dxa" w:w="864"/>
          </w:tcPr>
          <w:p>
            <w:r/>
            <w:r>
              <w:rPr>
                <w:b/>
                <w:color w:val="1E8249"/>
                <w:sz w:val="17"/>
              </w:rPr>
              <w:t>Low</w:t>
            </w:r>
          </w:p>
        </w:tc>
        <w:tc>
          <w:tcPr>
            <w:tcW w:type="dxa" w:w="3888"/>
          </w:tcPr>
          <w:p>
            <w:r/>
            <w:r>
              <w:rPr>
                <w:sz w:val="17"/>
              </w:rPr>
              <w:t>connect.facebook.net in CSP.</w:t>
            </w:r>
          </w:p>
        </w:tc>
      </w:tr>
    </w:tbl>
    <w:p/>
    <w:p>
      <w:r>
        <w:rPr>
          <w:b/>
          <w:color w:val="E85A28"/>
          <w:sz w:val="25"/>
        </w:rPr>
        <w:t>4.2 Functional &amp; Enterprise Integrations (APIs / Services)</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880"/>
            <w:shd w:val="clear" w:color="auto" w:fill="123A5E"/>
          </w:tcPr>
          <w:p>
            <w:r/>
            <w:r>
              <w:rPr>
                <w:b/>
                <w:color w:val="FFFFFF"/>
                <w:sz w:val="17"/>
              </w:rPr>
              <w:t>Integration</w:t>
            </w:r>
          </w:p>
        </w:tc>
        <w:tc>
          <w:tcPr>
            <w:tcW w:type="dxa" w:w="2016"/>
            <w:shd w:val="clear" w:color="auto" w:fill="123A5E"/>
          </w:tcPr>
          <w:p>
            <w:r/>
            <w:r>
              <w:rPr>
                <w:b/>
                <w:color w:val="FFFFFF"/>
                <w:sz w:val="17"/>
              </w:rPr>
              <w:t>Type</w:t>
            </w:r>
          </w:p>
        </w:tc>
        <w:tc>
          <w:tcPr>
            <w:tcW w:type="dxa" w:w="864"/>
            <w:shd w:val="clear" w:color="auto" w:fill="123A5E"/>
          </w:tcPr>
          <w:p>
            <w:r/>
            <w:r>
              <w:rPr>
                <w:b/>
                <w:color w:val="FFFFFF"/>
                <w:sz w:val="17"/>
              </w:rPr>
              <w:t>Cx</w:t>
            </w:r>
          </w:p>
        </w:tc>
        <w:tc>
          <w:tcPr>
            <w:tcW w:type="dxa" w:w="4032"/>
            <w:shd w:val="clear" w:color="auto" w:fill="123A5E"/>
          </w:tcPr>
          <w:p>
            <w:r/>
            <w:r>
              <w:rPr>
                <w:b/>
                <w:color w:val="FFFFFF"/>
                <w:sz w:val="17"/>
              </w:rPr>
              <w:t>Reference / Endpoint</w:t>
            </w:r>
          </w:p>
        </w:tc>
      </w:tr>
      <w:tr>
        <w:tc>
          <w:tcPr>
            <w:tcW w:type="dxa" w:w="2880"/>
          </w:tcPr>
          <w:p>
            <w:r/>
            <w:r>
              <w:rPr>
                <w:sz w:val="17"/>
              </w:rPr>
              <w:t>Loan Application / Lead Capture</w:t>
            </w:r>
          </w:p>
        </w:tc>
        <w:tc>
          <w:tcPr>
            <w:tcW w:type="dxa" w:w="2016"/>
          </w:tcPr>
          <w:p>
            <w:r/>
            <w:r>
              <w:rPr>
                <w:sz w:val="17"/>
              </w:rPr>
              <w:t>Custom code / REST API</w:t>
            </w:r>
          </w:p>
        </w:tc>
        <w:tc>
          <w:tcPr>
            <w:tcW w:type="dxa" w:w="864"/>
          </w:tcPr>
          <w:p>
            <w:r/>
            <w:r>
              <w:rPr>
                <w:b/>
                <w:color w:val="C0392B"/>
                <w:sz w:val="17"/>
              </w:rPr>
              <w:t>High</w:t>
            </w:r>
          </w:p>
        </w:tc>
        <w:tc>
          <w:tcPr>
            <w:tcW w:type="dxa" w:w="4032"/>
          </w:tcPr>
          <w:p>
            <w:r/>
            <w:r>
              <w:rPr>
                <w:sz w:val="17"/>
              </w:rPr>
              <w:t>/api/apply-form-loan.json; applyloanform block; routes to /loan/login (customer login app).</w:t>
            </w:r>
          </w:p>
        </w:tc>
      </w:tr>
      <w:tr>
        <w:tc>
          <w:tcPr>
            <w:tcW w:type="dxa" w:w="2880"/>
          </w:tcPr>
          <w:p>
            <w:r/>
            <w:r>
              <w:rPr>
                <w:sz w:val="17"/>
              </w:rPr>
              <w:t>EMI &amp; Eligibility Calculators</w:t>
            </w:r>
          </w:p>
        </w:tc>
        <w:tc>
          <w:tcPr>
            <w:tcW w:type="dxa" w:w="2016"/>
          </w:tcPr>
          <w:p>
            <w:r/>
            <w:r>
              <w:rPr>
                <w:sz w:val="17"/>
              </w:rPr>
              <w:t>Custom code / REST API</w:t>
            </w:r>
          </w:p>
        </w:tc>
        <w:tc>
          <w:tcPr>
            <w:tcW w:type="dxa" w:w="864"/>
          </w:tcPr>
          <w:p>
            <w:r/>
            <w:r>
              <w:rPr>
                <w:b/>
                <w:color w:val="C0392B"/>
                <w:sz w:val="17"/>
              </w:rPr>
              <w:t>High</w:t>
            </w:r>
          </w:p>
        </w:tc>
        <w:tc>
          <w:tcPr>
            <w:tcW w:type="dxa" w:w="4032"/>
          </w:tcPr>
          <w:p>
            <w:r/>
            <w:r>
              <w:rPr>
                <w:sz w:val="17"/>
              </w:rPr>
              <w:t>/api/personal-loan-emi-calculator.json, /api/homepage-emi-calculator.json, /api/homepage-eligibility-calculator.json, /api/business-loan-combined-calculator.json.</w:t>
            </w:r>
          </w:p>
        </w:tc>
      </w:tr>
      <w:tr>
        <w:tc>
          <w:tcPr>
            <w:tcW w:type="dxa" w:w="2880"/>
          </w:tcPr>
          <w:p>
            <w:r/>
            <w:r>
              <w:rPr>
                <w:sz w:val="17"/>
              </w:rPr>
              <w:t>Branch Locator service</w:t>
            </w:r>
          </w:p>
        </w:tc>
        <w:tc>
          <w:tcPr>
            <w:tcW w:type="dxa" w:w="2016"/>
          </w:tcPr>
          <w:p>
            <w:r/>
            <w:r>
              <w:rPr>
                <w:sz w:val="17"/>
              </w:rPr>
              <w:t>REST API</w:t>
            </w:r>
          </w:p>
        </w:tc>
        <w:tc>
          <w:tcPr>
            <w:tcW w:type="dxa" w:w="864"/>
          </w:tcPr>
          <w:p>
            <w:r/>
            <w:r>
              <w:rPr>
                <w:b/>
                <w:color w:val="B9770E"/>
                <w:sz w:val="17"/>
              </w:rPr>
              <w:t>Medium</w:t>
            </w:r>
          </w:p>
        </w:tc>
        <w:tc>
          <w:tcPr>
            <w:tcW w:type="dxa" w:w="4032"/>
          </w:tcPr>
          <w:p>
            <w:r/>
            <w:r>
              <w:rPr>
                <w:sz w:val="17"/>
              </w:rPr>
              <w:t>/api/branch-locator.json feeds dropdowns + map.</w:t>
            </w:r>
          </w:p>
        </w:tc>
      </w:tr>
      <w:tr>
        <w:tc>
          <w:tcPr>
            <w:tcW w:type="dxa" w:w="2880"/>
          </w:tcPr>
          <w:p>
            <w:r/>
            <w:r>
              <w:rPr>
                <w:sz w:val="17"/>
              </w:rPr>
              <w:t>Google Maps Platform</w:t>
            </w:r>
          </w:p>
        </w:tc>
        <w:tc>
          <w:tcPr>
            <w:tcW w:type="dxa" w:w="2016"/>
          </w:tcPr>
          <w:p>
            <w:r/>
            <w:r>
              <w:rPr>
                <w:sz w:val="17"/>
              </w:rPr>
              <w:t>API / Embed</w:t>
            </w:r>
          </w:p>
        </w:tc>
        <w:tc>
          <w:tcPr>
            <w:tcW w:type="dxa" w:w="864"/>
          </w:tcPr>
          <w:p>
            <w:r/>
            <w:r>
              <w:rPr>
                <w:b/>
                <w:color w:val="B9770E"/>
                <w:sz w:val="17"/>
              </w:rPr>
              <w:t>Medium</w:t>
            </w:r>
          </w:p>
        </w:tc>
        <w:tc>
          <w:tcPr>
            <w:tcW w:type="dxa" w:w="4032"/>
          </w:tcPr>
          <w:p>
            <w:r/>
            <w:r>
              <w:rPr>
                <w:sz w:val="17"/>
              </w:rPr>
              <w:t>maps.googleapis.com / maps.gstatic.com on locator &amp; contact pages.</w:t>
            </w:r>
          </w:p>
        </w:tc>
      </w:tr>
      <w:tr>
        <w:tc>
          <w:tcPr>
            <w:tcW w:type="dxa" w:w="2880"/>
          </w:tcPr>
          <w:p>
            <w:r/>
            <w:r>
              <w:rPr>
                <w:sz w:val="17"/>
              </w:rPr>
              <w:t>Customer Login / Servicing portal</w:t>
            </w:r>
          </w:p>
        </w:tc>
        <w:tc>
          <w:tcPr>
            <w:tcW w:type="dxa" w:w="2016"/>
          </w:tcPr>
          <w:p>
            <w:r/>
            <w:r>
              <w:rPr>
                <w:sz w:val="17"/>
              </w:rPr>
              <w:t>Embed / External app</w:t>
            </w:r>
          </w:p>
        </w:tc>
        <w:tc>
          <w:tcPr>
            <w:tcW w:type="dxa" w:w="864"/>
          </w:tcPr>
          <w:p>
            <w:r/>
            <w:r>
              <w:rPr>
                <w:b/>
                <w:color w:val="C0392B"/>
                <w:sz w:val="17"/>
              </w:rPr>
              <w:t>High</w:t>
            </w:r>
          </w:p>
        </w:tc>
        <w:tc>
          <w:tcPr>
            <w:tcW w:type="dxa" w:w="4032"/>
          </w:tcPr>
          <w:p>
            <w:r/>
            <w:r>
              <w:rPr>
                <w:sz w:val="17"/>
              </w:rPr>
              <w:t>/loan/login (returns 406 to bots — gated app); existing-customer servicing.</w:t>
            </w:r>
          </w:p>
        </w:tc>
      </w:tr>
      <w:tr>
        <w:tc>
          <w:tcPr>
            <w:tcW w:type="dxa" w:w="2880"/>
          </w:tcPr>
          <w:p>
            <w:r/>
            <w:r>
              <w:rPr>
                <w:sz w:val="17"/>
              </w:rPr>
              <w:t>Enterprise backend APIs</w:t>
            </w:r>
          </w:p>
        </w:tc>
        <w:tc>
          <w:tcPr>
            <w:tcW w:type="dxa" w:w="2016"/>
          </w:tcPr>
          <w:p>
            <w:r/>
            <w:r>
              <w:rPr>
                <w:sz w:val="17"/>
              </w:rPr>
              <w:t>REST API</w:t>
            </w:r>
          </w:p>
        </w:tc>
        <w:tc>
          <w:tcPr>
            <w:tcW w:type="dxa" w:w="864"/>
          </w:tcPr>
          <w:p>
            <w:r/>
            <w:r>
              <w:rPr>
                <w:b/>
                <w:color w:val="C0392B"/>
                <w:sz w:val="17"/>
              </w:rPr>
              <w:t>High</w:t>
            </w:r>
          </w:p>
        </w:tc>
        <w:tc>
          <w:tcPr>
            <w:tcW w:type="dxa" w:w="4032"/>
          </w:tcPr>
          <w:p>
            <w:r/>
            <w:r>
              <w:rPr>
                <w:sz w:val="17"/>
              </w:rPr>
              <w:t>mobileapi.pchf.in, apisit.piramal.com, campaignapi.piramalfinance.com (CSP connect-src) — core lending/campaign systems.</w:t>
            </w:r>
          </w:p>
        </w:tc>
      </w:tr>
      <w:tr>
        <w:tc>
          <w:tcPr>
            <w:tcW w:type="dxa" w:w="2880"/>
          </w:tcPr>
          <w:p>
            <w:r/>
            <w:r>
              <w:rPr>
                <w:sz w:val="17"/>
              </w:rPr>
              <w:t>AllinCall (call/voice)</w:t>
            </w:r>
          </w:p>
        </w:tc>
        <w:tc>
          <w:tcPr>
            <w:tcW w:type="dxa" w:w="2016"/>
          </w:tcPr>
          <w:p>
            <w:r/>
            <w:r>
              <w:rPr>
                <w:sz w:val="17"/>
              </w:rPr>
              <w:t>API / Embed</w:t>
            </w:r>
          </w:p>
        </w:tc>
        <w:tc>
          <w:tcPr>
            <w:tcW w:type="dxa" w:w="864"/>
          </w:tcPr>
          <w:p>
            <w:r/>
            <w:r>
              <w:rPr>
                <w:b/>
                <w:color w:val="B9770E"/>
                <w:sz w:val="17"/>
              </w:rPr>
              <w:t>Medium</w:t>
            </w:r>
          </w:p>
        </w:tc>
        <w:tc>
          <w:tcPr>
            <w:tcW w:type="dxa" w:w="4032"/>
          </w:tcPr>
          <w:p>
            <w:r/>
            <w:r>
              <w:rPr>
                <w:sz w:val="17"/>
              </w:rPr>
              <w:t>piramal.allincall.in in CSP connect-src.</w:t>
            </w:r>
          </w:p>
        </w:tc>
      </w:tr>
      <w:tr>
        <w:tc>
          <w:tcPr>
            <w:tcW w:type="dxa" w:w="2880"/>
          </w:tcPr>
          <w:p>
            <w:r/>
            <w:r>
              <w:rPr>
                <w:sz w:val="17"/>
              </w:rPr>
              <w:t>WhatsApp Business</w:t>
            </w:r>
          </w:p>
        </w:tc>
        <w:tc>
          <w:tcPr>
            <w:tcW w:type="dxa" w:w="2016"/>
          </w:tcPr>
          <w:p>
            <w:r/>
            <w:r>
              <w:rPr>
                <w:sz w:val="17"/>
              </w:rPr>
              <w:t>Embed / Deep link</w:t>
            </w:r>
          </w:p>
        </w:tc>
        <w:tc>
          <w:tcPr>
            <w:tcW w:type="dxa" w:w="864"/>
          </w:tcPr>
          <w:p>
            <w:r/>
            <w:r>
              <w:rPr>
                <w:b/>
                <w:color w:val="1E8249"/>
                <w:sz w:val="17"/>
              </w:rPr>
              <w:t>Low</w:t>
            </w:r>
          </w:p>
        </w:tc>
        <w:tc>
          <w:tcPr>
            <w:tcW w:type="dxa" w:w="4032"/>
          </w:tcPr>
          <w:p>
            <w:r/>
            <w:r>
              <w:rPr>
                <w:sz w:val="17"/>
              </w:rPr>
              <w:t>api.whatsapp.com + WhatsApp QR on contact-us.</w:t>
            </w:r>
          </w:p>
        </w:tc>
      </w:tr>
      <w:tr>
        <w:tc>
          <w:tcPr>
            <w:tcW w:type="dxa" w:w="2880"/>
          </w:tcPr>
          <w:p>
            <w:r/>
            <w:r>
              <w:rPr>
                <w:sz w:val="17"/>
              </w:rPr>
              <w:t>YouTube</w:t>
            </w:r>
          </w:p>
        </w:tc>
        <w:tc>
          <w:tcPr>
            <w:tcW w:type="dxa" w:w="2016"/>
          </w:tcPr>
          <w:p>
            <w:r/>
            <w:r>
              <w:rPr>
                <w:sz w:val="17"/>
              </w:rPr>
              <w:t>Embed</w:t>
            </w:r>
          </w:p>
        </w:tc>
        <w:tc>
          <w:tcPr>
            <w:tcW w:type="dxa" w:w="864"/>
          </w:tcPr>
          <w:p>
            <w:r/>
            <w:r>
              <w:rPr>
                <w:b/>
                <w:color w:val="1E8249"/>
                <w:sz w:val="17"/>
              </w:rPr>
              <w:t>Low</w:t>
            </w:r>
          </w:p>
        </w:tc>
        <w:tc>
          <w:tcPr>
            <w:tcW w:type="dxa" w:w="4032"/>
          </w:tcPr>
          <w:p>
            <w:r/>
            <w:r>
              <w:rPr>
                <w:sz w:val="17"/>
              </w:rPr>
              <w:t>Embedded product/brand videos (VideoObject schema).</w:t>
            </w:r>
          </w:p>
        </w:tc>
      </w:tr>
      <w:tr>
        <w:tc>
          <w:tcPr>
            <w:tcW w:type="dxa" w:w="2880"/>
          </w:tcPr>
          <w:p>
            <w:r/>
            <w:r>
              <w:rPr>
                <w:sz w:val="17"/>
              </w:rPr>
              <w:t>App Store / Play Store / OneLink</w:t>
            </w:r>
          </w:p>
        </w:tc>
        <w:tc>
          <w:tcPr>
            <w:tcW w:type="dxa" w:w="2016"/>
          </w:tcPr>
          <w:p>
            <w:r/>
            <w:r>
              <w:rPr>
                <w:sz w:val="17"/>
              </w:rPr>
              <w:t>Deep link</w:t>
            </w:r>
          </w:p>
        </w:tc>
        <w:tc>
          <w:tcPr>
            <w:tcW w:type="dxa" w:w="864"/>
          </w:tcPr>
          <w:p>
            <w:r/>
            <w:r>
              <w:rPr>
                <w:b/>
                <w:color w:val="1E8249"/>
                <w:sz w:val="17"/>
              </w:rPr>
              <w:t>Low</w:t>
            </w:r>
          </w:p>
        </w:tc>
        <w:tc>
          <w:tcPr>
            <w:tcW w:type="dxa" w:w="4032"/>
          </w:tcPr>
          <w:p>
            <w:r/>
            <w:r>
              <w:rPr>
                <w:sz w:val="17"/>
              </w:rPr>
              <w:t>App download CTAs (onelink.to).</w:t>
            </w:r>
          </w:p>
        </w:tc>
      </w:tr>
      <w:tr>
        <w:tc>
          <w:tcPr>
            <w:tcW w:type="dxa" w:w="2880"/>
          </w:tcPr>
          <w:p>
            <w:r/>
            <w:r>
              <w:rPr>
                <w:sz w:val="17"/>
              </w:rPr>
              <w:t>Universal Editor (authoring)</w:t>
            </w:r>
          </w:p>
        </w:tc>
        <w:tc>
          <w:tcPr>
            <w:tcW w:type="dxa" w:w="2016"/>
          </w:tcPr>
          <w:p>
            <w:r/>
            <w:r>
              <w:rPr>
                <w:sz w:val="17"/>
              </w:rPr>
              <w:t>Platform service</w:t>
            </w:r>
          </w:p>
        </w:tc>
        <w:tc>
          <w:tcPr>
            <w:tcW w:type="dxa" w:w="864"/>
          </w:tcPr>
          <w:p>
            <w:r/>
            <w:r>
              <w:rPr>
                <w:b/>
                <w:color w:val="B9770E"/>
                <w:sz w:val="17"/>
              </w:rPr>
              <w:t>Medium</w:t>
            </w:r>
          </w:p>
        </w:tc>
        <w:tc>
          <w:tcPr>
            <w:tcW w:type="dxa" w:w="4032"/>
          </w:tcPr>
          <w:p>
            <w:r/>
            <w:r>
              <w:rPr>
                <w:sz w:val="17"/>
              </w:rPr>
              <w:t>universal-editor-service.experiencecloud.live; AEMaaCS author author-p133703-e1305981.adobeaemcloud.com.</w:t>
            </w:r>
          </w:p>
        </w:tc>
      </w:tr>
      <w:tr>
        <w:tc>
          <w:tcPr>
            <w:tcW w:type="dxa" w:w="2880"/>
          </w:tcPr>
          <w:p>
            <w:r/>
            <w:r>
              <w:rPr>
                <w:sz w:val="17"/>
              </w:rPr>
              <w:t>Font Awesome / Bootstrap CDN (blog)</w:t>
            </w:r>
          </w:p>
        </w:tc>
        <w:tc>
          <w:tcPr>
            <w:tcW w:type="dxa" w:w="2016"/>
          </w:tcPr>
          <w:p>
            <w:r/>
            <w:r>
              <w:rPr>
                <w:sz w:val="17"/>
              </w:rPr>
              <w:t>Embed / Library</w:t>
            </w:r>
          </w:p>
        </w:tc>
        <w:tc>
          <w:tcPr>
            <w:tcW w:type="dxa" w:w="864"/>
          </w:tcPr>
          <w:p>
            <w:r/>
            <w:r>
              <w:rPr>
                <w:b/>
                <w:color w:val="1E8249"/>
                <w:sz w:val="17"/>
              </w:rPr>
              <w:t>Low</w:t>
            </w:r>
          </w:p>
        </w:tc>
        <w:tc>
          <w:tcPr>
            <w:tcW w:type="dxa" w:w="4032"/>
          </w:tcPr>
          <w:p>
            <w:r/>
            <w:r>
              <w:rPr>
                <w:sz w:val="17"/>
              </w:rPr>
              <w:t>kit.fontawesome.com, stackpath.bootstrapcdn.com — legacy WordPress blog.</w:t>
            </w:r>
          </w:p>
        </w:tc>
      </w:tr>
    </w:tbl>
    <w:p/>
    <w:p>
      <w:r>
        <w:br w:type="page"/>
      </w:r>
    </w:p>
    <w:p>
      <w:pPr>
        <w:pBdr>
          <w:bottom w:val="single" w:sz="6" w:space="1" w:color="E85A28"/>
        </w:pBdr>
      </w:pPr>
      <w:r>
        <w:rPr>
          <w:b/>
          <w:color w:val="123A5E"/>
          <w:sz w:val="32"/>
        </w:rPr>
        <w:t>5. Complex Use Cases &amp; Observations</w:t>
      </w:r>
    </w:p>
    <w:p>
      <w:r>
        <w:rPr>
          <w:i w:val="0"/>
          <w:sz w:val="21"/>
        </w:rPr>
        <w:t>The following behaviours require special attention, scoping, or functional re-build during migration. Each is quantified by approximate instance count and location.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448"/>
            <w:shd w:val="clear" w:color="auto" w:fill="123A5E"/>
          </w:tcPr>
          <w:p>
            <w:r/>
            <w:r>
              <w:rPr>
                <w:b/>
                <w:color w:val="FFFFFF"/>
                <w:sz w:val="17"/>
              </w:rPr>
              <w:t>Use Case</w:t>
            </w:r>
          </w:p>
        </w:tc>
        <w:tc>
          <w:tcPr>
            <w:tcW w:type="dxa" w:w="1296"/>
            <w:shd w:val="clear" w:color="auto" w:fill="123A5E"/>
          </w:tcPr>
          <w:p>
            <w:r/>
            <w:r>
              <w:rPr>
                <w:b/>
                <w:color w:val="FFFFFF"/>
                <w:sz w:val="17"/>
              </w:rPr>
              <w:t>Instances</w:t>
            </w:r>
          </w:p>
        </w:tc>
        <w:tc>
          <w:tcPr>
            <w:tcW w:type="dxa" w:w="2736"/>
            <w:shd w:val="clear" w:color="auto" w:fill="123A5E"/>
          </w:tcPr>
          <w:p>
            <w:r/>
            <w:r>
              <w:rPr>
                <w:b/>
                <w:color w:val="FFFFFF"/>
                <w:sz w:val="17"/>
              </w:rPr>
              <w:t>Where found</w:t>
            </w:r>
          </w:p>
        </w:tc>
        <w:tc>
          <w:tcPr>
            <w:tcW w:type="dxa" w:w="3312"/>
            <w:shd w:val="clear" w:color="auto" w:fill="123A5E"/>
          </w:tcPr>
          <w:p>
            <w:r/>
            <w:r>
              <w:rPr>
                <w:b/>
                <w:color w:val="FFFFFF"/>
                <w:sz w:val="17"/>
              </w:rPr>
              <w:t>Why complex</w:t>
            </w:r>
          </w:p>
        </w:tc>
      </w:tr>
      <w:tr>
        <w:tc>
          <w:tcPr>
            <w:tcW w:type="dxa" w:w="2448"/>
          </w:tcPr>
          <w:p>
            <w:r/>
            <w:r>
              <w:rPr>
                <w:sz w:val="17"/>
              </w:rPr>
              <w:t>Dual-platform property (EDS + WordPress)</w:t>
            </w:r>
          </w:p>
        </w:tc>
        <w:tc>
          <w:tcPr>
            <w:tcW w:type="dxa" w:w="1296"/>
          </w:tcPr>
          <w:p>
            <w:r/>
            <w:r>
              <w:rPr>
                <w:sz w:val="17"/>
              </w:rPr>
              <w:t>1 (3,160 blog URLs)</w:t>
            </w:r>
          </w:p>
        </w:tc>
        <w:tc>
          <w:tcPr>
            <w:tcW w:type="dxa" w:w="2736"/>
          </w:tcPr>
          <w:p>
            <w:r/>
            <w:r>
              <w:rPr>
                <w:sz w:val="17"/>
              </w:rPr>
              <w:t>/vidya/* on WordPress; rest on EDS</w:t>
            </w:r>
          </w:p>
        </w:tc>
        <w:tc>
          <w:tcPr>
            <w:tcW w:type="dxa" w:w="3312"/>
          </w:tcPr>
          <w:p>
            <w:r/>
            <w:r>
              <w:rPr>
                <w:sz w:val="17"/>
              </w:rPr>
              <w:t>Two CMSs, two markup systems; blog content must be extracted from WordPress and re-modelled into EDS blocks with redirect/SEO preservation.</w:t>
            </w:r>
          </w:p>
        </w:tc>
      </w:tr>
      <w:tr>
        <w:tc>
          <w:tcPr>
            <w:tcW w:type="dxa" w:w="2448"/>
          </w:tcPr>
          <w:p>
            <w:r/>
            <w:r>
              <w:rPr>
                <w:sz w:val="17"/>
              </w:rPr>
              <w:t>Interactive financial calculators</w:t>
            </w:r>
          </w:p>
        </w:tc>
        <w:tc>
          <w:tcPr>
            <w:tcW w:type="dxa" w:w="1296"/>
          </w:tcPr>
          <w:p>
            <w:r/>
            <w:r>
              <w:rPr>
                <w:sz w:val="17"/>
              </w:rPr>
              <w:t>12 dedicated + embedded on product/home</w:t>
            </w:r>
          </w:p>
        </w:tc>
        <w:tc>
          <w:tcPr>
            <w:tcW w:type="dxa" w:w="2736"/>
          </w:tcPr>
          <w:p>
            <w:r/>
            <w:r>
              <w:rPr>
                <w:sz w:val="17"/>
              </w:rPr>
              <w:t>/calculators/*, product pages, homepage</w:t>
            </w:r>
          </w:p>
        </w:tc>
        <w:tc>
          <w:tcPr>
            <w:tcW w:type="dxa" w:w="3312"/>
          </w:tcPr>
          <w:p>
            <w:r/>
            <w:r>
              <w:rPr>
                <w:sz w:val="17"/>
              </w:rPr>
              <w:t>Client-side computation, sliders, datepicker libs, JSON-driven config; require functional re-implementation and QA, not just content move.</w:t>
            </w:r>
          </w:p>
        </w:tc>
      </w:tr>
      <w:tr>
        <w:tc>
          <w:tcPr>
            <w:tcW w:type="dxa" w:w="2448"/>
          </w:tcPr>
          <w:p>
            <w:r/>
            <w:r>
              <w:rPr>
                <w:sz w:val="17"/>
              </w:rPr>
              <w:t>Loan application / lead-capture forms</w:t>
            </w:r>
          </w:p>
        </w:tc>
        <w:tc>
          <w:tcPr>
            <w:tcW w:type="dxa" w:w="1296"/>
          </w:tcPr>
          <w:p>
            <w:r/>
            <w:r>
              <w:rPr>
                <w:sz w:val="17"/>
              </w:rPr>
              <w:t>On all product pages + homepage</w:t>
            </w:r>
          </w:p>
        </w:tc>
        <w:tc>
          <w:tcPr>
            <w:tcW w:type="dxa" w:w="2736"/>
          </w:tcPr>
          <w:p>
            <w:r/>
            <w:r>
              <w:rPr>
                <w:sz w:val="17"/>
              </w:rPr>
              <w:t>applyloanform; /api/apply-form-loan.json; /loan/login</w:t>
            </w:r>
          </w:p>
        </w:tc>
        <w:tc>
          <w:tcPr>
            <w:tcW w:type="dxa" w:w="3312"/>
          </w:tcPr>
          <w:p>
            <w:r/>
            <w:r>
              <w:rPr>
                <w:sz w:val="17"/>
              </w:rPr>
              <w:t>Multi-step form posting to enterprise APIs, validation, session/login handoff to gated servicing app.</w:t>
            </w:r>
          </w:p>
        </w:tc>
      </w:tr>
      <w:tr>
        <w:tc>
          <w:tcPr>
            <w:tcW w:type="dxa" w:w="2448"/>
          </w:tcPr>
          <w:p>
            <w:r/>
            <w:r>
              <w:rPr>
                <w:sz w:val="17"/>
              </w:rPr>
              <w:t>Programmatic location pages</w:t>
            </w:r>
          </w:p>
        </w:tc>
        <w:tc>
          <w:tcPr>
            <w:tcW w:type="dxa" w:w="1296"/>
          </w:tcPr>
          <w:p>
            <w:r/>
            <w:r>
              <w:rPr>
                <w:sz w:val="17"/>
              </w:rPr>
              <w:t>1,189</w:t>
            </w:r>
          </w:p>
        </w:tc>
        <w:tc>
          <w:tcPr>
            <w:tcW w:type="dxa" w:w="2736"/>
          </w:tcPr>
          <w:p>
            <w:r/>
            <w:r>
              <w:rPr>
                <w:sz w:val="17"/>
              </w:rPr>
              <w:t>/branch-locator/* (states, cities, branches)</w:t>
            </w:r>
          </w:p>
        </w:tc>
        <w:tc>
          <w:tcPr>
            <w:tcW w:type="dxa" w:w="3312"/>
          </w:tcPr>
          <w:p>
            <w:r/>
            <w:r>
              <w:rPr>
                <w:sz w:val="17"/>
              </w:rPr>
              <w:t>Data-source driven SEO pages with Google Maps + cascading dropdowns; volume + dependency on branch-locator.json and geo data.</w:t>
            </w:r>
          </w:p>
        </w:tc>
      </w:tr>
      <w:tr>
        <w:tc>
          <w:tcPr>
            <w:tcW w:type="dxa" w:w="2448"/>
          </w:tcPr>
          <w:p>
            <w:r/>
            <w:r>
              <w:rPr>
                <w:sz w:val="17"/>
              </w:rPr>
              <w:t>Customer login / servicing (session-gated)</w:t>
            </w:r>
          </w:p>
        </w:tc>
        <w:tc>
          <w:tcPr>
            <w:tcW w:type="dxa" w:w="1296"/>
          </w:tcPr>
          <w:p>
            <w:r/>
            <w:r>
              <w:rPr>
                <w:sz w:val="17"/>
              </w:rPr>
              <w:t>1 app + every Login CTA</w:t>
            </w:r>
          </w:p>
        </w:tc>
        <w:tc>
          <w:tcPr>
            <w:tcW w:type="dxa" w:w="2736"/>
          </w:tcPr>
          <w:p>
            <w:r/>
            <w:r>
              <w:rPr>
                <w:sz w:val="17"/>
              </w:rPr>
              <w:t>/loan/login, header Login</w:t>
            </w:r>
          </w:p>
        </w:tc>
        <w:tc>
          <w:tcPr>
            <w:tcW w:type="dxa" w:w="3312"/>
          </w:tcPr>
          <w:p>
            <w:r/>
            <w:r>
              <w:rPr>
                <w:sz w:val="17"/>
              </w:rPr>
              <w:t>Returns 406 to bots; authenticated, session-dependent area outside the marketing site scope.</w:t>
            </w:r>
          </w:p>
        </w:tc>
      </w:tr>
      <w:tr>
        <w:tc>
          <w:tcPr>
            <w:tcW w:type="dxa" w:w="2448"/>
          </w:tcPr>
          <w:p>
            <w:r/>
            <w:r>
              <w:rPr>
                <w:sz w:val="17"/>
              </w:rPr>
              <w:t>Enterprise backend API dependencies</w:t>
            </w:r>
          </w:p>
        </w:tc>
        <w:tc>
          <w:tcPr>
            <w:tcW w:type="dxa" w:w="1296"/>
          </w:tcPr>
          <w:p>
            <w:r/>
            <w:r>
              <w:rPr>
                <w:sz w:val="17"/>
              </w:rPr>
              <w:t>4+ endpoints</w:t>
            </w:r>
          </w:p>
        </w:tc>
        <w:tc>
          <w:tcPr>
            <w:tcW w:type="dxa" w:w="2736"/>
          </w:tcPr>
          <w:p>
            <w:r/>
            <w:r>
              <w:rPr>
                <w:sz w:val="17"/>
              </w:rPr>
              <w:t>mobileapi.pchf.in, apisit.piramal.com, campaignapi, allincall</w:t>
            </w:r>
          </w:p>
        </w:tc>
        <w:tc>
          <w:tcPr>
            <w:tcW w:type="dxa" w:w="3312"/>
          </w:tcPr>
          <w:p>
            <w:r/>
            <w:r>
              <w:rPr>
                <w:sz w:val="17"/>
              </w:rPr>
              <w:t>Live coupling to core lending/campaign/voice systems; environment config, auth, and CORS must be re-validated post-migration.</w:t>
            </w:r>
          </w:p>
        </w:tc>
      </w:tr>
      <w:tr>
        <w:tc>
          <w:tcPr>
            <w:tcW w:type="dxa" w:w="2448"/>
          </w:tcPr>
          <w:p>
            <w:r/>
            <w:r>
              <w:rPr>
                <w:sz w:val="17"/>
              </w:rPr>
              <w:t>Structured-data inconsistency</w:t>
            </w:r>
          </w:p>
        </w:tc>
        <w:tc>
          <w:tcPr>
            <w:tcW w:type="dxa" w:w="1296"/>
          </w:tcPr>
          <w:p>
            <w:r/>
            <w:r>
              <w:rPr>
                <w:sz w:val="17"/>
              </w:rPr>
              <w:t>Multiple</w:t>
            </w:r>
          </w:p>
        </w:tc>
        <w:tc>
          <w:tcPr>
            <w:tcW w:type="dxa" w:w="2736"/>
          </w:tcPr>
          <w:p>
            <w:r/>
            <w:r>
              <w:rPr>
                <w:sz w:val="17"/>
              </w:rPr>
              <w:t>/personal-loan (none), /calculators (partial), /faq (no FAQPage)</w:t>
            </w:r>
          </w:p>
        </w:tc>
        <w:tc>
          <w:tcPr>
            <w:tcW w:type="dxa" w:w="3312"/>
          </w:tcPr>
          <w:p>
            <w:r/>
            <w:r>
              <w:rPr>
                <w:sz w:val="17"/>
              </w:rPr>
              <w:t>Rich JSON-LD on some product pages but missing on peers; risk of losing rich results unless normalized during migration.</w:t>
            </w:r>
          </w:p>
        </w:tc>
      </w:tr>
      <w:tr>
        <w:tc>
          <w:tcPr>
            <w:tcW w:type="dxa" w:w="2448"/>
          </w:tcPr>
          <w:p>
            <w:r/>
            <w:r>
              <w:rPr>
                <w:sz w:val="17"/>
              </w:rPr>
              <w:t>Decommissioned regional-language paths</w:t>
            </w:r>
          </w:p>
        </w:tc>
        <w:tc>
          <w:tcPr>
            <w:tcW w:type="dxa" w:w="1296"/>
          </w:tcPr>
          <w:p>
            <w:r/>
            <w:r>
              <w:rPr>
                <w:sz w:val="17"/>
              </w:rPr>
              <w:t>7 prefixes</w:t>
            </w:r>
          </w:p>
        </w:tc>
        <w:tc>
          <w:tcPr>
            <w:tcW w:type="dxa" w:w="2736"/>
          </w:tcPr>
          <w:p>
            <w:r/>
            <w:r>
              <w:rPr>
                <w:sz w:val="17"/>
              </w:rPr>
              <w:t>/hi /gu /mr /ta /te /kn /ml (404, also robots-blocked)</w:t>
            </w:r>
          </w:p>
        </w:tc>
        <w:tc>
          <w:tcPr>
            <w:tcW w:type="dxa" w:w="3312"/>
          </w:tcPr>
          <w:p>
            <w:r/>
            <w:r>
              <w:rPr>
                <w:sz w:val="17"/>
              </w:rPr>
              <w:t>Listed in robots.txt but return 404 with no content; stale rules to clean up; confirm no SEO equity/redirects needed.</w:t>
            </w:r>
          </w:p>
        </w:tc>
      </w:tr>
      <w:tr>
        <w:tc>
          <w:tcPr>
            <w:tcW w:type="dxa" w:w="2448"/>
          </w:tcPr>
          <w:p>
            <w:r/>
            <w:r>
              <w:rPr>
                <w:sz w:val="17"/>
              </w:rPr>
              <w:t>Multiple calculator/eligibility block variants</w:t>
            </w:r>
          </w:p>
        </w:tc>
        <w:tc>
          <w:tcPr>
            <w:tcW w:type="dxa" w:w="1296"/>
          </w:tcPr>
          <w:p>
            <w:r/>
            <w:r>
              <w:rPr>
                <w:sz w:val="17"/>
              </w:rPr>
              <w:t>3+ block names</w:t>
            </w:r>
          </w:p>
        </w:tc>
        <w:tc>
          <w:tcPr>
            <w:tcW w:type="dxa" w:w="2736"/>
          </w:tcPr>
          <w:p>
            <w:r/>
            <w:r>
              <w:rPr>
                <w:sz w:val="17"/>
              </w:rPr>
              <w:t>homeloancalculatorv2, emiandeligiblitycalc, eligibilitycalculator</w:t>
            </w:r>
          </w:p>
        </w:tc>
        <w:tc>
          <w:tcPr>
            <w:tcW w:type="dxa" w:w="3312"/>
          </w:tcPr>
          <w:p>
            <w:r/>
            <w:r>
              <w:rPr>
                <w:sz w:val="17"/>
              </w:rPr>
              <w:t>Overlapping calculator implementations should be consolidated into one block with variants to reduce maintenance.</w:t>
            </w:r>
          </w:p>
        </w:tc>
      </w:tr>
      <w:tr>
        <w:tc>
          <w:tcPr>
            <w:tcW w:type="dxa" w:w="2448"/>
          </w:tcPr>
          <w:p>
            <w:r/>
            <w:r>
              <w:rPr>
                <w:sz w:val="17"/>
              </w:rPr>
              <w:t>Heavy marketing/tracking stack</w:t>
            </w:r>
          </w:p>
        </w:tc>
        <w:tc>
          <w:tcPr>
            <w:tcW w:type="dxa" w:w="1296"/>
          </w:tcPr>
          <w:p>
            <w:r/>
            <w:r>
              <w:rPr>
                <w:sz w:val="17"/>
              </w:rPr>
              <w:t>8+ tags</w:t>
            </w:r>
          </w:p>
        </w:tc>
        <w:tc>
          <w:tcPr>
            <w:tcW w:type="dxa" w:w="2736"/>
          </w:tcPr>
          <w:p>
            <w:r/>
            <w:r>
              <w:rPr>
                <w:sz w:val="17"/>
              </w:rPr>
              <w:t>Site-wide (GTM, Adobe, MoEngage, Clarity, Bing, FB, DoubleClick)</w:t>
            </w:r>
          </w:p>
        </w:tc>
        <w:tc>
          <w:tcPr>
            <w:tcW w:type="dxa" w:w="3312"/>
          </w:tcPr>
          <w:p>
            <w:r/>
            <w:r>
              <w:rPr>
                <w:sz w:val="17"/>
              </w:rPr>
              <w:t>Tag parity, consent, and dataLayer events must be preserved; risk of analytics gaps during cutover.</w:t>
            </w:r>
          </w:p>
        </w:tc>
      </w:tr>
    </w:tbl>
    <w:p/>
    <w:p>
      <w:r>
        <w:br w:type="page"/>
      </w:r>
    </w:p>
    <w:p>
      <w:pPr>
        <w:pBdr>
          <w:bottom w:val="single" w:sz="6" w:space="1" w:color="E85A28"/>
        </w:pBdr>
      </w:pPr>
      <w:r>
        <w:rPr>
          <w:b/>
          <w:color w:val="123A5E"/>
          <w:sz w:val="32"/>
        </w:rPr>
        <w:t>6. Recommendations &amp; Migration Notes</w:t>
      </w:r>
    </w:p>
    <w:p>
      <w:pPr>
        <w:pStyle w:val="ListBullet"/>
      </w:pPr>
      <w:r>
        <w:rPr>
          <w:sz w:val="21"/>
        </w:rPr>
        <w:t>Phase the migration: (1) automate the 1,189 Branch-Locator pages and static legal/content pages first for quick volume wins; (2) manually rebuild product pages, calculators and forms with functional QA; (3) plan the WordPress /vidya blog (3,160 URLs) as a dedicated workstream.</w:t>
      </w:r>
    </w:p>
    <w:p>
      <w:pPr>
        <w:pStyle w:val="ListBullet"/>
      </w:pPr>
      <w:r>
        <w:rPr>
          <w:sz w:val="21"/>
        </w:rPr>
        <w:t>Consolidate overlapping calculator blocks (homeloancalculatorv2 / emiandeligiblitycalc / eligibilitycalculator) into a single block with design + config variants.</w:t>
      </w:r>
    </w:p>
    <w:p>
      <w:pPr>
        <w:pStyle w:val="ListBullet"/>
      </w:pPr>
      <w:r>
        <w:rPr>
          <w:sz w:val="21"/>
        </w:rPr>
        <w:t>Normalize structured data: add FinancialService/LoanOrCredit/FAQPage JSON-LD to /personal-loan and other product pages currently missing it.</w:t>
      </w:r>
    </w:p>
    <w:p>
      <w:pPr>
        <w:pStyle w:val="ListBullet"/>
      </w:pPr>
      <w:r>
        <w:rPr>
          <w:sz w:val="21"/>
        </w:rPr>
        <w:t>Preserve all enterprise API contracts (apply-form, calculators, branch-locator, mobileapi/apisit/campaignapi) and re-validate auth/CORS/env config in the target environment.</w:t>
      </w:r>
    </w:p>
    <w:p>
      <w:pPr>
        <w:pStyle w:val="ListBullet"/>
      </w:pPr>
      <w:r>
        <w:rPr>
          <w:sz w:val="21"/>
        </w:rPr>
        <w:t>Maintain analytics parity (GTM container GTM-T5MTVQ9, Adobe, MoEngage, Clarity) and dataLayer events through cutover; verify consent management.</w:t>
      </w:r>
    </w:p>
    <w:p>
      <w:pPr>
        <w:pStyle w:val="ListBullet"/>
      </w:pPr>
      <w:r>
        <w:rPr>
          <w:sz w:val="21"/>
        </w:rPr>
        <w:t>Implement 301 redirects for the WordPress blog URLs and clean up the stale regional-language robots.txt rules.</w:t>
      </w:r>
    </w:p>
    <w:p>
      <w:pPr>
        <w:pStyle w:val="ListBullet"/>
      </w:pPr>
      <w:r>
        <w:rPr>
          <w:sz w:val="21"/>
        </w:rPr>
        <w:t>Treat the customer login / servicing area (/loan/login) as out-of-scope for content migration — it is a session-gated application.</w:t>
      </w:r>
    </w:p>
    <w:p/>
    <w:p>
      <w:pPr>
        <w:jc w:val="center"/>
      </w:pPr>
      <w:r>
        <w:rPr>
          <w:i/>
          <w:color w:val="555555"/>
          <w:sz w:val="18"/>
        </w:rPr>
        <w:t>— End of Report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