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052CC"/>
          <w:sz w:val="72"/>
        </w:rPr>
        <w:t>Atlassian.com</w:t>
      </w:r>
    </w:p>
    <w:p>
      <w:pPr>
        <w:jc w:val="center"/>
      </w:pPr>
      <w:r>
        <w:rPr>
          <w:rFonts w:ascii="Calibri" w:hAnsi="Calibri"/>
          <w:color w:val="333333"/>
          <w:sz w:val="56"/>
        </w:rPr>
        <w:t>Website Analysis Report</w:t>
      </w:r>
    </w:p>
    <w:p/>
    <w:p>
      <w:pPr>
        <w:jc w:val="center"/>
      </w:pPr>
      <w:r>
        <w:rPr>
          <w:color w:val="0052CC"/>
          <w:sz w:val="20"/>
        </w:rP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sz w:val="22"/>
        </w:rPr>
        <w:t xml:space="preserve">Source URL: </w:t>
      </w:r>
      <w:r>
        <w:rPr>
          <w:rFonts w:ascii="Calibri" w:hAnsi="Calibri"/>
          <w:sz w:val="22"/>
        </w:rPr>
        <w:t>https://www.atlassian.com/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sz w:val="22"/>
        </w:rPr>
        <w:t>March 2,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Purpose: </w:t>
      </w:r>
      <w:r>
        <w:rPr>
          <w:rFonts w:ascii="Calibri" w:hAnsi="Calibri"/>
          <w:sz w:val="22"/>
        </w:rPr>
        <w:t>Pre-migration site analysis for Adobe Edge Delivery Services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Prepared by: </w:t>
      </w:r>
      <w:r>
        <w:rPr>
          <w:rFonts w:ascii="Calibri" w:hAnsi="Calibri"/>
          <w:sz w:val="22"/>
        </w:rPr>
        <w:t>Automated Site Analysis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Templates Inventory</w:t>
      </w:r>
    </w:p>
    <w:p>
      <w:pPr>
        <w:spacing w:after="40"/>
      </w:pPr>
      <w:r>
        <w:rPr>
          <w:sz w:val="22"/>
        </w:rPr>
        <w:t>2. Blocks / Components Catalog</w:t>
      </w:r>
    </w:p>
    <w:p>
      <w:pPr>
        <w:spacing w:after="40"/>
      </w:pPr>
      <w:r>
        <w:rPr>
          <w:sz w:val="22"/>
        </w:rPr>
        <w:t xml:space="preserve">   2.1 Global Components</w:t>
      </w:r>
    </w:p>
    <w:p>
      <w:pPr>
        <w:spacing w:after="40"/>
      </w:pPr>
      <w:r>
        <w:rPr>
          <w:sz w:val="22"/>
        </w:rPr>
        <w:t xml:space="preserve">   2.2 Content Blocks</w:t>
      </w:r>
    </w:p>
    <w:p>
      <w:pPr>
        <w:spacing w:after="40"/>
      </w:pPr>
      <w:r>
        <w:rPr>
          <w:sz w:val="22"/>
        </w:rPr>
        <w:t>3. Page Counts by Template</w:t>
      </w:r>
    </w:p>
    <w:p>
      <w:pPr>
        <w:spacing w:after="40"/>
      </w:pPr>
      <w:r>
        <w:rPr>
          <w:sz w:val="22"/>
        </w:rPr>
        <w:t xml:space="preserve">   3.1 Detailed Breakdown</w:t>
      </w:r>
    </w:p>
    <w:p>
      <w:pPr>
        <w:spacing w:after="40"/>
      </w:pPr>
      <w:r>
        <w:rPr>
          <w:sz w:val="22"/>
        </w:rPr>
        <w:t xml:space="preserve">   3.2 Migration Type Summary</w:t>
      </w:r>
    </w:p>
    <w:p>
      <w:pPr>
        <w:spacing w:after="40"/>
      </w:pPr>
      <w:r>
        <w:rPr>
          <w:sz w:val="22"/>
        </w:rPr>
        <w:t>4. Integrations Analysis</w:t>
      </w:r>
    </w:p>
    <w:p>
      <w:pPr>
        <w:spacing w:after="40"/>
      </w:pPr>
      <w:r>
        <w:rPr>
          <w:sz w:val="22"/>
        </w:rPr>
        <w:t>5. Complex Use Cases &amp; Observations</w:t>
      </w:r>
    </w:p>
    <w:p>
      <w:pPr>
        <w:spacing w:after="40"/>
      </w:pPr>
      <w:r>
        <w:rPr>
          <w:sz w:val="22"/>
        </w:rPr>
        <w:t>6. Migration Estimates</w:t>
      </w:r>
    </w:p>
    <w:p>
      <w:pPr>
        <w:spacing w:after="40"/>
      </w:pPr>
      <w:r>
        <w:rPr>
          <w:sz w:val="22"/>
        </w:rPr>
        <w:t xml:space="preserve">   6.1 Effort Breakdown by Phase</w:t>
      </w:r>
    </w:p>
    <w:p>
      <w:pPr>
        <w:spacing w:after="40"/>
      </w:pPr>
      <w:r>
        <w:rPr>
          <w:sz w:val="22"/>
        </w:rPr>
        <w:t xml:space="preserve">   6.2 Summary Estimates</w:t>
      </w:r>
    </w:p>
    <w:p>
      <w:pPr>
        <w:spacing w:after="40"/>
      </w:pPr>
      <w:r>
        <w:rPr>
          <w:sz w:val="22"/>
        </w:rPr>
        <w:t xml:space="preserve">   6.3 Team Composition Recommendation</w:t>
      </w:r>
    </w:p>
    <w:p>
      <w:pPr>
        <w:spacing w:after="40"/>
      </w:pPr>
      <w:r>
        <w:rPr>
          <w:sz w:val="22"/>
        </w:rPr>
        <w:t xml:space="preserve">   6.4 Key Risks &amp; Considerations</w:t>
      </w:r>
    </w:p>
    <w:p>
      <w:pPr>
        <w:spacing w:after="40"/>
      </w:pPr>
      <w:r>
        <w:rPr>
          <w:sz w:val="22"/>
        </w:rPr>
        <w:t>Appendix: Screenshots</w:t>
      </w:r>
    </w:p>
    <w:p>
      <w:r>
        <w:br w:type="page"/>
      </w:r>
    </w:p>
    <w:p>
      <w:pPr>
        <w:pStyle w:val="Heading1"/>
      </w:pPr>
      <w:r>
        <w:t>1. Templates Inventory</w:t>
      </w:r>
    </w:p>
    <w:p>
      <w:r>
        <w:t>The following 20 unique page templates were identified across the Atlassian.com website. Each template represents a distinct page layout pattern used for a specific content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Template Name</w:t>
            </w:r>
          </w:p>
        </w:tc>
        <w:tc>
          <w:tcPr>
            <w:tcW w:type="dxa" w:w="850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685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3118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Complex hero with video, animated text, multiple interactive sections (tabs, carousels), product showcase cards with testimonials, statistics counter, customer logo carousel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Inline signup form, animated hero, video embeds, feature showcase with images, horizontal scrolling card lists, customer testimonial, integration showcase, Gartner badge section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  <w:br/>
              <w:t>https://www.atlassian.com/software/confluence</w:t>
              <w:br/>
              <w:t>https://www.atlassian.com/software/loom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Pricing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Dynamic pricing calculator, tier comparison table with toggle (monthly/annual), feature comparison matrix with checkmarks, FAQ accordion, interactive user count slider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https://www.atlassian.com/software/jira/pricing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Story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Hero with quote/avatar, key results metrics, company info sidebar, long-form article body with blockquotes, embedded video, related content cards at bottom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https://www.atlassian.com/customers/lumen</w:t>
              <w:br/>
              <w:t>https://www.atlassian.com/customers/dropbox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Stories Listing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Filterable grid of customer cards with logos, industry/size filtering, search, pagination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Blog Listing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Featured hero article, 4-article grid, latest stories list with images, featured collections carousel, newsletter signup CTA, "Load more" pagination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https://www.atlassian.com/blog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Blog Article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Long-form content with images, author/category metadata, inline CTAs, social sharing, related articles, newsletter signup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https://www.atlassian.com/blog/teamwork/work-needs-a-why-7-team-practices-for-sharing-purpose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Solutions / Teams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Hero section, feature blocks with illustrations, tabbed content areas, template cards, customer testimonials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https://www.atlassian.com/teams/software-development</w:t>
              <w:br/>
              <w:t>https://www.atlassian.com/teams/marketing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Collection / Bundle 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bundle hero, product comparison cards, feature highlights, pricing overview, cross-sell blocks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https://www.atlassian.com/collections/teamwork</w:t>
              <w:br/>
              <w:t>https://www.atlassian.com/collections/strategy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Industry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Industry-specific hero, solution mapping, customer logos from industry, case study highlights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https://www.atlassian.com/industries/retail</w:t>
              <w:br/>
              <w:t>https://www.atlassian.com/industries/telecom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Features 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grid with icons/descriptions, feature detail sections with screenshots, comparison tables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https://www.atlassian.com/software/jira/features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 Gallery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 card with description, screenshot preview, "Try it" CTA, related templates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https://www.atlassian.com/software/jira/templates/scrum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hero, interactive ROI calculator, enterprise-specific feature cards, security/compliance badges, contact form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https://www.atlassian.com/enterprise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Company / About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Mission/values hero, team photos, office locations, culture content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https://www.atlassian.com/company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Careers 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Job search with filters, location-based listings, department categorization, benefits section, culture content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https://www.atlassian.com/company/careers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Trust / Security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Compliance badges, security certifications grid, documentation links, status page embeds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https://www.atlassian.com/trust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Legal / Policy 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Long-form text content, table of contents sidebar, section anchors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https://www.atlassian.com/legal/privacy-policy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Contact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Contact form, regional office info, support links, partner finder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https://www.atlassian.com/company/contact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Migration / Cloud Page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Step-by-step migration guide, assessment tools, resource links, comparison tables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https://www.atlassian.com/migration/cloud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Resources Landing Page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68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Categorized resource cards, filtering by type/topic, search</w:t>
            </w:r>
          </w:p>
        </w:tc>
        <w:tc>
          <w:tcPr>
            <w:tcW w:type="dxa" w:w="311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https://www.atlassian.com/resources</w:t>
            </w:r>
          </w:p>
        </w:tc>
      </w:tr>
    </w:tbl>
    <w:p>
      <w:r>
        <w:br w:type="page"/>
      </w:r>
    </w:p>
    <w:p>
      <w:pPr>
        <w:pStyle w:val="Heading1"/>
      </w:pPr>
      <w:r>
        <w:t>2. Blocks / Components Catalog</w:t>
      </w:r>
    </w:p>
    <w:p>
      <w:r>
        <w:t>32 reusable blocks/components were identified across the site. Design variations of the same content model are tracked as variants of a single block rather than separate blocks.</w:t>
      </w:r>
    </w:p>
    <w:p>
      <w:pPr>
        <w:pStyle w:val="Heading2"/>
      </w:pPr>
      <w:r>
        <w:t>2.1 Global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Block Name</w:t>
            </w:r>
          </w:p>
        </w:tc>
        <w:tc>
          <w:tcPr>
            <w:tcW w:type="dxa" w:w="850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4252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Header / Navigation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Mega-menu navigation with multi-level flyouts organized by Products (by role), Solutions (by Use Case, Team, Size, Industry), Why Atlassian, Resources, and Enterprise. Includes search, sign-in, and CTA button. Responsive hamburger menu on mobile.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Footer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4-column layout with Company links, Products, Resources, and Learn sections. Includes copyright, privacy links, language selector dropdown (12 languages), and social proof elements.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Cookie Consent Banner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OneTrust-powered cookie banner with "Manage preferences" and "I understand" buttons. Links to Privacy Policy and Global Privacy Control.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Overlay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Full-screen search overlay triggered by search icon in header. Powers global site search.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</w:tbl>
    <w:p/>
    <w:p>
      <w:pPr>
        <w:pStyle w:val="Heading2"/>
      </w:pPr>
      <w:r>
        <w:t>2.2 Content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Block Name</w:t>
            </w:r>
          </w:p>
        </w:tc>
        <w:tc>
          <w:tcPr>
            <w:tcW w:type="dxa" w:w="850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4252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Hero Banner (Video)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Full-width hero with animated headline text, subtext, CTA buttons, and background video with play button overlay. Multiple design variations: event takeover, product launch, announcement.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Hero Banner (Signup Form)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Hero with inline email signup form, Google SSO button, and product category cards below. Used on product pages.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Hero Banner (Text + Image)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Hero with heading, description text, CTA button(s), and side/background image. Standard variant used across solutions and feature pages.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Solutions, Features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Hero Banner (Customer Story)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Hero with large heading, featured quote with avatar image, author name/title. Yellow accent bar at top.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https://www.atlassian.com/customers/lumen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Cards Grid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Horizontal card layout showcasing products (Jira, Confluence, Loom, etc.). Each card has product icon, heading, description, "Get it free" and "Explore" CTAs, plus a customer testimonial.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Cards (Horizontal Scroll)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Horizontally scrollable list of feature cards, each with illustration, heading, description, and link. Used for showcasing capabilities.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Section (Text + Media)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Split layout with text content (heading, description, CTA link) on one side and image/video on the other. Multiple orientation variations (left/right).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Statistics / Metrics Counter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Animated number counters with descriptions (e.g., "300,000+ companies", "200+ countries", "80% of Fortune 500"). Used for social proof.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Logo Bar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Horizontal strip of grayscale customer logos (NASA, Visa, Canva, Ford, etc.). Used for social proof.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Tabbed Content Section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Tab navigation (Software, Product Management, Marketing, etc.) with different content panels. Each panel has heading, description, link, and template cards below.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Testimonial Carousel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Logo-tabbed carousel of customer quotes. Tab bar shows customer logos; content shows company size tag, blockquote, author info, and case study link. 14 testimonials rotating.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Video Embed Block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Vimeo video player with custom play button overlay and thumbnail. Used inline and in hero sections.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Announcement Banner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Dismissible top banner with text message and "Learn More" link. Used for promotions (e.g., Gartner recognition).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CTA Section (Full-width)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Full-width colored background section with heading, description, and CTA button. Used as page-closing call to action.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Blockquote / Pull Quote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Styled blockquote with author name, title, and optional avatar image. Used in customer stories and product pages.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https://www.atlassian.com/customers/lumen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Key Results / Metrics Block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Definition list of key metrics (e.g., "200% increase in throughput") with descriptions. Used in customer stories.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https://www.atlassian.com/customers/lumen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Company Info Sidebar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Sidebar card with company logo, industry, user count, location, and links to full story/PDF download.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https://www.atlassian.com/customers/lumen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Related Content Cards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3-column grid of related content cards with heading, description, and CTA link. Used at bottom of detail pages.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https://www.atlassian.com/customers/lumen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Blog Article Card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Card with thumbnail image, heading, excerpt, author name, and category tag. Two variants: list view and grid view.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https://www.atlassian.com/blog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Blog Featured Hero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Large featured article card with full-width image, heading, excerpt, author, and category. Used at top of blog listing.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https://www.atlassian.com/blog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Newsletter Signup Block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Inline newsletter subscription with heading, description, and CTA button. Two design variants (inline and footer).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https://www.atlassian.com/blog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Collection Card (Blog)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Card with collection name badge, heading, description, and "View Collection" link. Used in horizontal carousel.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https://www.atlassian.com/blog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Pricing Tier Cards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Pricing comparison cards with tier name, price, user count, feature list, and CTA. Includes toggle for monthly/annual pricing and interactive user slider.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https://www.atlassian.com/software/jira/pricing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Comparison Table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Multi-column comparison matrix with checkmarks/crosses for feature availability across tiers. Expandable category sections.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https://www.atlassian.com/software/jira/pricing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FAQ Accordion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Expandable accordion sections for frequently asked questions.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Pricing, Product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Gartner Badge Section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Gartner Magic Quadrant recognition badge with description and links to reports.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https://www.atlassian.com/software/jira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Collection Banner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b w:val="0"/>
                <w:sz w:val="18"/>
              </w:rPr>
              <w:t>Banner promoting product bundles (Teamwork Collection) with product icons, heading, description, dual CTAs, and illustration.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Event Takeover Section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425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Full-width event promotion with event logo, date/location info with icons, heading, description, dual CTAs, and background video. Time-limited promotional content.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https://www.atlassian.com/</w:t>
            </w:r>
          </w:p>
        </w:tc>
      </w:tr>
    </w:tbl>
    <w:p>
      <w:r>
        <w:br w:type="page"/>
      </w:r>
    </w:p>
    <w:p>
      <w:pPr>
        <w:pStyle w:val="Heading1"/>
      </w:pPr>
      <w:r>
        <w:t>3. Page Counts by Template</w:t>
      </w:r>
    </w:p>
    <w:p>
      <w:pPr>
        <w:pStyle w:val="Heading2"/>
      </w:pPr>
      <w:r>
        <w:t>3.1 Detailed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1417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Estimated Count</w:t>
            </w:r>
          </w:p>
        </w:tc>
        <w:tc>
          <w:tcPr>
            <w:tcW w:type="dxa" w:w="1417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Migration Type</w:t>
            </w:r>
          </w:p>
        </w:tc>
        <w:tc>
          <w:tcPr>
            <w:tcW w:type="dxa" w:w="4535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 (+12 localized)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Complex interactive elements, animations, event takeover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Pages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~30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Shared layout but unique content/media per product. ~156 URLs in /software/* including sub-pages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Pricing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Dynamic pricing calculator, tier logic, custom per product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Features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~10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grids vary per product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 Gallery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Standardized card structure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Stories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~18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Consistent template with variable long-form content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Listing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Filtering/search functionality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Blog Listing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~8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Category-specific listings (teamwork, productivity, etc.)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Blog Articles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~500+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long-form content (not in sitemap, dynamic CMS)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Solutions / Teams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~12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Shared structure, unique content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Collection / Bundle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layout per bundle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Industry Pages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3+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Standard layout per industry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interactive elements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Company / About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~6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Various company info pages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Careers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1+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Job search with dynamic data integration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Trust / Security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~3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Compliance/certification content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Legal / Policy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Long-form text, minimal interactivity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Contact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Form integration required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Migration / Cloud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Assessment tools, custom widgets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Resources Landing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~3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45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Filterable resource hub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Localized Variants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~120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b w:val="0"/>
                <w:sz w:val="18"/>
              </w:rPr>
              <w:t>10+ languages across key pages</w:t>
            </w:r>
          </w:p>
        </w:tc>
      </w:tr>
    </w:tbl>
    <w:p/>
    <w:p>
      <w:r>
        <w:rPr>
          <w:b/>
        </w:rPr>
        <w:t xml:space="preserve">Total estimated pages in sitemap: </w:t>
      </w:r>
      <w:r>
        <w:t>~234 (English) + localized variants</w:t>
      </w:r>
    </w:p>
    <w:p>
      <w:r>
        <w:rPr>
          <w:b/>
        </w:rPr>
        <w:t xml:space="preserve">Total estimated pages including blog/dynamic: </w:t>
      </w:r>
      <w:r>
        <w:t>~800-1,000+</w:t>
      </w:r>
    </w:p>
    <w:p/>
    <w:p>
      <w:pPr>
        <w:pStyle w:val="Heading2"/>
      </w:pPr>
      <w:r>
        <w:t>3.2 Migration Type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Migration Type</w:t>
            </w:r>
          </w:p>
        </w:tc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Estimated Page Count</w:t>
            </w:r>
          </w:p>
        </w:tc>
        <w:tc>
          <w:tcPr>
            <w:tcW w:type="dxa" w:w="5953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~550-650 pages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8"/>
              </w:rPr>
              <w:t>Blog articles, customer stories, legal pages, template gallery, localized variants</w:t>
            </w:r>
          </w:p>
        </w:tc>
      </w:tr>
      <w:tr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~200-250 pages</w:t>
            </w:r>
          </w:p>
        </w:tc>
        <w:tc>
          <w:tcPr>
            <w:tcW w:type="dxa" w:w="5953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pages, solutions, features, teams, industry, collections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Manual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~50-100 pages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Homepage, pricing, enterprise, careers, contact, customer listing</w:t>
            </w:r>
          </w:p>
        </w:tc>
      </w:tr>
    </w:tbl>
    <w:p>
      <w:r>
        <w:br w:type="page"/>
      </w:r>
    </w:p>
    <w:p>
      <w:pPr>
        <w:pStyle w:val="Heading1"/>
      </w:pPr>
      <w:r>
        <w:t>4. Integrations Analysis</w:t>
      </w:r>
    </w:p>
    <w:p>
      <w:r>
        <w:t>21 third-party integrations and embedded services were identified through network request analysis, script tag inspection, and iframe detection.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Integration Name</w:t>
            </w:r>
          </w:p>
        </w:tc>
        <w:tc>
          <w:tcPr>
            <w:tcW w:type="dxa" w:w="1417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850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255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Pages Used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Google Tag Manager (GTM)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Tag management / 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Tag container for analytics and marketing pixels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Google Analytics (GA4)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API / 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Web analytics and conversion tracking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Google reCAPTCHA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 / API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Bot protection on forms and signup flows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 (iframe)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OneTrust (CookieLaw)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Embed / custom code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Cookie consent management, GDPR/CCPA compliance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Vimeo Player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Video hosting and playback for product demos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Homepage, Product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Marketo (Munchkin)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API / 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Marketing automation, lead capture, form handling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Facebook Pixel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Advertising conversion tracking and retargeting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Twitter/X Ads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Advertising conversion tracking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 Insight Tag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B2B advertising and conversion tracking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Bing / Microsoft Ads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advertising conversion tracking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Reddit Pixel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Advertising conversion tracking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6sense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API / 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ABM intent data, visitor identification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TechTarget / Priority Engine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API / 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B2B intent data and lead enrichment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Impact.com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Affiliate/partner tracking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Google DoubleClick (DV360)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Programmatic advertising, Floodlight tags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ClickTale / Contentsquare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Embed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Session recording and heatmap analytics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Intercom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 / API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support chat widget (launcher disabled but SDK loaded)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&amp; Customer pages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Sentry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API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Error monitoring and application performance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Main WAC app (React)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Atlassian Identity (Guard)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API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SSO authentication, user management, account linking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Sign-in flows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WordPress (Blog)</w:t>
            </w:r>
          </w:p>
        </w:tc>
        <w:tc>
          <w:tcPr>
            <w:tcW w:type="dxa" w:w="1417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CMS / custom</w:t>
            </w:r>
          </w:p>
        </w:tc>
        <w:tc>
          <w:tcPr>
            <w:tcW w:type="dxa" w:w="85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5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Blog CMS on separate stack (jQuery Migrate, different header/footer)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/blog/* pages only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Contentful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CMS / API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Content management for customer stories (assets.ctfassets.net)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stories</w:t>
            </w:r>
          </w:p>
        </w:tc>
      </w:tr>
    </w:tbl>
    <w:p>
      <w:r>
        <w:br w:type="page"/>
      </w:r>
    </w:p>
    <w:p>
      <w:pPr>
        <w:pStyle w:val="Heading1"/>
      </w:pPr>
      <w:r>
        <w:t>5. Complex Use Cases &amp; Observations</w:t>
      </w:r>
    </w:p>
    <w:p>
      <w:r>
        <w:t>The following complex behaviors, edge cases, and functionality require special attention during migration.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Complex Behavior</w:t>
            </w:r>
          </w:p>
        </w:tc>
        <w:tc>
          <w:tcPr>
            <w:tcW w:type="dxa" w:w="1020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Instances</w:t>
            </w:r>
          </w:p>
        </w:tc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4082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 It's Complex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Dual CMS Architecture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2 systems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Blog (/blog/*) vs. main site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Blog runs on WordPress; main site is a React SPA (WAC). Different headers, footers, JS stacks, and routing. Requires two separate migration strategies.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Dynamic Pricing Calculator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~8 pages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/software/*/pricing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Interactive pricing with user count slider, monthly/annual toggle, tier comparison. Server-side pricing API. Cannot be statically migrated.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Inline Signup / Authentication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~30+ pages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pages, CTAs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Email signup forms with Google SSO, connected to Atlassian Identity (Guard) and account provisioning API. Real-time validation and redirect flows.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Multi-language / i18n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 languages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~120 localized pages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Full URL-based localization (/de/, /ja/, /fr/, etc.) with language selector. Content translation and locale-specific pricing/legal differences.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Event Takeover (Time-bound)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1 active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Temporary hero section promoting Team '26 conference. Overrides normal homepage hero. Likely managed via feature flags or CMS scheduling.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Testimonial Carousel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2-3 pages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Homepage, Product pages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14-item logo-tabbed carousel with animation transitions. Complex interaction state management.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Animated Text / Counter Effects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5-10 pages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Homepage, Product pages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Animated headline text with cursor animation, number counter animations with scroll-triggered start, SVG animations.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Video Embeds with Custom Controls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10+ pages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Homepage, Product, Customer Stories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Vimeo videos with custom play button overlay, lazy-loaded iframes, custom thumbnail images.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Mega-Menu Navigation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Global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Multi-level flyout navigation organized by Products (6 sub-categories), Solutions (4 groupings), Resources, Why Atlassian. Complex responsive behavior.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React SPA Routing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Main site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WAC pages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Main site (excluding blog) is a React SPA with client-side routing. Affects SEO strategy and page loading patterns during migration.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ABM &amp; Intent Data Layer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Global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6sense and TechTarget integration create sophisticated visitor identification and personalization. Content may be dynamically adjusted based on visitor data.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Intercom Chat Integration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pages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/ Customer pages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Chat SDK loaded but launcher disabled via settings - indicates conditional enablement, possibly based on user state or A/B testing.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PDF Downloads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~18 pages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Customer stories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/>
                <w:b w:val="0"/>
                <w:sz w:val="18"/>
              </w:rPr>
              <w:t>Case study PDFs hosted on Contentful CDN. Require asset migration and link management.</w:t>
            </w:r>
          </w:p>
        </w:tc>
      </w:tr>
      <w:tr>
        <w:tc>
          <w:tcPr>
            <w:tcW w:type="dxa" w:w="45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Feature Flag System</w:t>
            </w:r>
          </w:p>
        </w:tc>
        <w:tc>
          <w:tcPr>
            <w:tcW w:type="dxa" w:w="102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Global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pages</w:t>
            </w:r>
          </w:p>
        </w:tc>
        <w:tc>
          <w:tcPr>
            <w:tcW w:type="dxa" w:w="408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FeatureGateClient instances detected. Content and features may be conditionally rendered, complicating static migration.</w:t>
            </w:r>
          </w:p>
        </w:tc>
      </w:tr>
    </w:tbl>
    <w:p>
      <w:r>
        <w:br w:type="page"/>
      </w:r>
    </w:p>
    <w:p>
      <w:pPr>
        <w:pStyle w:val="Heading1"/>
      </w:pPr>
      <w:r>
        <w:t>6. Migration Estimates</w:t>
      </w:r>
    </w:p>
    <w:p>
      <w:pPr>
        <w:pStyle w:val="Heading2"/>
      </w:pPr>
      <w:r>
        <w:t>6.1 Effort Breakdown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35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Effort Estimate</w:t>
            </w:r>
          </w:p>
        </w:tc>
        <w:tc>
          <w:tcPr>
            <w:tcW w:type="dxa" w:w="3402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1. Discovery &amp; Planning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Site architecture, content inventory, template mapping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3-4 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 finalization, content audit, integration mapping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2. Design System Migration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CSS custom properties, typography, colors, spacing, responsive breakpoints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2-3 weeks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Extract from WAC styles, map to Edge Delivery Services tokens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3. Block Development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32 identified blocks / components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6-8 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~2 blocks/week avg. High-complexity blocks (pricing, mega-nav, carousels) take 1 week each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4. Template Development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20 templates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4-5 weeks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Reuses blocks; mostly layout/composition work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5. Content Migration - Automated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~550-650 pages (blog articles, legal, customer stories, template gallery)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2-3 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Scripted import with manual QA sampling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6. Content Migration - Semi-automated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~200-250 pages (product, solutions, teams, features)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4-5 weeks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Template-based import with manual content adjustment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7. Content Migration - Manual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~50-100 pages (homepage, pricing, enterprise, careers, contact)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4-6 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interactive elements, form integrations, dynamic content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8. Integration Reimplementation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21 integrations identified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3-4 weeks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Analytics/marketing pixels (1 wk), forms/Marketo (1-2 wks), auth flows (1 wk)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9. Localization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~120 localized page variants across 12 languages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2-3 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with translation management, URL structure setup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10. Blog Migration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WordPress to Edge Delivery Services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3-4 weeks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Separate CMS migration, ~500+ articles, different template system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11. QA &amp; Testing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Full regression, cross-browser, accessibility, performance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4-5 weeks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Parallel with content migration phases</w:t>
            </w:r>
          </w:p>
        </w:tc>
      </w:tr>
      <w:tr>
        <w:tc>
          <w:tcPr>
            <w:tcW w:type="dxa" w:w="198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12. Performance Optimization</w:t>
            </w:r>
          </w:p>
        </w:tc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Core Web Vitals, Lighthouse scoring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1-2 weeks</w:t>
            </w:r>
          </w:p>
        </w:tc>
        <w:tc>
          <w:tcPr>
            <w:tcW w:type="dxa" w:w="3402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Final tuning after migration</w:t>
            </w:r>
          </w:p>
        </w:tc>
      </w:tr>
    </w:tbl>
    <w:p/>
    <w:p>
      <w:pPr>
        <w:pStyle w:val="Heading2"/>
      </w:pPr>
      <w:r>
        <w:t>6.2 Summary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268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268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Duration (parallel)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migration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4-6 weeks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Weeks 8-13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Semi-automated migration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4-5 weeks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Weeks 8-13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Manual / custom migration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4-6 weeks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Weeks 10-16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Block &amp; template development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10-13 weeks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Weeks 2-14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Integration work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3-4 weeks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Weeks 12-16</w:t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QA &amp; testing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4-5 weeks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Weeks 12-18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Total project duration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~18-22 weeks (parallel)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35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Total effort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~35-50 person-weeks</w:t>
            </w:r>
          </w:p>
        </w:tc>
        <w:tc>
          <w:tcPr>
            <w:tcW w:type="dxa" w:w="2268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6.3 Team Composition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34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FTEs</w:t>
            </w:r>
          </w:p>
        </w:tc>
        <w:tc>
          <w:tcPr>
            <w:tcW w:type="dxa" w:w="1701"/>
            <w:shd w:fill="0052C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 Lead / Architect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Full duration</w:t>
            </w:r>
          </w:p>
        </w:tc>
      </w:tr>
      <w:tr>
        <w:tc>
          <w:tcPr>
            <w:tcW w:type="dxa" w:w="3969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Edge Delivery Services Developer (blocks/templates)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14 weeks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Content Migration Engineer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1-2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10 weeks</w:t>
            </w:r>
          </w:p>
        </w:tc>
      </w:tr>
      <w:tr>
        <w:tc>
          <w:tcPr>
            <w:tcW w:type="dxa" w:w="3969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 Developer (integrations, interactive)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8 weeks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8"/>
              </w:rPr>
              <w:t>QA Engineer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8"/>
              </w:rPr>
              <w:t>8 weeks</w:t>
            </w:r>
          </w:p>
        </w:tc>
      </w:tr>
      <w:tr>
        <w:tc>
          <w:tcPr>
            <w:tcW w:type="dxa" w:w="3969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Total team size</w:t>
            </w:r>
          </w:p>
        </w:tc>
        <w:tc>
          <w:tcPr>
            <w:tcW w:type="dxa" w:w="1134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6-7</w:t>
            </w:r>
          </w:p>
        </w:tc>
        <w:tc>
          <w:tcPr>
            <w:tcW w:type="dxa" w:w="1701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6.4 Key Risks &amp; Considerations</w:t>
      </w:r>
    </w:p>
    <w:p>
      <w:r>
        <w:rPr>
          <w:b/>
          <w:sz w:val="20"/>
        </w:rPr>
        <w:t xml:space="preserve">1. Dual CMS (WordPress Blog): </w:t>
      </w:r>
      <w:r>
        <w:rPr>
          <w:sz w:val="20"/>
        </w:rPr>
        <w:t>The blog runs on a completely separate WordPress stack and requires its own migration strategy. This is the single largest content volume.</w:t>
      </w:r>
    </w:p>
    <w:p>
      <w:r>
        <w:rPr>
          <w:b/>
          <w:sz w:val="20"/>
        </w:rPr>
        <w:t xml:space="preserve">2. React SPA Architecture: </w:t>
      </w:r>
      <w:r>
        <w:rPr>
          <w:sz w:val="20"/>
        </w:rPr>
        <w:t>The main site is a React SPA (WAC), not traditional server-rendered pages. Scraping and content extraction will require JavaScript rendering.</w:t>
      </w:r>
    </w:p>
    <w:p>
      <w:r>
        <w:rPr>
          <w:b/>
          <w:sz w:val="20"/>
        </w:rPr>
        <w:t xml:space="preserve">3. Dynamic Pricing: </w:t>
      </w:r>
      <w:r>
        <w:rPr>
          <w:sz w:val="20"/>
        </w:rPr>
        <w:t>Pricing calculators with real-time API calls cannot be statically migrated and will need custom Edge Delivery Services blocks with API integration.</w:t>
      </w:r>
    </w:p>
    <w:p>
      <w:r>
        <w:rPr>
          <w:b/>
          <w:sz w:val="20"/>
        </w:rPr>
        <w:t xml:space="preserve">4. Feature Flags: </w:t>
      </w:r>
      <w:r>
        <w:rPr>
          <w:sz w:val="20"/>
        </w:rPr>
        <w:t>Content may render differently based on feature flag state, which could complicate content capture during migration.</w:t>
      </w:r>
    </w:p>
    <w:p>
      <w:r>
        <w:rPr>
          <w:b/>
          <w:sz w:val="20"/>
        </w:rPr>
        <w:t xml:space="preserve">5. ABM Personalization: </w:t>
      </w:r>
      <w:r>
        <w:rPr>
          <w:sz w:val="20"/>
        </w:rPr>
        <w:t>If 6sense/TechTarget powers content personalization, some page variants may not be visible during standard crawling.</w:t>
      </w:r>
    </w:p>
    <w:p>
      <w:r>
        <w:rPr>
          <w:b/>
          <w:sz w:val="20"/>
        </w:rPr>
        <w:t xml:space="preserve">6. Atlassian Identity (Auth): </w:t>
      </w:r>
      <w:r>
        <w:rPr>
          <w:sz w:val="20"/>
        </w:rPr>
        <w:t>Signup and sign-in flows connect to Atlassian's identity platform and will need to be maintained as external integrations.</w:t>
      </w:r>
    </w:p>
    <w:p>
      <w:r>
        <w:br w:type="page"/>
      </w:r>
    </w:p>
    <w:p>
      <w:pPr>
        <w:pStyle w:val="Heading1"/>
      </w:pPr>
      <w:r>
        <w:t>Appendix: Screenshots</w:t>
      </w:r>
    </w:p>
    <w:p>
      <w:r>
        <w:t>The following screenshots were captured during the analysis for visual reference.</w:t>
      </w:r>
    </w:p>
    <w:p>
      <w:pPr>
        <w:pStyle w:val="Heading3"/>
      </w:pPr>
      <w:r>
        <w:t>Homepage — https://www.atlassian.com/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997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sian-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977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Jira Product Page — https://www.atlassian.com/software/jira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687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sian-jira-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87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Blog Listing — https://www.atlassian.com/blog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011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sian-blog-li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011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Jira Pricing — https://www.atlassian.com/software/jira/pricing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0196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sian-jira-pric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196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Customer Story (Lumen) — https://www.atlassian.com/customers/lumen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89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sian-customer-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89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52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52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52C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