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both"/>
      </w:pPr>
      <w:r>
        <w:rPr>
          <w:rFonts w:ascii="Times New Roman" w:cs="Times New Roman" w:eastAsia="Times New Roman" w:hAnsi="Times New Roman"/>
          <w:sz w:val="24"/>
          <w:szCs w:val="24"/>
        </w:rPr>
        <w:t xml:space="preserve">Return to:</w:t>
      </w:r>
    </w:p>
    <w:p>
      <w:pPr>
        <w:spacing w:after="80" w:before="80"/>
        <w:jc w:val="both"/>
      </w:pPr>
      <w:r>
        <w:rPr>
          <w:rFonts w:ascii="Times New Roman" w:cs="Times New Roman" w:eastAsia="Times New Roman" w:hAnsi="Times New Roman"/>
          <w:sz w:val="24"/>
          <w:szCs w:val="24"/>
        </w:rPr>
        <w:t xml:space="preserve">Mountain View Development, LLC</w:t>
      </w:r>
    </w:p>
    <w:p>
      <w:pPr>
        <w:spacing w:after="80" w:before="80"/>
        <w:jc w:val="both"/>
      </w:pPr>
      <w:r>
        <w:rPr>
          <w:rFonts w:ascii="Times New Roman" w:cs="Times New Roman" w:eastAsia="Times New Roman" w:hAnsi="Times New Roman"/>
          <w:sz w:val="24"/>
          <w:szCs w:val="24"/>
        </w:rPr>
        <w:t xml:space="preserve">1001 S. Main St., Ste. 49</w:t>
      </w:r>
    </w:p>
    <w:p>
      <w:pPr>
        <w:spacing w:after="80" w:before="80"/>
        <w:jc w:val="both"/>
      </w:pPr>
      <w:r>
        <w:rPr>
          <w:rFonts w:ascii="Times New Roman" w:cs="Times New Roman" w:eastAsia="Times New Roman" w:hAnsi="Times New Roman"/>
          <w:sz w:val="24"/>
          <w:szCs w:val="24"/>
        </w:rPr>
        <w:t xml:space="preserve">Kalispell, MT 59901</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Document No. 202400012651   |   Recorded: 7/26/2024 1:25 PM</w:t>
      </w:r>
    </w:p>
    <w:p>
      <w:pPr>
        <w:spacing w:after="80" w:before="80"/>
        <w:jc w:val="both"/>
      </w:pPr>
      <w:r>
        <w:rPr>
          <w:rFonts w:ascii="Times New Roman" w:cs="Times New Roman" w:eastAsia="Times New Roman" w:hAnsi="Times New Roman"/>
          <w:sz w:val="24"/>
          <w:szCs w:val="24"/>
        </w:rPr>
        <w:t xml:space="preserve">Flathead County Clerk and Recorder — Debbie Pierson</w:t>
      </w:r>
    </w:p>
    <w:p>
      <w:pPr>
        <w:spacing w:after="60" w:before="60"/>
      </w:pPr>
      <w:r>
        <w:t xml:space="preserve"/>
      </w:r>
    </w:p>
    <w:p>
      <w:pPr>
        <w:spacing w:after="60" w:before="60"/>
      </w:pPr>
      <w:r>
        <w:t xml:space="preserve"/>
      </w:r>
    </w:p>
    <w:p>
      <w:pPr>
        <w:spacing w:after="120" w:before="120"/>
        <w:jc w:val="center"/>
      </w:pPr>
      <w:r>
        <w:rPr>
          <w:rFonts w:ascii="Times New Roman" w:cs="Times New Roman" w:eastAsia="Times New Roman" w:hAnsi="Times New Roman"/>
          <w:b/>
          <w:bCs/>
          <w:sz w:val="28"/>
          <w:szCs w:val="28"/>
        </w:rPr>
        <w:t xml:space="preserve">AMENDED AND RESTATED DECLARATION OF COVENANTS,</w:t>
      </w:r>
    </w:p>
    <w:p>
      <w:pPr>
        <w:spacing w:after="120" w:before="120"/>
        <w:jc w:val="center"/>
      </w:pPr>
      <w:r>
        <w:rPr>
          <w:rFonts w:ascii="Times New Roman" w:cs="Times New Roman" w:eastAsia="Times New Roman" w:hAnsi="Times New Roman"/>
          <w:b/>
          <w:bCs/>
          <w:sz w:val="28"/>
          <w:szCs w:val="28"/>
        </w:rPr>
        <w:t xml:space="preserve">CONDITIONS, AND RESTRICTIONS OF HOLBROOK ESTATES</w:t>
      </w:r>
    </w:p>
    <w:p>
      <w:pPr>
        <w:spacing w:after="60" w:before="60"/>
      </w:pPr>
      <w:r>
        <w:t xml:space="preserve"/>
      </w:r>
    </w:p>
    <w:p>
      <w:pPr>
        <w:spacing w:after="160" w:before="240"/>
        <w:jc w:val="center"/>
      </w:pPr>
      <w:r>
        <w:rPr>
          <w:rFonts w:ascii="Times New Roman" w:cs="Times New Roman" w:eastAsia="Times New Roman" w:hAnsi="Times New Roman"/>
          <w:b/>
          <w:bCs/>
          <w:sz w:val="24"/>
          <w:szCs w:val="24"/>
          <w:u w:val="single"/>
        </w:rPr>
        <w:t xml:space="preserve">RECITALS</w:t>
      </w:r>
    </w:p>
    <w:p>
      <w:pPr>
        <w:spacing w:after="80" w:before="80"/>
        <w:jc w:val="both"/>
      </w:pPr>
      <w:r>
        <w:rPr>
          <w:rFonts w:ascii="Times New Roman" w:cs="Times New Roman" w:eastAsia="Times New Roman" w:hAnsi="Times New Roman"/>
          <w:sz w:val="24"/>
          <w:szCs w:val="24"/>
        </w:rPr>
        <w:t xml:space="preserve">WHEREAS, on April 17, 2024, the original Declaration of Covenants, Conditions and Restrictions for Holbrook Estates dated March 12, 2024 ("Original CCRs"), was recorded in the Flathead County Clerk and Recorder's office as Document No. 202400006379;</w:t>
      </w:r>
    </w:p>
    <w:p>
      <w:pPr>
        <w:spacing w:after="60" w:before="60"/>
      </w:pPr>
      <w:r>
        <w:t xml:space="preserve"/>
      </w:r>
    </w:p>
    <w:p>
      <w:pPr>
        <w:spacing w:after="60" w:before="60"/>
        <w:ind w:left="720"/>
        <w:jc w:val="both"/>
      </w:pPr>
      <w:r>
        <w:rPr>
          <w:rFonts w:ascii="Times New Roman" w:cs="Times New Roman" w:eastAsia="Times New Roman" w:hAnsi="Times New Roman"/>
          <w:sz w:val="24"/>
          <w:szCs w:val="24"/>
        </w:rPr>
        <w:t xml:space="preserve">Holbrook Estates Subdivision, according to the map or plat thereof on file and of record in the office of the Clerk and Recorder of Flathead County, Montana;</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NOW THEREFORE, pursuant to Article X of the Original CCRs, the Declarant, who owns all the Lots contained within the Holbrook Estates Subdivision at the time of this recording, hereby revokes the Original CCRs, and adopts and implements these Amended and Restated CCRs in their entirety as follows:</w:t>
      </w:r>
    </w:p>
    <w:p>
      <w:pPr>
        <w:spacing w:after="60" w:before="60"/>
      </w:pPr>
      <w:r>
        <w:t xml:space="preserve"/>
      </w:r>
    </w:p>
    <w:p>
      <w:pPr>
        <w:spacing w:after="160" w:before="240"/>
        <w:jc w:val="center"/>
      </w:pPr>
      <w:r>
        <w:rPr>
          <w:rFonts w:ascii="Times New Roman" w:cs="Times New Roman" w:eastAsia="Times New Roman" w:hAnsi="Times New Roman"/>
          <w:b/>
          <w:bCs/>
          <w:sz w:val="24"/>
          <w:szCs w:val="24"/>
          <w:u w:val="single"/>
        </w:rPr>
        <w:t xml:space="preserve">ARTICLE I. PURPOSE</w:t>
      </w:r>
    </w:p>
    <w:p>
      <w:pPr>
        <w:spacing w:after="100" w:before="180"/>
      </w:pPr>
      <w:r>
        <w:rPr>
          <w:rFonts w:ascii="Times New Roman" w:cs="Times New Roman" w:eastAsia="Times New Roman" w:hAnsi="Times New Roman"/>
          <w:b/>
          <w:bCs/>
          <w:sz w:val="24"/>
          <w:szCs w:val="24"/>
        </w:rPr>
        <w:t xml:space="preserve">Section 1.1 Property: </w:t>
      </w:r>
      <w:r>
        <w:rPr>
          <w:rFonts w:ascii="Times New Roman" w:cs="Times New Roman" w:eastAsia="Times New Roman" w:hAnsi="Times New Roman"/>
          <w:sz w:val="24"/>
          <w:szCs w:val="24"/>
        </w:rPr>
        <w:t xml:space="preserve">The initial Property which is subject to this Amended and Restated Declaration of Covenants, Conditions, and Restrictions of Holbrook Estates (this "Declaration") is described as follows:</w:t>
      </w:r>
    </w:p>
    <w:p>
      <w:pPr>
        <w:spacing w:after="60" w:before="60"/>
      </w:pPr>
      <w:r>
        <w:t xml:space="preserve"/>
      </w:r>
    </w:p>
    <w:p>
      <w:pPr>
        <w:spacing w:after="60" w:before="60"/>
        <w:ind w:left="720"/>
        <w:jc w:val="both"/>
      </w:pPr>
      <w:r>
        <w:rPr>
          <w:rFonts w:ascii="Times New Roman" w:cs="Times New Roman" w:eastAsia="Times New Roman" w:hAnsi="Times New Roman"/>
          <w:sz w:val="24"/>
          <w:szCs w:val="24"/>
        </w:rPr>
        <w:t xml:space="preserve">Holbrook Estates Subdivision, according to the map or plat thereof on file and of record in the office of the Clerk and Recorder of Flathead County, Montana.</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This Property is owned by Mountain View Development, LLC (the "Declarant"). The Declarant anticipates developing the Holbrook Estates in one phase, but Declarant reserves the right to add additional property to this Declaration from time to time during the period of Declarant Control.</w:t>
      </w:r>
    </w:p>
    <w:p>
      <w:pPr>
        <w:spacing w:after="60" w:before="60"/>
      </w:pPr>
      <w:r>
        <w:t xml:space="preserve"/>
      </w:r>
    </w:p>
    <w:p>
      <w:pPr>
        <w:spacing w:after="100" w:before="180"/>
      </w:pPr>
      <w:r>
        <w:rPr>
          <w:rFonts w:ascii="Times New Roman" w:cs="Times New Roman" w:eastAsia="Times New Roman" w:hAnsi="Times New Roman"/>
          <w:b/>
          <w:bCs/>
          <w:sz w:val="24"/>
          <w:szCs w:val="24"/>
        </w:rPr>
        <w:t xml:space="preserve">Section 1.2 General Purposes: </w:t>
      </w:r>
      <w:r>
        <w:rPr>
          <w:rFonts w:ascii="Times New Roman" w:cs="Times New Roman" w:eastAsia="Times New Roman" w:hAnsi="Times New Roman"/>
          <w:sz w:val="24"/>
          <w:szCs w:val="24"/>
        </w:rPr>
        <w:t xml:space="preserve">The purpose of this Declaration is to insure the best use of the Property and the most appropriate development and improvement of each Lot within the Property; to protect the Owners against such improper use of surrounding Lots as will depreciate the value of their Lot; to preserve so far as is practicable the natural beauty of the Property; to prevent the construction of inappropriate structures; to insure the highest and best development of the Property; to encourage and secure the building of attractive homes thereon with appropriate locations; to secure and maintain adequate setbacks and adequate free space between structures; and in general to provide adequately for a high quality of improvements on the Property and thereby to enhance the values of improvements made by Owners.</w:t>
      </w:r>
    </w:p>
    <w:p>
      <w:pPr>
        <w:spacing w:after="60" w:before="60"/>
      </w:pPr>
      <w:r>
        <w:t xml:space="preserve"/>
      </w:r>
    </w:p>
    <w:p>
      <w:pPr>
        <w:spacing w:after="100" w:before="180"/>
      </w:pPr>
      <w:r>
        <w:rPr>
          <w:rFonts w:ascii="Times New Roman" w:cs="Times New Roman" w:eastAsia="Times New Roman" w:hAnsi="Times New Roman"/>
          <w:b/>
          <w:bCs/>
          <w:sz w:val="24"/>
          <w:szCs w:val="24"/>
        </w:rPr>
        <w:t xml:space="preserve">Section 1.3 Declaration: </w:t>
      </w:r>
      <w:r>
        <w:rPr>
          <w:rFonts w:ascii="Times New Roman" w:cs="Times New Roman" w:eastAsia="Times New Roman" w:hAnsi="Times New Roman"/>
          <w:sz w:val="24"/>
          <w:szCs w:val="24"/>
        </w:rPr>
        <w:t xml:space="preserve">To further the general purposes herein expressed, the Declarant, for itself and its successors and assigns, hereby declares that the real Property described in Section 1.1, above, and all property added to this Declaration by the Declarant, shall at all times be owned, held, used, and occupied subject to the provisions contained in this Declaration and to the covenants, conditions, and restrictions contained herein.</w:t>
      </w:r>
    </w:p>
    <w:p>
      <w:pPr>
        <w:spacing w:after="60" w:before="60"/>
      </w:pPr>
      <w:r>
        <w:t xml:space="preserve"/>
      </w:r>
    </w:p>
    <w:p>
      <w:pPr>
        <w:spacing w:after="160" w:before="240"/>
        <w:jc w:val="center"/>
      </w:pPr>
      <w:r>
        <w:rPr>
          <w:rFonts w:ascii="Times New Roman" w:cs="Times New Roman" w:eastAsia="Times New Roman" w:hAnsi="Times New Roman"/>
          <w:b/>
          <w:bCs/>
          <w:sz w:val="24"/>
          <w:szCs w:val="24"/>
          <w:u w:val="single"/>
        </w:rPr>
        <w:t xml:space="preserve">ARTICLE II. DEFINITIONS</w:t>
      </w:r>
    </w:p>
    <w:p>
      <w:pPr>
        <w:spacing w:after="100" w:before="180"/>
      </w:pPr>
      <w:r>
        <w:rPr>
          <w:rFonts w:ascii="Times New Roman" w:cs="Times New Roman" w:eastAsia="Times New Roman" w:hAnsi="Times New Roman"/>
          <w:b/>
          <w:bCs/>
          <w:sz w:val="24"/>
          <w:szCs w:val="24"/>
        </w:rPr>
        <w:t xml:space="preserve">Section 2.1 Articles of Incorporation: </w:t>
      </w:r>
      <w:r>
        <w:rPr>
          <w:rFonts w:ascii="Times New Roman" w:cs="Times New Roman" w:eastAsia="Times New Roman" w:hAnsi="Times New Roman"/>
          <w:sz w:val="24"/>
          <w:szCs w:val="24"/>
        </w:rPr>
        <w:t xml:space="preserve">Articles of Incorporation shall mean the Articles of Incorporation of Holbrook Estates HOA (hereinafter referred to as the "HOA"), as the same may be amended from time to time.</w:t>
      </w:r>
    </w:p>
    <w:p>
      <w:pPr>
        <w:spacing w:after="100" w:before="180"/>
      </w:pPr>
      <w:r>
        <w:rPr>
          <w:rFonts w:ascii="Times New Roman" w:cs="Times New Roman" w:eastAsia="Times New Roman" w:hAnsi="Times New Roman"/>
          <w:b/>
          <w:bCs/>
          <w:sz w:val="24"/>
          <w:szCs w:val="24"/>
        </w:rPr>
        <w:t xml:space="preserve">Section 2.2 Bylaws: </w:t>
      </w:r>
      <w:r>
        <w:rPr>
          <w:rFonts w:ascii="Times New Roman" w:cs="Times New Roman" w:eastAsia="Times New Roman" w:hAnsi="Times New Roman"/>
          <w:sz w:val="24"/>
          <w:szCs w:val="24"/>
        </w:rPr>
        <w:t xml:space="preserve">Bylaws shall mean the Bylaws of Holbrook Estates HOA, as the same may be amended from time to time.</w:t>
      </w:r>
    </w:p>
    <w:p>
      <w:pPr>
        <w:spacing w:after="100" w:before="180"/>
      </w:pPr>
      <w:r>
        <w:rPr>
          <w:rFonts w:ascii="Times New Roman" w:cs="Times New Roman" w:eastAsia="Times New Roman" w:hAnsi="Times New Roman"/>
          <w:b/>
          <w:bCs/>
          <w:sz w:val="24"/>
          <w:szCs w:val="24"/>
        </w:rPr>
        <w:t xml:space="preserve">Section 2.3 Common Area: </w:t>
      </w:r>
      <w:r>
        <w:rPr>
          <w:rFonts w:ascii="Times New Roman" w:cs="Times New Roman" w:eastAsia="Times New Roman" w:hAnsi="Times New Roman"/>
          <w:sz w:val="24"/>
          <w:szCs w:val="24"/>
        </w:rPr>
        <w:t xml:space="preserve">Common Area means the Property, which is subject to this Declaration, but excluding the individual Lots within the Property. The Common Area includes any areas shown on any plat of Property within as roads, common areas, stormwater retention areas, park areas, and other property intended for the common use, benefit and enjoyment of the Owners and such other persons as may be permitted to use the Common Area under the terms of this Declaration or any contract with the HOA. The Common Area includes roads as shown on the plat of Holbrook Estates Subdivision, according to the map or plat thereof on file and of record in the office of the Clerk and Recorder of Flathead County, Montana.</w:t>
      </w:r>
    </w:p>
    <w:p>
      <w:pPr>
        <w:spacing w:after="100" w:before="180"/>
      </w:pPr>
      <w:r>
        <w:rPr>
          <w:rFonts w:ascii="Times New Roman" w:cs="Times New Roman" w:eastAsia="Times New Roman" w:hAnsi="Times New Roman"/>
          <w:b/>
          <w:bCs/>
          <w:sz w:val="24"/>
          <w:szCs w:val="24"/>
        </w:rPr>
        <w:t xml:space="preserve">Section 2.4 Common Expenses: </w:t>
      </w:r>
      <w:r>
        <w:rPr>
          <w:rFonts w:ascii="Times New Roman" w:cs="Times New Roman" w:eastAsia="Times New Roman" w:hAnsi="Times New Roman"/>
          <w:sz w:val="24"/>
          <w:szCs w:val="24"/>
        </w:rPr>
        <w:t xml:space="preserve">Common Expenses means: (i) the expenses of maintaining the roads which are part of the Common Area within Holbrook Estates Subdivision; (ii) the expenses of maintaining and operating the Water System to serve the Owners; (iii) premiums for the liability insurance carried by the HOA; (iv) all other expenses incurred by the HOA in administering, servicing, conserving, managing, maintaining, repairing or replacing the Common Area and any improvements located on it; (v) all expenses incurred by the HOA in administering and managing the HOA; (vi) all expenses incurred by the HOA in any other activities undertaken for the common benefit of all or some of the Owners; and, (vii) all expenses lawfully determined to be Common Expenses by the Board of Directors of the HOA, as provided in herein or in the Articles and Bylaws.</w:t>
      </w:r>
    </w:p>
    <w:p>
      <w:pPr>
        <w:spacing w:after="100" w:before="180"/>
      </w:pPr>
      <w:r>
        <w:rPr>
          <w:rFonts w:ascii="Times New Roman" w:cs="Times New Roman" w:eastAsia="Times New Roman" w:hAnsi="Times New Roman"/>
          <w:b/>
          <w:bCs/>
          <w:sz w:val="24"/>
          <w:szCs w:val="24"/>
        </w:rPr>
        <w:t xml:space="preserve">2.5 Declarant: </w:t>
      </w:r>
      <w:r>
        <w:rPr>
          <w:rFonts w:ascii="Times New Roman" w:cs="Times New Roman" w:eastAsia="Times New Roman" w:hAnsi="Times New Roman"/>
          <w:sz w:val="24"/>
          <w:szCs w:val="24"/>
        </w:rPr>
        <w:t xml:space="preserve">Declarant shall mean Mountain View Development, LLC. Declarant may assign some or all of its rights under this Declaration to a third party by a written instrument specifically referring to such rights recorded in the records of Flathead County, Montana. Such instrument may specify the extent and portion of the rights or interests as a Declarant which are being assigned, in which case the initial Declarant shall retain all other rights as Declarant.</w:t>
      </w:r>
    </w:p>
    <w:p>
      <w:pPr>
        <w:spacing w:after="100" w:before="180"/>
      </w:pPr>
      <w:r>
        <w:rPr>
          <w:rFonts w:ascii="Times New Roman" w:cs="Times New Roman" w:eastAsia="Times New Roman" w:hAnsi="Times New Roman"/>
          <w:b/>
          <w:bCs/>
          <w:sz w:val="24"/>
          <w:szCs w:val="24"/>
        </w:rPr>
        <w:t xml:space="preserve">Section 2.6 Declaration: </w:t>
      </w:r>
      <w:r>
        <w:rPr>
          <w:rFonts w:ascii="Times New Roman" w:cs="Times New Roman" w:eastAsia="Times New Roman" w:hAnsi="Times New Roman"/>
          <w:sz w:val="24"/>
          <w:szCs w:val="24"/>
        </w:rPr>
        <w:t xml:space="preserve">Declaration shall mean this Declaration of Covenants, Conditions, and Restrictions of Holbrook Estates, as it may be amended from time to time.</w:t>
      </w:r>
    </w:p>
    <w:p>
      <w:pPr>
        <w:spacing w:after="100" w:before="180"/>
      </w:pPr>
      <w:r>
        <w:rPr>
          <w:rFonts w:ascii="Times New Roman" w:cs="Times New Roman" w:eastAsia="Times New Roman" w:hAnsi="Times New Roman"/>
          <w:b/>
          <w:bCs/>
          <w:sz w:val="24"/>
          <w:szCs w:val="24"/>
        </w:rPr>
        <w:t xml:space="preserve">Section 2.7 First Mortgage: </w:t>
      </w:r>
      <w:r>
        <w:rPr>
          <w:rFonts w:ascii="Times New Roman" w:cs="Times New Roman" w:eastAsia="Times New Roman" w:hAnsi="Times New Roman"/>
          <w:sz w:val="24"/>
          <w:szCs w:val="24"/>
        </w:rPr>
        <w:t xml:space="preserve">First Mortgage means any mortgage, deed of trust, trust indenture, contract for deed, or other similar financial encumbrance granted by an Owner to secure a debt, which is recorded in the office of the Clerk and Recorder of Flathead County, Montana, which encumbers a Lot, and which is first in priority among all such mortgages, deeds of trust, trust indentures or other similar financial encumbrances. There can only be one First Mortgage with respect to a Lot.</w:t>
      </w:r>
    </w:p>
    <w:p>
      <w:pPr>
        <w:spacing w:after="100" w:before="180"/>
      </w:pPr>
      <w:r>
        <w:rPr>
          <w:rFonts w:ascii="Times New Roman" w:cs="Times New Roman" w:eastAsia="Times New Roman" w:hAnsi="Times New Roman"/>
          <w:b/>
          <w:bCs/>
          <w:sz w:val="24"/>
          <w:szCs w:val="24"/>
        </w:rPr>
        <w:t xml:space="preserve">Section 2.8 HOMEOWNERS ASSOCIATION: </w:t>
      </w:r>
      <w:r>
        <w:rPr>
          <w:rFonts w:ascii="Times New Roman" w:cs="Times New Roman" w:eastAsia="Times New Roman" w:hAnsi="Times New Roman"/>
          <w:sz w:val="24"/>
          <w:szCs w:val="24"/>
        </w:rPr>
        <w:t xml:space="preserve">HOMEOWNERS ASSOCIATION shall mean Holbrook Estates HOA, and its successors, and assigns.</w:t>
      </w:r>
    </w:p>
    <w:p>
      <w:pPr>
        <w:spacing w:after="100" w:before="180"/>
      </w:pPr>
      <w:r>
        <w:rPr>
          <w:rFonts w:ascii="Times New Roman" w:cs="Times New Roman" w:eastAsia="Times New Roman" w:hAnsi="Times New Roman"/>
          <w:b/>
          <w:bCs/>
          <w:sz w:val="24"/>
          <w:szCs w:val="24"/>
        </w:rPr>
        <w:t xml:space="preserve">Section 2.9 Lot: </w:t>
      </w:r>
      <w:r>
        <w:rPr>
          <w:rFonts w:ascii="Times New Roman" w:cs="Times New Roman" w:eastAsia="Times New Roman" w:hAnsi="Times New Roman"/>
          <w:sz w:val="24"/>
          <w:szCs w:val="24"/>
        </w:rPr>
        <w:t xml:space="preserve">Lot shall mean each parcel within the Property described in Section 1.1, above, which is designated as a Lot on a plat of the Property, including any such parcel owned by Declarant. The boundaries and acreage of each Lot are delineated on a plat, and each Lot is identified by the number noted on the plat. The roads shown on any plat are not considered Lots. Any parcel of Property owned, held, or used by the HOA or owned, held, or used in common by the Owners shall not be considered a Lot.</w:t>
      </w:r>
    </w:p>
    <w:p>
      <w:pPr>
        <w:spacing w:after="100" w:before="180"/>
      </w:pPr>
      <w:r>
        <w:rPr>
          <w:rFonts w:ascii="Times New Roman" w:cs="Times New Roman" w:eastAsia="Times New Roman" w:hAnsi="Times New Roman"/>
          <w:b/>
          <w:bCs/>
          <w:sz w:val="24"/>
          <w:szCs w:val="24"/>
        </w:rPr>
        <w:t xml:space="preserve">Section 2.10 Owner: </w:t>
      </w:r>
      <w:r>
        <w:rPr>
          <w:rFonts w:ascii="Times New Roman" w:cs="Times New Roman" w:eastAsia="Times New Roman" w:hAnsi="Times New Roman"/>
          <w:sz w:val="24"/>
          <w:szCs w:val="24"/>
        </w:rPr>
        <w:t xml:space="preserve">Owner shall mean the person or persons, entity or entities who own of record, according to the real property records of Flathead County, Montana, fee simple title to a Lot, except that a person purchasing a Lot under a contract for deed which is recorded (or an abstract of which is recorded) in the records of Flathead County, Montana, shall be considered the Owner of the Lot. The term "Owner" shall include Declarant to the extent it is the owner of fee simple title to a Lot.</w:t>
      </w:r>
    </w:p>
    <w:p>
      <w:pPr>
        <w:spacing w:after="100" w:before="180"/>
      </w:pPr>
      <w:r>
        <w:rPr>
          <w:rFonts w:ascii="Times New Roman" w:cs="Times New Roman" w:eastAsia="Times New Roman" w:hAnsi="Times New Roman"/>
          <w:b/>
          <w:bCs/>
          <w:sz w:val="24"/>
          <w:szCs w:val="24"/>
        </w:rPr>
        <w:t xml:space="preserve">Section 2.11 Period of Declarant Control: </w:t>
      </w:r>
      <w:r>
        <w:rPr>
          <w:rFonts w:ascii="Times New Roman" w:cs="Times New Roman" w:eastAsia="Times New Roman" w:hAnsi="Times New Roman"/>
          <w:sz w:val="24"/>
          <w:szCs w:val="24"/>
        </w:rPr>
        <w:t xml:space="preserve">Period of Declarant Control shall mean the period beginning on the date this Declaration is first recorded in the office of the Clerk and Recorder of Flathead County, Montana, and ending on the earlier of:</w:t>
      </w:r>
    </w:p>
    <w:p>
      <w:pPr>
        <w:pStyle w:val="ListParagraph"/>
        <w:numPr>
          <w:ilvl w:val="0"/>
          <w:numId w:val="2"/>
        </w:numPr>
        <w:spacing w:after="60" w:before="60"/>
      </w:pPr>
      <w:r>
        <w:rPr>
          <w:rFonts w:ascii="Times New Roman" w:cs="Times New Roman" w:eastAsia="Times New Roman" w:hAnsi="Times New Roman"/>
          <w:sz w:val="24"/>
          <w:szCs w:val="24"/>
        </w:rPr>
        <w:t xml:space="preserve">the date which is 20 years later, or</w:t>
      </w:r>
    </w:p>
    <w:p>
      <w:pPr>
        <w:pStyle w:val="ListParagraph"/>
        <w:numPr>
          <w:ilvl w:val="0"/>
          <w:numId w:val="2"/>
        </w:numPr>
        <w:spacing w:after="60" w:before="60"/>
      </w:pPr>
      <w:r>
        <w:rPr>
          <w:rFonts w:ascii="Times New Roman" w:cs="Times New Roman" w:eastAsia="Times New Roman" w:hAnsi="Times New Roman"/>
          <w:sz w:val="24"/>
          <w:szCs w:val="24"/>
        </w:rPr>
        <w:t xml:space="preserve">the date on which the Declarant has sold ninety percent (90%) of the Lots within Holbrook Estates (including all phases) and the Declarant has notified the HOA in writing that Declarant has determined that no additional property shall be added to Holbrook Estates Subdivision. The Period of Declarant Control may be reinstated or extended by agreement between Declarant and the HOA upon such terms and conditions as the parties may agree. After the termination of the Period of Declarant Control, Declarant, if still an Owner, will continue to have all the rights and duties ordinarily given to Owners under this Declaration.</w:t>
      </w:r>
    </w:p>
    <w:p>
      <w:pPr>
        <w:spacing w:after="100" w:before="180"/>
      </w:pPr>
      <w:r>
        <w:rPr>
          <w:rFonts w:ascii="Times New Roman" w:cs="Times New Roman" w:eastAsia="Times New Roman" w:hAnsi="Times New Roman"/>
          <w:b/>
          <w:bCs/>
          <w:sz w:val="24"/>
          <w:szCs w:val="24"/>
        </w:rPr>
        <w:t xml:space="preserve">Section 2.12 Water System: </w:t>
      </w:r>
      <w:r>
        <w:rPr>
          <w:rFonts w:ascii="Times New Roman" w:cs="Times New Roman" w:eastAsia="Times New Roman" w:hAnsi="Times New Roman"/>
          <w:sz w:val="24"/>
          <w:szCs w:val="24"/>
        </w:rPr>
        <w:t xml:space="preserve">The Water System means the water wells, pumps, rainwater lines and other equipment and facilities for providing a domestic water supply to Holbrook Estates Lots and Common Area. The Water System does not include the service lines running from the house located on each Lot to the shutoff valve located near the property line of each Lot.</w:t>
      </w:r>
    </w:p>
    <w:p>
      <w:pPr>
        <w:spacing w:after="100" w:before="180"/>
      </w:pPr>
      <w:r>
        <w:rPr>
          <w:rFonts w:ascii="Times New Roman" w:cs="Times New Roman" w:eastAsia="Times New Roman" w:hAnsi="Times New Roman"/>
          <w:b/>
          <w:bCs/>
          <w:sz w:val="24"/>
          <w:szCs w:val="24"/>
        </w:rPr>
        <w:t xml:space="preserve">Section 2.13 Holbrook Estates: </w:t>
      </w:r>
      <w:r>
        <w:rPr>
          <w:rFonts w:ascii="Times New Roman" w:cs="Times New Roman" w:eastAsia="Times New Roman" w:hAnsi="Times New Roman"/>
          <w:sz w:val="24"/>
          <w:szCs w:val="24"/>
        </w:rPr>
        <w:t xml:space="preserve">Holbrook Estates shall mean all of the real Property located in Flathead County, Montana, described in Section 1.1, above, as well as all real property which in the future becomes part of the Holbrook Estates. Additional real property within Flathead County, Montana, may become part of Holbrook Estates in the future, as provided in Article IX, below, and in such event shall be deemed to be within Holbrook Estates and subject to all of the provisions contained in this Declaration.</w:t>
      </w:r>
    </w:p>
    <w:p>
      <w:pPr>
        <w:spacing w:after="100" w:before="180"/>
      </w:pPr>
      <w:r>
        <w:rPr>
          <w:rFonts w:ascii="Times New Roman" w:cs="Times New Roman" w:eastAsia="Times New Roman" w:hAnsi="Times New Roman"/>
          <w:b/>
          <w:bCs/>
          <w:sz w:val="24"/>
          <w:szCs w:val="24"/>
        </w:rPr>
        <w:t xml:space="preserve">Section 2.14 Common Stormwater Drainage Areas: </w:t>
      </w:r>
      <w:r>
        <w:rPr>
          <w:rFonts w:ascii="Times New Roman" w:cs="Times New Roman" w:eastAsia="Times New Roman" w:hAnsi="Times New Roman"/>
          <w:sz w:val="24"/>
          <w:szCs w:val="24"/>
        </w:rPr>
        <w:t xml:space="preserve">Shall mean the Stormwater Retention Common Areas identified and defined on the Final Plat of Holbrook Estates in Park A, Park B, and Lots 19 &amp; 20, as well as the ditches, culverts, and other stormwater conveyance systems in the Common Areas and the 15-foot Stormwater easements located Lots 7 and 10.</w:t>
      </w:r>
    </w:p>
    <w:p>
      <w:pPr>
        <w:spacing w:after="60" w:before="60"/>
      </w:pPr>
      <w:r>
        <w:t xml:space="preserve"/>
      </w:r>
    </w:p>
    <w:p>
      <w:pPr>
        <w:spacing w:after="160" w:before="240"/>
        <w:jc w:val="center"/>
      </w:pPr>
      <w:r>
        <w:rPr>
          <w:rFonts w:ascii="Times New Roman" w:cs="Times New Roman" w:eastAsia="Times New Roman" w:hAnsi="Times New Roman"/>
          <w:b/>
          <w:bCs/>
          <w:sz w:val="24"/>
          <w:szCs w:val="24"/>
          <w:u w:val="single"/>
        </w:rPr>
        <w:t xml:space="preserve">ARTICLE III HOMEOWNERS ASSOCIATION</w:t>
      </w:r>
    </w:p>
    <w:p>
      <w:pPr>
        <w:spacing w:after="100" w:before="180"/>
      </w:pPr>
      <w:r>
        <w:rPr>
          <w:rFonts w:ascii="Times New Roman" w:cs="Times New Roman" w:eastAsia="Times New Roman" w:hAnsi="Times New Roman"/>
          <w:b/>
          <w:bCs/>
          <w:sz w:val="24"/>
          <w:szCs w:val="24"/>
        </w:rPr>
        <w:t xml:space="preserve">Section 3.1 Holbrook Estates Homeowners Association: </w:t>
      </w:r>
      <w:r>
        <w:rPr>
          <w:rFonts w:ascii="Times New Roman" w:cs="Times New Roman" w:eastAsia="Times New Roman" w:hAnsi="Times New Roman"/>
          <w:sz w:val="24"/>
          <w:szCs w:val="24"/>
        </w:rPr>
        <w:t xml:space="preserve">The HOA shall function as a homeowner's association for Holbrook Estates.</w:t>
      </w:r>
    </w:p>
    <w:p>
      <w:pPr>
        <w:spacing w:after="100" w:before="180"/>
      </w:pPr>
      <w:r>
        <w:rPr>
          <w:rFonts w:ascii="Times New Roman" w:cs="Times New Roman" w:eastAsia="Times New Roman" w:hAnsi="Times New Roman"/>
          <w:b/>
          <w:bCs/>
          <w:sz w:val="24"/>
          <w:szCs w:val="24"/>
        </w:rPr>
        <w:t xml:space="preserve">Section 3.2 Powers: </w:t>
      </w:r>
      <w:r>
        <w:rPr>
          <w:rFonts w:ascii="Times New Roman" w:cs="Times New Roman" w:eastAsia="Times New Roman" w:hAnsi="Times New Roman"/>
          <w:sz w:val="24"/>
          <w:szCs w:val="24"/>
        </w:rPr>
        <w:t xml:space="preserve">The HOA shall have all such powers as permitted by the laws of the State of Montana, provided that the HOA shall be subject to and abide by the provisions of this Declaration, as the same may be amended from time to time.</w:t>
      </w:r>
    </w:p>
    <w:p>
      <w:pPr>
        <w:spacing w:after="100" w:before="180"/>
      </w:pPr>
      <w:r>
        <w:rPr>
          <w:rFonts w:ascii="Times New Roman" w:cs="Times New Roman" w:eastAsia="Times New Roman" w:hAnsi="Times New Roman"/>
          <w:b/>
          <w:bCs/>
          <w:sz w:val="24"/>
          <w:szCs w:val="24"/>
        </w:rPr>
        <w:t xml:space="preserve">Section 3.3 Membership: </w:t>
      </w:r>
      <w:r>
        <w:rPr>
          <w:rFonts w:ascii="Times New Roman" w:cs="Times New Roman" w:eastAsia="Times New Roman" w:hAnsi="Times New Roman"/>
          <w:sz w:val="24"/>
          <w:szCs w:val="24"/>
        </w:rPr>
        <w:t xml:space="preserve">All Owners of the Lots within Holbrook Estates shall be members of HOA. The Owners of any Lot shall automatically become members of the HOA and shall remain a member until such time as the ownership of such Lot ceases for any reason, at which time the corresponding membership in the HOA shall automatically cease.</w:t>
      </w:r>
    </w:p>
    <w:p>
      <w:pPr>
        <w:spacing w:after="100" w:before="180"/>
      </w:pPr>
      <w:r>
        <w:rPr>
          <w:rFonts w:ascii="Times New Roman" w:cs="Times New Roman" w:eastAsia="Times New Roman" w:hAnsi="Times New Roman"/>
          <w:b/>
          <w:bCs/>
          <w:sz w:val="24"/>
          <w:szCs w:val="24"/>
        </w:rPr>
        <w:t xml:space="preserve">Section 3.4 Owner's Address: </w:t>
      </w:r>
      <w:r>
        <w:rPr>
          <w:rFonts w:ascii="Times New Roman" w:cs="Times New Roman" w:eastAsia="Times New Roman" w:hAnsi="Times New Roman"/>
          <w:sz w:val="24"/>
          <w:szCs w:val="24"/>
        </w:rPr>
        <w:t xml:space="preserve">Upon acquiring a Lot, the Owners of the Lot shall immediately inform the HOA of their names and of one address to which notices from the HOA should be sent. The Owners shall be responsible for informing the HOA of any change of address.</w:t>
      </w:r>
    </w:p>
    <w:p>
      <w:pPr>
        <w:spacing w:after="100" w:before="180"/>
      </w:pPr>
      <w:r>
        <w:rPr>
          <w:rFonts w:ascii="Times New Roman" w:cs="Times New Roman" w:eastAsia="Times New Roman" w:hAnsi="Times New Roman"/>
          <w:b/>
          <w:bCs/>
          <w:sz w:val="24"/>
          <w:szCs w:val="24"/>
        </w:rPr>
        <w:t xml:space="preserve">Section 3.5 Voting: </w:t>
      </w:r>
      <w:r>
        <w:rPr>
          <w:rFonts w:ascii="Times New Roman" w:cs="Times New Roman" w:eastAsia="Times New Roman" w:hAnsi="Times New Roman"/>
          <w:sz w:val="24"/>
          <w:szCs w:val="24"/>
        </w:rPr>
        <w:t xml:space="preserve">There shall be one vote for each Lot. If a person or entity owns more than one Lot, that person or entity shall have as many votes as the number of Lots owned by that person or entity. If more than one person or entity has an ownership interest in a single Lot, such persons or entities must decide among themselves how the vote for that Lot shall be cast.</w:t>
      </w:r>
    </w:p>
    <w:p>
      <w:pPr>
        <w:spacing w:after="100" w:before="180"/>
      </w:pPr>
      <w:r>
        <w:rPr>
          <w:rFonts w:ascii="Times New Roman" w:cs="Times New Roman" w:eastAsia="Times New Roman" w:hAnsi="Times New Roman"/>
          <w:b/>
          <w:bCs/>
          <w:sz w:val="24"/>
          <w:szCs w:val="24"/>
        </w:rPr>
        <w:t xml:space="preserve">Section 3.6 Management During Period of Declarant Control: </w:t>
      </w:r>
      <w:r>
        <w:rPr>
          <w:rFonts w:ascii="Times New Roman" w:cs="Times New Roman" w:eastAsia="Times New Roman" w:hAnsi="Times New Roman"/>
          <w:sz w:val="24"/>
          <w:szCs w:val="24"/>
        </w:rPr>
        <w:t xml:space="preserve">During the Period of Declarant Control, Declarant may appoint, remove, and replace from time to time any or all of the directors and officers of the HOA. If Declarant so elects, Declarant may from time to time relinquish, either on a temporary or permanent basis, the right to appoint all or a portion of the directors and officers of the HOA, provided that any such relinquishment shall be expressed in writing to the HOA.</w:t>
      </w:r>
    </w:p>
    <w:p>
      <w:pPr>
        <w:spacing w:after="60" w:before="60"/>
      </w:pPr>
      <w:r>
        <w:t xml:space="preserve"/>
      </w:r>
    </w:p>
    <w:p>
      <w:pPr>
        <w:spacing w:after="160" w:before="240"/>
        <w:jc w:val="center"/>
      </w:pPr>
      <w:r>
        <w:rPr>
          <w:rFonts w:ascii="Times New Roman" w:cs="Times New Roman" w:eastAsia="Times New Roman" w:hAnsi="Times New Roman"/>
          <w:b/>
          <w:bCs/>
          <w:sz w:val="24"/>
          <w:szCs w:val="24"/>
          <w:u w:val="single"/>
        </w:rPr>
        <w:t xml:space="preserve">ARTICLE IV COMMON AREA</w:t>
      </w:r>
    </w:p>
    <w:p>
      <w:pPr>
        <w:spacing w:after="100" w:before="180"/>
      </w:pPr>
      <w:r>
        <w:rPr>
          <w:rFonts w:ascii="Times New Roman" w:cs="Times New Roman" w:eastAsia="Times New Roman" w:hAnsi="Times New Roman"/>
          <w:b/>
          <w:bCs/>
          <w:sz w:val="24"/>
          <w:szCs w:val="24"/>
        </w:rPr>
        <w:t xml:space="preserve">Section 4.1 Common Area: </w:t>
      </w:r>
      <w:r>
        <w:rPr>
          <w:rFonts w:ascii="Times New Roman" w:cs="Times New Roman" w:eastAsia="Times New Roman" w:hAnsi="Times New Roman"/>
          <w:sz w:val="24"/>
          <w:szCs w:val="24"/>
        </w:rPr>
        <w:t xml:space="preserve">The HOA shall have jurisdiction and control over the Common Areas.</w:t>
      </w:r>
    </w:p>
    <w:p>
      <w:pPr>
        <w:spacing w:after="100" w:before="180"/>
      </w:pPr>
      <w:r>
        <w:rPr>
          <w:rFonts w:ascii="Times New Roman" w:cs="Times New Roman" w:eastAsia="Times New Roman" w:hAnsi="Times New Roman"/>
          <w:b/>
          <w:bCs/>
          <w:sz w:val="24"/>
          <w:szCs w:val="24"/>
        </w:rPr>
        <w:t xml:space="preserve">Section 4.2 Easement Overall Common Area: </w:t>
      </w:r>
      <w:r>
        <w:rPr>
          <w:rFonts w:ascii="Times New Roman" w:cs="Times New Roman" w:eastAsia="Times New Roman" w:hAnsi="Times New Roman"/>
          <w:sz w:val="24"/>
          <w:szCs w:val="24"/>
        </w:rPr>
        <w:t xml:space="preserve">The Owners shall have an easement for use and enjoyment of all of the Common Areas, subject to such rules and regulations as the HOA may develop from time to time, and also subject to the rights reserved to Declarant and the reserved rights of any third parties with respect to the Common Area.</w:t>
      </w:r>
    </w:p>
    <w:p>
      <w:pPr>
        <w:spacing w:after="100" w:before="180"/>
      </w:pPr>
      <w:r>
        <w:rPr>
          <w:rFonts w:ascii="Times New Roman" w:cs="Times New Roman" w:eastAsia="Times New Roman" w:hAnsi="Times New Roman"/>
          <w:b/>
          <w:bCs/>
          <w:sz w:val="24"/>
          <w:szCs w:val="24"/>
        </w:rPr>
        <w:t xml:space="preserve">Section 4.3 Retained Easement for Roads: </w:t>
      </w:r>
      <w:r>
        <w:rPr>
          <w:rFonts w:ascii="Times New Roman" w:cs="Times New Roman" w:eastAsia="Times New Roman" w:hAnsi="Times New Roman"/>
          <w:sz w:val="24"/>
          <w:szCs w:val="24"/>
        </w:rPr>
        <w:t xml:space="preserve">Declarant hereby reserves an easement over all roads in the Holbrook Estates for ingress, egress, and utilities, excluding driveways. Declarant may permit others to use the roads and grant further easements to others for use of the roads.</w:t>
      </w:r>
    </w:p>
    <w:p>
      <w:pPr>
        <w:spacing w:after="100" w:before="180"/>
      </w:pPr>
      <w:r>
        <w:rPr>
          <w:rFonts w:ascii="Times New Roman" w:cs="Times New Roman" w:eastAsia="Times New Roman" w:hAnsi="Times New Roman"/>
          <w:b/>
          <w:bCs/>
          <w:sz w:val="24"/>
          <w:szCs w:val="24"/>
        </w:rPr>
        <w:t xml:space="preserve">Section 4.4 Road Maintenance: </w:t>
      </w:r>
      <w:r>
        <w:rPr>
          <w:rFonts w:ascii="Times New Roman" w:cs="Times New Roman" w:eastAsia="Times New Roman" w:hAnsi="Times New Roman"/>
          <w:sz w:val="24"/>
          <w:szCs w:val="24"/>
        </w:rPr>
        <w:t xml:space="preserve">The roads within Holbrook Estates shall be maintained, repaired, and replaced by the HOA, including plowing of snow. The roads shall be maintained in good condition to allow year-around access to all Lots. During the Period of Declarant Control, no gates, other impediments, or signage may be placed on any roads without the prior written consent of Declarant. The HOA may elect to landscape and/or maintain portions of road right-of-way not actually used for road purposes. The HOA may take such action as it deems appropriate to maintain the private character of the roads and to discourage or prevent usage of the roads by persons other than Owners and their guests and invitees, or others who are authorized to use the roads.</w:t>
      </w:r>
    </w:p>
    <w:p>
      <w:pPr>
        <w:spacing w:after="100" w:before="180"/>
      </w:pPr>
      <w:r>
        <w:rPr>
          <w:rFonts w:ascii="Times New Roman" w:cs="Times New Roman" w:eastAsia="Times New Roman" w:hAnsi="Times New Roman"/>
          <w:b/>
          <w:bCs/>
          <w:sz w:val="24"/>
          <w:szCs w:val="24"/>
        </w:rPr>
        <w:t xml:space="preserve">Section 4.5 Park: </w:t>
      </w:r>
      <w:r>
        <w:rPr>
          <w:rFonts w:ascii="Times New Roman" w:cs="Times New Roman" w:eastAsia="Times New Roman" w:hAnsi="Times New Roman"/>
          <w:sz w:val="24"/>
          <w:szCs w:val="24"/>
        </w:rPr>
        <w:t xml:space="preserve">The HOA shall maintain the park portions of the Common Area so they will be an attractive and useful amenity for the Owners. The HOA may make such improvements to the park areas as the HOA deems appropriate as long as it does not impede upon the stormwater retention capacity or other easements.</w:t>
      </w:r>
    </w:p>
    <w:p>
      <w:pPr>
        <w:spacing w:after="100" w:before="180"/>
      </w:pPr>
      <w:r>
        <w:rPr>
          <w:rFonts w:ascii="Times New Roman" w:cs="Times New Roman" w:eastAsia="Times New Roman" w:hAnsi="Times New Roman"/>
          <w:b/>
          <w:bCs/>
          <w:sz w:val="24"/>
          <w:szCs w:val="24"/>
        </w:rPr>
        <w:t xml:space="preserve">Section 4.6 Property Taxes: </w:t>
      </w:r>
      <w:r>
        <w:rPr>
          <w:rFonts w:ascii="Times New Roman" w:cs="Times New Roman" w:eastAsia="Times New Roman" w:hAnsi="Times New Roman"/>
          <w:sz w:val="24"/>
          <w:szCs w:val="24"/>
        </w:rPr>
        <w:t xml:space="preserve">It is acknowledged that, for property tax purposes, Flathead County and the State of Montana may allocate to each Lot a fractional, proportional portion of the value attributable to the Common Areas. By accepting a deed to a Lot, the Owner agrees to this mechanism for property taxation and agrees to pay a proportional share (as allocated by Flathead County and the State of Montana) of the taxes attributable to the value of the Common Areas, while at the same time allowing the HOA to administer and control the Common Areas.</w:t>
      </w:r>
    </w:p>
    <w:p>
      <w:pPr>
        <w:spacing w:after="100" w:before="180"/>
      </w:pPr>
      <w:r>
        <w:rPr>
          <w:rFonts w:ascii="Times New Roman" w:cs="Times New Roman" w:eastAsia="Times New Roman" w:hAnsi="Times New Roman"/>
          <w:b/>
          <w:bCs/>
          <w:sz w:val="24"/>
          <w:szCs w:val="24"/>
        </w:rPr>
        <w:t xml:space="preserve">Section 4.7 No Dedication to the Public: </w:t>
      </w:r>
      <w:r>
        <w:rPr>
          <w:rFonts w:ascii="Times New Roman" w:cs="Times New Roman" w:eastAsia="Times New Roman" w:hAnsi="Times New Roman"/>
          <w:sz w:val="24"/>
          <w:szCs w:val="24"/>
        </w:rPr>
        <w:t xml:space="preserve">Nothing in this Declaration or any other document relating to Holbrook Estates will be construed as a dedication to public use, or a grant to any public municipal or quasi-municipal authority or utility, or an assumption of responsibility for the maintenance of any Common Area by such authority or utility, absent an express written agreement to that effect. The roads within Holbrook Estates shall be private roads, to be used by the Owners and their guests and invitees only. The roads within Holbrook Estates may be gated at the option of the HOA.</w:t>
      </w:r>
    </w:p>
    <w:p>
      <w:pPr>
        <w:spacing w:after="100" w:before="180"/>
      </w:pPr>
      <w:r>
        <w:rPr>
          <w:rFonts w:ascii="Times New Roman" w:cs="Times New Roman" w:eastAsia="Times New Roman" w:hAnsi="Times New Roman"/>
          <w:b/>
          <w:bCs/>
          <w:sz w:val="24"/>
          <w:szCs w:val="24"/>
        </w:rPr>
        <w:t xml:space="preserve">Section 4.8 Approval of Declarant: </w:t>
      </w:r>
      <w:r>
        <w:rPr>
          <w:rFonts w:ascii="Times New Roman" w:cs="Times New Roman" w:eastAsia="Times New Roman" w:hAnsi="Times New Roman"/>
          <w:sz w:val="24"/>
          <w:szCs w:val="24"/>
        </w:rPr>
        <w:t xml:space="preserve">During the Period of Declarant Control no construction of improvements shall take place within the Common Area, nor shall any other changes or alterations be made to the Common Area or the uses within the Common Area without the prior written consent of the Declarant.</w:t>
      </w:r>
    </w:p>
    <w:p>
      <w:pPr>
        <w:spacing w:after="60" w:before="60"/>
      </w:pPr>
      <w:r>
        <w:t xml:space="preserve"/>
      </w:r>
    </w:p>
    <w:p>
      <w:pPr>
        <w:spacing w:after="60" w:before="120"/>
      </w:pPr>
      <w:r>
        <w:rPr>
          <w:rFonts w:ascii="Times New Roman" w:cs="Times New Roman" w:eastAsia="Times New Roman" w:hAnsi="Times New Roman"/>
          <w:b/>
          <w:bCs/>
          <w:sz w:val="24"/>
          <w:szCs w:val="24"/>
        </w:rPr>
        <w:t xml:space="preserve">Section 4.9 Stormwater Management:</w:t>
      </w:r>
    </w:p>
    <w:p>
      <w:pPr>
        <w:pStyle w:val="ListParagraph"/>
        <w:numPr>
          <w:ilvl w:val="0"/>
          <w:numId w:val="2"/>
        </w:numPr>
        <w:spacing w:after="60" w:before="60"/>
      </w:pPr>
      <w:r>
        <w:rPr>
          <w:rFonts w:ascii="Times New Roman" w:cs="Times New Roman" w:eastAsia="Times New Roman" w:hAnsi="Times New Roman"/>
          <w:sz w:val="24"/>
          <w:szCs w:val="24"/>
        </w:rPr>
        <w:t xml:space="preserve">Management of Public Elements: The HOA shall perpetually fund, maintain, and manage the Stormwater Drainage System in accordance with the Montana Department Environmental Quality (MDEQ) approved Stormwater Drainage System Maintenance Plan. This includes ensuring that the Common Stormwater Drainage Areas are inspected annually in accordance with any and all applicable MDEQ and Flathead City-County Health Department rules and regulations, as well as conducting all necessary repairs and maintenance in the Common Stormwater Drainage Areas to ensure compliance with MDEQ's flow and storage requirements. Inspection of the ditches on Lot 7, Lot 10, and Lot 19 is also required annually and shall occur between the months of September to October.</w:t>
      </w:r>
    </w:p>
    <w:p>
      <w:pPr>
        <w:spacing w:after="80" w:before="80"/>
        <w:jc w:val="both"/>
      </w:pPr>
      <w:r>
        <w:rPr>
          <w:rFonts w:ascii="Times New Roman" w:cs="Times New Roman" w:eastAsia="Times New Roman" w:hAnsi="Times New Roman"/>
          <w:sz w:val="24"/>
          <w:szCs w:val="24"/>
        </w:rPr>
        <w:t xml:space="preserve">Repair and maintenance work must ensure that the flow and storage requirements required by the MDEQ for the Holbrook Estates are met. The Common Stormwater Drainage Areas are designed for 10-year and 100-year storm flows through the Subdivision, whereas individual Lots are designed for 2-year storm retention.</w:t>
      </w:r>
    </w:p>
    <w:p>
      <w:pPr>
        <w:spacing w:after="80" w:before="80"/>
        <w:jc w:val="both"/>
      </w:pPr>
      <w:r>
        <w:rPr>
          <w:rFonts w:ascii="Times New Roman" w:cs="Times New Roman" w:eastAsia="Times New Roman" w:hAnsi="Times New Roman"/>
          <w:sz w:val="24"/>
          <w:szCs w:val="24"/>
        </w:rPr>
        <w:t xml:space="preserve">Individual Lot Owners shall be responsible for mitigating runoff generated on their own Lots, including performing weed control and lawn maintenance in a manner that facilitates onsite infiltration, and they shall further maintain and repair any storm water drainage facilities located on their respective Lots (excepting those located within the Stormwater Easements on Lots 7, 10, 19 &amp; 20).</w:t>
      </w:r>
    </w:p>
    <w:p>
      <w:pPr>
        <w:pStyle w:val="ListParagraph"/>
        <w:numPr>
          <w:ilvl w:val="0"/>
          <w:numId w:val="2"/>
        </w:numPr>
        <w:spacing w:after="60" w:before="60"/>
      </w:pPr>
      <w:r>
        <w:rPr>
          <w:rFonts w:ascii="Times New Roman" w:cs="Times New Roman" w:eastAsia="Times New Roman" w:hAnsi="Times New Roman"/>
          <w:sz w:val="24"/>
          <w:szCs w:val="24"/>
        </w:rPr>
        <w:t xml:space="preserve">Management of Private Elements: Individual owners shall maintain their own storm drain facilities as identified in the latest Certificate of Subdivision Approval for Holbrook Estates on file and of record in the Office of the Flathead County Clerk and Recorder. The storm drainage plan consists of storage retention facilities, driveway culverts, and roadway ditches. Maintenance shall be ongoing and, at a minimum, shall include:</w:t>
      </w:r>
    </w:p>
    <w:p>
      <w:pPr>
        <w:pStyle w:val="ListParagraph"/>
        <w:numPr>
          <w:ilvl w:val="0"/>
          <w:numId w:val="3"/>
        </w:numPr>
        <w:spacing w:after="60" w:before="60"/>
      </w:pPr>
      <w:r>
        <w:rPr>
          <w:rFonts w:ascii="Times New Roman" w:cs="Times New Roman" w:eastAsia="Times New Roman" w:hAnsi="Times New Roman"/>
          <w:sz w:val="24"/>
          <w:szCs w:val="24"/>
        </w:rPr>
        <w:t xml:space="preserve">Inspection the Lot Owner's respective driveway culverts on a regular basis and ensuring prompt cleanout of the culverts' inlets and outlets. The Lot owner shall ensure all debris is removed and that vegetation is not overgrowing the facilities.</w:t>
      </w:r>
    </w:p>
    <w:p>
      <w:pPr>
        <w:pStyle w:val="ListParagraph"/>
        <w:numPr>
          <w:ilvl w:val="0"/>
          <w:numId w:val="3"/>
        </w:numPr>
        <w:spacing w:after="60" w:before="60"/>
      </w:pPr>
      <w:r>
        <w:rPr>
          <w:rFonts w:ascii="Times New Roman" w:cs="Times New Roman" w:eastAsia="Times New Roman" w:hAnsi="Times New Roman"/>
          <w:sz w:val="24"/>
          <w:szCs w:val="24"/>
        </w:rPr>
        <w:t xml:space="preserve">Driveways shall be graded at 2% to direct water into onsite retention areas. Lot owners must inspect and maintain the necessary minimum cubic feet (ft3): 851 ft3 affiliated with Lots 15-25 and 522.75 ft3 affiliated with Lots 1-14 and Lots 26-35.</w:t>
      </w:r>
    </w:p>
    <w:p>
      <w:pPr>
        <w:pStyle w:val="ListParagraph"/>
        <w:numPr>
          <w:ilvl w:val="0"/>
          <w:numId w:val="3"/>
        </w:numPr>
        <w:spacing w:after="60" w:before="60"/>
      </w:pPr>
      <w:r>
        <w:rPr>
          <w:rFonts w:ascii="Times New Roman" w:cs="Times New Roman" w:eastAsia="Times New Roman" w:hAnsi="Times New Roman"/>
          <w:sz w:val="24"/>
          <w:szCs w:val="24"/>
        </w:rPr>
        <w:t xml:space="preserve">Stormwater conveyance along the roadways are the collective responsibility of individual Lot owners and the HOA. The HOA shall inspect ditches' design to ensure they would convey water as intended along the roadway. Individual Lot Owners are responsible for weed and lawn maintenance along those areas.</w:t>
      </w:r>
    </w:p>
    <w:p>
      <w:pPr>
        <w:pStyle w:val="ListParagraph"/>
        <w:numPr>
          <w:ilvl w:val="0"/>
          <w:numId w:val="3"/>
        </w:numPr>
        <w:spacing w:after="60" w:before="60"/>
      </w:pPr>
      <w:r>
        <w:rPr>
          <w:rFonts w:ascii="Times New Roman" w:cs="Times New Roman" w:eastAsia="Times New Roman" w:hAnsi="Times New Roman"/>
          <w:sz w:val="24"/>
          <w:szCs w:val="24"/>
        </w:rPr>
        <w:t xml:space="preserve">The Holbrook Estates road storage areas and culverts on the Lot owners' respective Lots shall be inspected, maintained, repaired or replaced by the Lot Owner as necessary to keep facilities functioning as planned for storage facilities associated to 10-year storm events.</w:t>
      </w:r>
    </w:p>
    <w:p>
      <w:pPr>
        <w:pStyle w:val="ListParagraph"/>
        <w:numPr>
          <w:ilvl w:val="0"/>
          <w:numId w:val="3"/>
        </w:numPr>
        <w:spacing w:after="60" w:before="60"/>
      </w:pPr>
      <w:r>
        <w:rPr>
          <w:rFonts w:ascii="Times New Roman" w:cs="Times New Roman" w:eastAsia="Times New Roman" w:hAnsi="Times New Roman"/>
          <w:sz w:val="24"/>
          <w:szCs w:val="24"/>
        </w:rPr>
        <w:t xml:space="preserve">Stormwater runoff must be mitigated with 0.85-acre of lawn acreage per Lot to promote onsite infiltration.</w:t>
      </w:r>
    </w:p>
    <w:p>
      <w:pPr>
        <w:spacing w:after="60" w:before="60"/>
      </w:pPr>
      <w:r>
        <w:t xml:space="preserve"/>
      </w:r>
    </w:p>
    <w:p>
      <w:pPr>
        <w:spacing w:after="160" w:before="240"/>
        <w:jc w:val="center"/>
      </w:pPr>
      <w:r>
        <w:rPr>
          <w:rFonts w:ascii="Times New Roman" w:cs="Times New Roman" w:eastAsia="Times New Roman" w:hAnsi="Times New Roman"/>
          <w:b/>
          <w:bCs/>
          <w:sz w:val="24"/>
          <w:szCs w:val="24"/>
          <w:u w:val="single"/>
        </w:rPr>
        <w:t xml:space="preserve">ARTICLE V WATER SYSTEM</w:t>
      </w:r>
    </w:p>
    <w:p>
      <w:pPr>
        <w:spacing w:after="100" w:before="180"/>
      </w:pPr>
      <w:r>
        <w:rPr>
          <w:rFonts w:ascii="Times New Roman" w:cs="Times New Roman" w:eastAsia="Times New Roman" w:hAnsi="Times New Roman"/>
          <w:b/>
          <w:bCs/>
          <w:sz w:val="24"/>
          <w:szCs w:val="24"/>
        </w:rPr>
        <w:t xml:space="preserve">Section 5.1 Water System: </w:t>
      </w:r>
      <w:r>
        <w:rPr>
          <w:rFonts w:ascii="Times New Roman" w:cs="Times New Roman" w:eastAsia="Times New Roman" w:hAnsi="Times New Roman"/>
          <w:sz w:val="24"/>
          <w:szCs w:val="24"/>
        </w:rPr>
        <w:t xml:space="preserve">Each Lot shall be served by a Water System owned and operated by the HOA. Each structure designed for occupancy will connect to the Water System. Individual wells are prohibited. The line shall serve the primary residence and either: 1) sanitation and water in a garage, finished room over garage or secondary bedroom in the garage; or, 2) the separate living unit if the Lot is approved for two residences on that parcel.</w:t>
      </w:r>
    </w:p>
    <w:p>
      <w:pPr>
        <w:spacing w:after="100" w:before="180"/>
      </w:pPr>
      <w:r>
        <w:rPr>
          <w:rFonts w:ascii="Times New Roman" w:cs="Times New Roman" w:eastAsia="Times New Roman" w:hAnsi="Times New Roman"/>
          <w:b/>
          <w:bCs/>
          <w:sz w:val="24"/>
          <w:szCs w:val="24"/>
        </w:rPr>
        <w:t xml:space="preserve">Section 5.2 Initial Construction: </w:t>
      </w:r>
      <w:r>
        <w:rPr>
          <w:rFonts w:ascii="Times New Roman" w:cs="Times New Roman" w:eastAsia="Times New Roman" w:hAnsi="Times New Roman"/>
          <w:sz w:val="24"/>
          <w:szCs w:val="24"/>
        </w:rPr>
        <w:t xml:space="preserve">Declarant shall be responsible for: the initial drilling of the wells; installation of pumps and other equipment; construction of the water mains, the shutoff valve (curb stop) located at or near the property line of each Lot; and, the service line running between the water main and the shutoff valve. Each Owner shall be responsible for the initial construction of all water facilities located on that Owner's Lot, including but not limited to the service line running from the house to the shutoff valve located at or near the property line. The shutoff valve for each Lot may be located either (a) near the Lot within the utility easements shown on the plat, or (b) on the Lot itself.</w:t>
      </w:r>
    </w:p>
    <w:p>
      <w:pPr>
        <w:spacing w:after="100" w:before="180"/>
      </w:pPr>
      <w:r>
        <w:rPr>
          <w:rFonts w:ascii="Times New Roman" w:cs="Times New Roman" w:eastAsia="Times New Roman" w:hAnsi="Times New Roman"/>
          <w:b/>
          <w:bCs/>
          <w:sz w:val="24"/>
          <w:szCs w:val="24"/>
        </w:rPr>
        <w:t xml:space="preserve">Section 5.3 Maintenance and Operation: </w:t>
      </w:r>
      <w:r>
        <w:rPr>
          <w:rFonts w:ascii="Times New Roman" w:cs="Times New Roman" w:eastAsia="Times New Roman" w:hAnsi="Times New Roman"/>
          <w:sz w:val="24"/>
          <w:szCs w:val="24"/>
        </w:rPr>
        <w:t xml:space="preserve">On completion, the Water System will be owned, operated, repaired, maintained, and replaced by the HOA. The Water System shall be operated in conformance with the applicable rules and regulations of the Montana Department of Environmental Quality (or its successor agency). The HOA shall contract with a licensed operator to operate the Water System. Each Owner shall be responsible for the operation, repair, maintenance, and replacement of all water facilities located on that Owner's Lot, including but not limited to the service line running from the house to the shutoff valve located at or near the property line. Each Owner agrees to install, operate, repair, maintain and replace the water facilities for which the Owner is responsible in such a manner as to cause no injury to other property or the overall Water System, and in compliance with any rules and regulations adopted by the HOA concerning the Water System. Each Owner shall be responsible for all costs of any maintenance, repair or replacement of plumbing or water damage which may occur within any structure on the Owner's Lot.</w:t>
      </w:r>
    </w:p>
    <w:p>
      <w:pPr>
        <w:spacing w:after="100" w:before="180"/>
      </w:pPr>
      <w:r>
        <w:rPr>
          <w:rFonts w:ascii="Times New Roman" w:cs="Times New Roman" w:eastAsia="Times New Roman" w:hAnsi="Times New Roman"/>
          <w:b/>
          <w:bCs/>
          <w:sz w:val="24"/>
          <w:szCs w:val="24"/>
        </w:rPr>
        <w:t xml:space="preserve">Section 5.4 Water Service Charges: </w:t>
      </w:r>
      <w:r>
        <w:rPr>
          <w:rFonts w:ascii="Times New Roman" w:cs="Times New Roman" w:eastAsia="Times New Roman" w:hAnsi="Times New Roman"/>
          <w:sz w:val="24"/>
          <w:szCs w:val="24"/>
        </w:rPr>
        <w:t xml:space="preserve">Each Owner shall pay to the HOA such amounts for water service as may be set from time to time by the HOA, including usage charges; the cost of maintenance; repair and operation of the Water System; costs of electricity or other utilities; expenses of retaining a certified water operator; water sampling and testing; all costs of compliance with applicable governmental regulations concerning domestic water systems; all costs of maintaining the water produced by the Water System in a safe and hygienic condition; payment of any deficit remaining from a previous Assessment period; the creation or supplementing of a reserve fund for general, routine maintenance, repairs, and replacement of the Water System on a periodic basis, as needed; and, all other fees and charges deemed necessary or appropriate by the Board of Directors. All such charges shall be considered Water Assessments, as provided in Article VI, below. The Declarant or the purchaser of a Lot from Declarant will not be charged a hook-up fee or similar fee for hooking onto the Water System.</w:t>
      </w:r>
    </w:p>
    <w:p>
      <w:pPr>
        <w:spacing w:after="100" w:before="180"/>
      </w:pPr>
      <w:r>
        <w:rPr>
          <w:rFonts w:ascii="Times New Roman" w:cs="Times New Roman" w:eastAsia="Times New Roman" w:hAnsi="Times New Roman"/>
          <w:b/>
          <w:bCs/>
          <w:sz w:val="24"/>
          <w:szCs w:val="24"/>
        </w:rPr>
        <w:t xml:space="preserve">Section 5.5 Usage Charges: </w:t>
      </w:r>
      <w:r>
        <w:rPr>
          <w:rFonts w:ascii="Times New Roman" w:cs="Times New Roman" w:eastAsia="Times New Roman" w:hAnsi="Times New Roman"/>
          <w:sz w:val="24"/>
          <w:szCs w:val="24"/>
        </w:rPr>
        <w:t xml:space="preserve">The HOA may charge for water usage by making an equal charge to all Lots which are hooked up to the Water System, by installing individual meters to meter water usage, or by any other means or methods deemed appropriate by the Board of Directors. If water usage is to be separately metered for each Lot, each Owner shall be responsible for furnishing a water meter of the type specified by the HOA and for the installation, operation, repair, maintenance, and replacement of the water meter so that the water meter will always be in compliance with the specifications of the HOA. Each Owner shall cooperate in permitting the HOA to periodically read the water meter to determine water usage.</w:t>
      </w:r>
    </w:p>
    <w:p>
      <w:pPr>
        <w:spacing w:after="100" w:before="180"/>
      </w:pPr>
      <w:r>
        <w:rPr>
          <w:rFonts w:ascii="Times New Roman" w:cs="Times New Roman" w:eastAsia="Times New Roman" w:hAnsi="Times New Roman"/>
          <w:b/>
          <w:bCs/>
          <w:sz w:val="24"/>
          <w:szCs w:val="24"/>
        </w:rPr>
        <w:t xml:space="preserve">Section 5.6 Use of Water: </w:t>
      </w:r>
      <w:r>
        <w:rPr>
          <w:rFonts w:ascii="Times New Roman" w:cs="Times New Roman" w:eastAsia="Times New Roman" w:hAnsi="Times New Roman"/>
          <w:sz w:val="24"/>
          <w:szCs w:val="24"/>
        </w:rPr>
        <w:t xml:space="preserve">The Water System is intended for domestic household and yard and garden use only, and not for any form of commercial irrigation. No Owner shall sell, transport, or utilize water from the Water System on any Property other than the Owner's Lot (except in the event of an emergency). The HOA may require conservation practices. The HOA may use water in connection with its maintenance of the Common Areas or for other Subdivision-related purposes. If the Water System has excess capacity, the HOA may deal with the excess capacity in any manner it shall see fit, provided that water service to the Lots is not unreasonably impaired. If the Water System has inadequate capacity by reason of drought or other natural causes, the Declarant or the HOA may reasonably ration water as necessary.</w:t>
      </w:r>
    </w:p>
    <w:p>
      <w:pPr>
        <w:spacing w:after="100" w:before="180"/>
      </w:pPr>
      <w:r>
        <w:rPr>
          <w:rFonts w:ascii="Times New Roman" w:cs="Times New Roman" w:eastAsia="Times New Roman" w:hAnsi="Times New Roman"/>
          <w:b/>
          <w:bCs/>
          <w:sz w:val="24"/>
          <w:szCs w:val="24"/>
        </w:rPr>
        <w:t xml:space="preserve">Section 5.7 Limited Warranty by Declarant: </w:t>
      </w:r>
      <w:r>
        <w:rPr>
          <w:rFonts w:ascii="Times New Roman" w:cs="Times New Roman" w:eastAsia="Times New Roman" w:hAnsi="Times New Roman"/>
          <w:sz w:val="24"/>
          <w:szCs w:val="24"/>
        </w:rPr>
        <w:t xml:space="preserve">Declarant warrants the Water System for a period of one year from its substantial completion. During this warranty period, Declarant will repair or replace any portion of the Water System that is defective. In addition, Declarant hereby assigns all warranty rights that Declarant may have from any engineers, well drillers, contractors, and suppliers ("third-party providers") in connection with the construction of the Water System to the HOA. THE LIMITED WARRANTY OF DECLARANT AND THE ASSIGNMENT OF ALL WARRANTIES FROM THIRD PARTY PROVIDERS ARE IN LIEU OF AND REPLACE ANY IMPLIED WARRANTY OF MERCHANTABILITY, HABITABILITY OR FITNESS FOR A PARTICULAR PURPOSE FROM DECLARANT, AND DECLARANT MAKES NO IMPLIED WARRANTY OF ANY KIND CONCERNING THE WATER SYSTEM.</w:t>
      </w:r>
    </w:p>
    <w:p>
      <w:pPr>
        <w:spacing w:after="100" w:before="180"/>
      </w:pPr>
      <w:r>
        <w:rPr>
          <w:rFonts w:ascii="Times New Roman" w:cs="Times New Roman" w:eastAsia="Times New Roman" w:hAnsi="Times New Roman"/>
          <w:b/>
          <w:bCs/>
          <w:sz w:val="24"/>
          <w:szCs w:val="24"/>
        </w:rPr>
        <w:t xml:space="preserve">Section 5.8 Dedication of Water System: </w:t>
      </w:r>
      <w:r>
        <w:rPr>
          <w:rFonts w:ascii="Times New Roman" w:cs="Times New Roman" w:eastAsia="Times New Roman" w:hAnsi="Times New Roman"/>
          <w:sz w:val="24"/>
          <w:szCs w:val="24"/>
        </w:rPr>
        <w:t xml:space="preserve">The HOA, acting through the Board of Directors, shall have the power to dedicate or transfer all or any part of the Water System to any water district, municipality, public agency, authority, or utility authorized to operate a water system, subject to such conditions agreed on by the HOA.</w:t>
      </w:r>
    </w:p>
    <w:p>
      <w:pPr>
        <w:spacing w:after="60" w:before="60"/>
      </w:pPr>
      <w:r>
        <w:t xml:space="preserve"/>
      </w:r>
    </w:p>
    <w:p>
      <w:pPr>
        <w:spacing w:after="160" w:before="240"/>
        <w:jc w:val="center"/>
      </w:pPr>
      <w:r>
        <w:rPr>
          <w:rFonts w:ascii="Times New Roman" w:cs="Times New Roman" w:eastAsia="Times New Roman" w:hAnsi="Times New Roman"/>
          <w:b/>
          <w:bCs/>
          <w:sz w:val="24"/>
          <w:szCs w:val="24"/>
          <w:u w:val="single"/>
        </w:rPr>
        <w:t xml:space="preserve">ARTICLE VI ASSESSMENT</w:t>
      </w:r>
    </w:p>
    <w:p>
      <w:pPr>
        <w:spacing w:after="80" w:before="80"/>
        <w:jc w:val="both"/>
      </w:pPr>
      <w:r>
        <w:rPr>
          <w:rFonts w:ascii="Times New Roman" w:cs="Times New Roman" w:eastAsia="Times New Roman" w:hAnsi="Times New Roman"/>
          <w:sz w:val="24"/>
          <w:szCs w:val="24"/>
        </w:rPr>
        <w:t xml:space="preserve">Section 6.1 Assessments: Each Owner of any Lot, by acceptance of the deed to a Lot, whether or not it shall be so expressed in such deed, is deemed to covenant, and agree, to pay to the HOA assessments for Common Expenses as provided herein, including Annual Assessments, Special Assessments, Water Assessments and Default Assessments (collectively "Assessments"). The Assessments shall be used exclusively to promote the recreation, health, Safety, and general welfare of the Owners and occupants of Holbrook Estates Subdivision.</w:t>
      </w:r>
    </w:p>
    <w:p>
      <w:pPr>
        <w:pStyle w:val="ListParagraph"/>
        <w:numPr>
          <w:ilvl w:val="0"/>
          <w:numId w:val="2"/>
        </w:numPr>
        <w:spacing w:after="60" w:before="60"/>
      </w:pPr>
      <w:r>
        <w:rPr>
          <w:rFonts w:ascii="Times New Roman" w:cs="Times New Roman" w:eastAsia="Times New Roman" w:hAnsi="Times New Roman"/>
          <w:sz w:val="24"/>
          <w:szCs w:val="24"/>
        </w:rPr>
        <w:t xml:space="preserve">The Board of Directors may levy upon and subsequently collect from each Owner an Annual Assessment for each Lot. The Annual Assessment shall reflect the Board's estimate of the requirements of the HOA to cover items including, and without limitation: the cost of maintenance, repair and operation of the Common Area; expenses of management; premiums for insurance coverage as deemed desirable or necessary by the HOA; snow removal, landscaping, care of grounds and common lighting within the Common Area; routine renovations within the Common Area; common water and utility charges for the Common Area; legal and accounting fees; management fees; expenses and liabilities incurred by the HOA under or by reason of this Declaration; payment of any deficit remaining from a previous Assessment period; and the creation or supplementing of a reserve fund for general, routine maintenance, repairs and replacement of improvements within the Common Area on a periodic basis, as needed.</w:t>
      </w:r>
    </w:p>
    <w:p>
      <w:pPr>
        <w:pStyle w:val="ListParagraph"/>
        <w:numPr>
          <w:ilvl w:val="0"/>
          <w:numId w:val="2"/>
        </w:numPr>
        <w:spacing w:after="60" w:before="60"/>
      </w:pPr>
      <w:r>
        <w:rPr>
          <w:rFonts w:ascii="Times New Roman" w:cs="Times New Roman" w:eastAsia="Times New Roman" w:hAnsi="Times New Roman"/>
          <w:sz w:val="24"/>
          <w:szCs w:val="24"/>
        </w:rPr>
        <w:t xml:space="preserve">The Annual Assessment shall be equal for each Lot, unless the Board of Directors determines in good faith that a portion of the Annual Assessment benefits fewer than all the Lots, in which case such portion shall be assessed only against the benefitted Lots. Road maintenance, repair and replacement shall be considered to benefit all Lots equally, and such costs shall be apportioned equally among all Lots.</w:t>
      </w:r>
    </w:p>
    <w:p>
      <w:pPr>
        <w:pStyle w:val="ListParagraph"/>
        <w:numPr>
          <w:ilvl w:val="0"/>
          <w:numId w:val="2"/>
        </w:numPr>
        <w:spacing w:after="60" w:before="60"/>
      </w:pPr>
      <w:r>
        <w:rPr>
          <w:rFonts w:ascii="Times New Roman" w:cs="Times New Roman" w:eastAsia="Times New Roman" w:hAnsi="Times New Roman"/>
          <w:sz w:val="24"/>
          <w:szCs w:val="24"/>
        </w:rPr>
        <w:t xml:space="preserve">The initial Annual Assessment shall be $450.00 per year and shall be payable at the time of the purchase of a Lot and shall be prorated accordingly. This is subject to change by decision of the Board of Directors.</w:t>
      </w:r>
    </w:p>
    <w:p>
      <w:pPr>
        <w:pStyle w:val="ListParagraph"/>
        <w:numPr>
          <w:ilvl w:val="0"/>
          <w:numId w:val="2"/>
        </w:numPr>
        <w:spacing w:after="60" w:before="60"/>
      </w:pPr>
      <w:r>
        <w:rPr>
          <w:rFonts w:ascii="Times New Roman" w:cs="Times New Roman" w:eastAsia="Times New Roman" w:hAnsi="Times New Roman"/>
          <w:sz w:val="24"/>
          <w:szCs w:val="24"/>
        </w:rPr>
        <w:t xml:space="preserve">Payment of the Annual Assessment shall be due and payable annually on February 28 of each year or in installments or otherwise, as the Board of Directors may provide.</w:t>
      </w:r>
    </w:p>
    <w:p>
      <w:pPr>
        <w:pStyle w:val="ListParagraph"/>
        <w:numPr>
          <w:ilvl w:val="0"/>
          <w:numId w:val="2"/>
        </w:numPr>
        <w:spacing w:after="60" w:before="60"/>
      </w:pPr>
      <w:r>
        <w:rPr>
          <w:rFonts w:ascii="Times New Roman" w:cs="Times New Roman" w:eastAsia="Times New Roman" w:hAnsi="Times New Roman"/>
          <w:sz w:val="24"/>
          <w:szCs w:val="24"/>
        </w:rPr>
        <w:t xml:space="preserve">For Lots that are sold by Declarant during a year, the Annual Assessment shall be prorated and paid by the purchaser at closing.</w:t>
      </w:r>
    </w:p>
    <w:p>
      <w:pPr>
        <w:spacing w:after="60" w:before="60"/>
      </w:pPr>
      <w:r>
        <w:t xml:space="preserve"/>
      </w:r>
    </w:p>
    <w:p>
      <w:pPr>
        <w:spacing w:after="60" w:before="120"/>
      </w:pPr>
      <w:r>
        <w:rPr>
          <w:rFonts w:ascii="Times New Roman" w:cs="Times New Roman" w:eastAsia="Times New Roman" w:hAnsi="Times New Roman"/>
          <w:b/>
          <w:bCs/>
          <w:sz w:val="24"/>
          <w:szCs w:val="24"/>
        </w:rPr>
        <w:t xml:space="preserve">Section 6.3 Special Assessment:</w:t>
      </w:r>
    </w:p>
    <w:p>
      <w:pPr>
        <w:pStyle w:val="ListParagraph"/>
        <w:numPr>
          <w:ilvl w:val="0"/>
          <w:numId w:val="2"/>
        </w:numPr>
        <w:spacing w:after="60" w:before="60"/>
      </w:pPr>
      <w:r>
        <w:rPr>
          <w:rFonts w:ascii="Times New Roman" w:cs="Times New Roman" w:eastAsia="Times New Roman" w:hAnsi="Times New Roman"/>
          <w:sz w:val="24"/>
          <w:szCs w:val="24"/>
        </w:rPr>
        <w:t xml:space="preserve">The Board of Directors may, from time to time, levy upon and subsequently collect, from each Owner, a Special Assessment for each Lot.</w:t>
      </w:r>
    </w:p>
    <w:p>
      <w:pPr>
        <w:pStyle w:val="ListParagraph"/>
        <w:numPr>
          <w:ilvl w:val="0"/>
          <w:numId w:val="2"/>
        </w:numPr>
        <w:spacing w:after="60" w:before="60"/>
      </w:pPr>
      <w:r>
        <w:rPr>
          <w:rFonts w:ascii="Times New Roman" w:cs="Times New Roman" w:eastAsia="Times New Roman" w:hAnsi="Times New Roman"/>
          <w:sz w:val="24"/>
          <w:szCs w:val="24"/>
        </w:rPr>
        <w:t xml:space="preserve">Any Special Assessment shall be equal for each Lot, unless the Board of Directors determines in good faith that all or a portion of the Special Assessment benefits fewer than all the Lots, in which case all or such portion shall be assessed only against the benefitted Lots. Road maintenance repair and replacement shall be considered to benefit all Lots equally, and such costs shall be apportioned equally among all Lots.</w:t>
      </w:r>
    </w:p>
    <w:p>
      <w:pPr>
        <w:pStyle w:val="ListParagraph"/>
        <w:numPr>
          <w:ilvl w:val="0"/>
          <w:numId w:val="2"/>
        </w:numPr>
        <w:spacing w:after="60" w:before="60"/>
      </w:pPr>
      <w:r>
        <w:rPr>
          <w:rFonts w:ascii="Times New Roman" w:cs="Times New Roman" w:eastAsia="Times New Roman" w:hAnsi="Times New Roman"/>
          <w:sz w:val="24"/>
          <w:szCs w:val="24"/>
        </w:rPr>
        <w:t xml:space="preserve">Payment of the Special Assessment shall be due and payable as the Board of Directors may provide.</w:t>
      </w:r>
    </w:p>
    <w:p>
      <w:pPr>
        <w:spacing w:after="60" w:before="60"/>
      </w:pPr>
      <w:r>
        <w:t xml:space="preserve"/>
      </w:r>
    </w:p>
    <w:p>
      <w:pPr>
        <w:spacing w:after="60" w:before="120"/>
      </w:pPr>
      <w:r>
        <w:rPr>
          <w:rFonts w:ascii="Times New Roman" w:cs="Times New Roman" w:eastAsia="Times New Roman" w:hAnsi="Times New Roman"/>
          <w:b/>
          <w:bCs/>
          <w:sz w:val="24"/>
          <w:szCs w:val="24"/>
        </w:rPr>
        <w:t xml:space="preserve">Section 6.4 Water Assessment:</w:t>
      </w:r>
    </w:p>
    <w:p>
      <w:pPr>
        <w:pStyle w:val="ListParagraph"/>
        <w:numPr>
          <w:ilvl w:val="0"/>
          <w:numId w:val="2"/>
        </w:numPr>
        <w:spacing w:after="60" w:before="60"/>
      </w:pPr>
      <w:r>
        <w:rPr>
          <w:rFonts w:ascii="Times New Roman" w:cs="Times New Roman" w:eastAsia="Times New Roman" w:hAnsi="Times New Roman"/>
          <w:sz w:val="24"/>
          <w:szCs w:val="24"/>
        </w:rPr>
        <w:t xml:space="preserve">The Board of Directors may levy and collect assessments relating to the operation, maintenance, repair, and replacement of the Water System, as provided in Article V.</w:t>
      </w:r>
    </w:p>
    <w:p>
      <w:pPr>
        <w:pStyle w:val="ListParagraph"/>
        <w:numPr>
          <w:ilvl w:val="0"/>
          <w:numId w:val="2"/>
        </w:numPr>
        <w:spacing w:after="60" w:before="60"/>
      </w:pPr>
      <w:r>
        <w:rPr>
          <w:rFonts w:ascii="Times New Roman" w:cs="Times New Roman" w:eastAsia="Times New Roman" w:hAnsi="Times New Roman"/>
          <w:sz w:val="24"/>
          <w:szCs w:val="24"/>
        </w:rPr>
        <w:t xml:space="preserve">Water Assessments shall be assessed and apportioned to each Lot as may be determined by the Board of Directors, as provided in Article V.</w:t>
      </w:r>
    </w:p>
    <w:p>
      <w:pPr>
        <w:pStyle w:val="ListParagraph"/>
        <w:numPr>
          <w:ilvl w:val="0"/>
          <w:numId w:val="2"/>
        </w:numPr>
        <w:spacing w:after="60" w:before="60"/>
      </w:pPr>
      <w:r>
        <w:rPr>
          <w:rFonts w:ascii="Times New Roman" w:cs="Times New Roman" w:eastAsia="Times New Roman" w:hAnsi="Times New Roman"/>
          <w:sz w:val="24"/>
          <w:szCs w:val="24"/>
        </w:rPr>
        <w:t xml:space="preserve">The initial Water Assessment shall be in sum of $400 per year. This is subject to change by decision of the Board of Directors.</w:t>
      </w:r>
    </w:p>
    <w:p>
      <w:pPr>
        <w:pStyle w:val="ListParagraph"/>
        <w:numPr>
          <w:ilvl w:val="0"/>
          <w:numId w:val="2"/>
        </w:numPr>
        <w:spacing w:after="60" w:before="60"/>
      </w:pPr>
      <w:r>
        <w:rPr>
          <w:rFonts w:ascii="Times New Roman" w:cs="Times New Roman" w:eastAsia="Times New Roman" w:hAnsi="Times New Roman"/>
          <w:sz w:val="24"/>
          <w:szCs w:val="24"/>
        </w:rPr>
        <w:t xml:space="preserve">Payment of the Water Assessment shall be due and payable in quarterly installments, or annually, or otherwise as the Board of Directors may provide.</w:t>
      </w:r>
    </w:p>
    <w:p>
      <w:pPr>
        <w:pStyle w:val="ListParagraph"/>
        <w:numPr>
          <w:ilvl w:val="0"/>
          <w:numId w:val="2"/>
        </w:numPr>
        <w:spacing w:after="60" w:before="60"/>
      </w:pPr>
      <w:r>
        <w:rPr>
          <w:rFonts w:ascii="Times New Roman" w:cs="Times New Roman" w:eastAsia="Times New Roman" w:hAnsi="Times New Roman"/>
          <w:sz w:val="24"/>
          <w:szCs w:val="24"/>
        </w:rPr>
        <w:t xml:space="preserve">Water Assessments shall be payable beginning with the purchase of a Lot and shall be prorated accordingly.</w:t>
      </w:r>
    </w:p>
    <w:p>
      <w:pPr>
        <w:spacing w:after="60" w:before="60"/>
      </w:pPr>
      <w:r>
        <w:t xml:space="preserve"/>
      </w:r>
    </w:p>
    <w:p>
      <w:pPr>
        <w:spacing w:after="60" w:before="120"/>
      </w:pPr>
      <w:r>
        <w:rPr>
          <w:rFonts w:ascii="Times New Roman" w:cs="Times New Roman" w:eastAsia="Times New Roman" w:hAnsi="Times New Roman"/>
          <w:b/>
          <w:bCs/>
          <w:sz w:val="24"/>
          <w:szCs w:val="24"/>
        </w:rPr>
        <w:t xml:space="preserve">Section 6.5 Default Assessment:</w:t>
      </w:r>
    </w:p>
    <w:p>
      <w:pPr>
        <w:pStyle w:val="ListParagraph"/>
        <w:numPr>
          <w:ilvl w:val="0"/>
          <w:numId w:val="2"/>
        </w:numPr>
        <w:spacing w:after="60" w:before="60"/>
      </w:pPr>
      <w:r>
        <w:rPr>
          <w:rFonts w:ascii="Times New Roman" w:cs="Times New Roman" w:eastAsia="Times New Roman" w:hAnsi="Times New Roman"/>
          <w:sz w:val="24"/>
          <w:szCs w:val="24"/>
        </w:rPr>
        <w:t xml:space="preserve">Any cost or expense (including attorney's fees) incurred by the HOA as a result of the failure of an Owner to abide by the provisions of this Declaration, or any expense of the HOA which is the obligation of an Owner or which is incurred by the HOA on behalf of the Owner pursuant to this Declaration, or any interest, late charge or other monetary obligation of an Owner under this Declaration (other than Annual, Special or Water Assessments) constitutes a Default Assessment.</w:t>
      </w:r>
    </w:p>
    <w:p>
      <w:pPr>
        <w:pStyle w:val="ListParagraph"/>
        <w:numPr>
          <w:ilvl w:val="0"/>
          <w:numId w:val="2"/>
        </w:numPr>
        <w:spacing w:after="60" w:before="60"/>
      </w:pPr>
      <w:r>
        <w:rPr>
          <w:rFonts w:ascii="Times New Roman" w:cs="Times New Roman" w:eastAsia="Times New Roman" w:hAnsi="Times New Roman"/>
          <w:sz w:val="24"/>
          <w:szCs w:val="24"/>
        </w:rPr>
        <w:t xml:space="preserve">Default Assessments are levied against the Lot or Lots of an Owner who incurs a Default Assessment.</w:t>
      </w:r>
    </w:p>
    <w:p>
      <w:pPr>
        <w:pStyle w:val="ListParagraph"/>
        <w:numPr>
          <w:ilvl w:val="0"/>
          <w:numId w:val="2"/>
        </w:numPr>
        <w:spacing w:after="60" w:before="60"/>
      </w:pPr>
      <w:r>
        <w:rPr>
          <w:rFonts w:ascii="Times New Roman" w:cs="Times New Roman" w:eastAsia="Times New Roman" w:hAnsi="Times New Roman"/>
          <w:sz w:val="24"/>
          <w:szCs w:val="24"/>
        </w:rPr>
        <w:t xml:space="preserve">Default Assessments shall be immediately due and payable by the Owner, upon notice from the HOA of the amount of the Default Assessment.</w:t>
      </w:r>
    </w:p>
    <w:p>
      <w:pPr>
        <w:spacing w:after="60" w:before="60"/>
      </w:pPr>
      <w:r>
        <w:t xml:space="preserve"/>
      </w:r>
    </w:p>
    <w:p>
      <w:pPr>
        <w:spacing w:after="100" w:before="180"/>
      </w:pPr>
      <w:r>
        <w:rPr>
          <w:rFonts w:ascii="Times New Roman" w:cs="Times New Roman" w:eastAsia="Times New Roman" w:hAnsi="Times New Roman"/>
          <w:b/>
          <w:bCs/>
          <w:sz w:val="24"/>
          <w:szCs w:val="24"/>
        </w:rPr>
        <w:t xml:space="preserve">Section 6.6 Remedies for Nonpayment of Assessment: </w:t>
      </w:r>
      <w:r>
        <w:rPr>
          <w:rFonts w:ascii="Times New Roman" w:cs="Times New Roman" w:eastAsia="Times New Roman" w:hAnsi="Times New Roman"/>
          <w:sz w:val="24"/>
          <w:szCs w:val="24"/>
        </w:rPr>
        <w:t xml:space="preserve">Any installment of an Assessment which is not paid within thirty (30) days after its due date will be delinquent. In the event of such delinquency, the HOA may take any or all of the following actions:</w:t>
      </w:r>
    </w:p>
    <w:p>
      <w:pPr>
        <w:pStyle w:val="ListParagraph"/>
        <w:numPr>
          <w:ilvl w:val="0"/>
          <w:numId w:val="2"/>
        </w:numPr>
        <w:spacing w:after="60" w:before="60"/>
      </w:pPr>
      <w:r>
        <w:rPr>
          <w:rFonts w:ascii="Times New Roman" w:cs="Times New Roman" w:eastAsia="Times New Roman" w:hAnsi="Times New Roman"/>
          <w:sz w:val="24"/>
          <w:szCs w:val="24"/>
        </w:rPr>
        <w:t xml:space="preserve">Assess a late charge for each delinquency at uniform rates set by the Board of Directors from time to time with a minimum late charge.</w:t>
      </w:r>
    </w:p>
    <w:p>
      <w:pPr>
        <w:pStyle w:val="ListParagraph"/>
        <w:numPr>
          <w:ilvl w:val="0"/>
          <w:numId w:val="2"/>
        </w:numPr>
        <w:spacing w:after="60" w:before="60"/>
      </w:pPr>
      <w:r>
        <w:rPr>
          <w:rFonts w:ascii="Times New Roman" w:cs="Times New Roman" w:eastAsia="Times New Roman" w:hAnsi="Times New Roman"/>
          <w:sz w:val="24"/>
          <w:szCs w:val="24"/>
        </w:rPr>
        <w:t xml:space="preserve">Charge interest if from the date of delinquency at uniform rates set by the Board of Directors from time to time.</w:t>
      </w:r>
    </w:p>
    <w:p>
      <w:pPr>
        <w:pStyle w:val="ListParagraph"/>
        <w:numPr>
          <w:ilvl w:val="0"/>
          <w:numId w:val="2"/>
        </w:numPr>
        <w:spacing w:after="60" w:before="60"/>
      </w:pPr>
      <w:r>
        <w:rPr>
          <w:rFonts w:ascii="Times New Roman" w:cs="Times New Roman" w:eastAsia="Times New Roman" w:hAnsi="Times New Roman"/>
          <w:sz w:val="24"/>
          <w:szCs w:val="24"/>
        </w:rPr>
        <w:t xml:space="preserve">Suspend the voting rights of the Owner during any period of delinquency.</w:t>
      </w:r>
    </w:p>
    <w:p>
      <w:pPr>
        <w:pStyle w:val="ListParagraph"/>
        <w:numPr>
          <w:ilvl w:val="0"/>
          <w:numId w:val="2"/>
        </w:numPr>
        <w:spacing w:after="60" w:before="60"/>
      </w:pPr>
      <w:r>
        <w:rPr>
          <w:rFonts w:ascii="Times New Roman" w:cs="Times New Roman" w:eastAsia="Times New Roman" w:hAnsi="Times New Roman"/>
          <w:sz w:val="24"/>
          <w:szCs w:val="24"/>
        </w:rPr>
        <w:t xml:space="preserve">Accelerate all remaining Assessment installments for the fiscal year in question so that unpaid Assessments for the remainder of the fiscal year will be due and payable at once.</w:t>
      </w:r>
    </w:p>
    <w:p>
      <w:pPr>
        <w:pStyle w:val="ListParagraph"/>
        <w:numPr>
          <w:ilvl w:val="0"/>
          <w:numId w:val="2"/>
        </w:numPr>
        <w:spacing w:after="60" w:before="60"/>
      </w:pPr>
      <w:r>
        <w:rPr>
          <w:rFonts w:ascii="Times New Roman" w:cs="Times New Roman" w:eastAsia="Times New Roman" w:hAnsi="Times New Roman"/>
          <w:sz w:val="24"/>
          <w:szCs w:val="24"/>
        </w:rPr>
        <w:t xml:space="preserve">Bring an action against any Owner personally obligated to pay the delinquent Assessment charges.</w:t>
      </w:r>
    </w:p>
    <w:p>
      <w:pPr>
        <w:pStyle w:val="ListParagraph"/>
        <w:numPr>
          <w:ilvl w:val="0"/>
          <w:numId w:val="2"/>
        </w:numPr>
        <w:spacing w:after="60" w:before="60"/>
      </w:pPr>
      <w:r>
        <w:rPr>
          <w:rFonts w:ascii="Times New Roman" w:cs="Times New Roman" w:eastAsia="Times New Roman" w:hAnsi="Times New Roman"/>
          <w:sz w:val="24"/>
          <w:szCs w:val="24"/>
        </w:rPr>
        <w:t xml:space="preserve">File/record a Lien on Owner's Lot and foreclose as set forth in more detail below.</w:t>
      </w:r>
    </w:p>
    <w:p>
      <w:pPr>
        <w:pStyle w:val="ListParagraph"/>
        <w:numPr>
          <w:ilvl w:val="0"/>
          <w:numId w:val="2"/>
        </w:numPr>
        <w:spacing w:after="60" w:before="60"/>
      </w:pPr>
      <w:r>
        <w:rPr>
          <w:rFonts w:ascii="Times New Roman" w:cs="Times New Roman" w:eastAsia="Times New Roman" w:hAnsi="Times New Roman"/>
          <w:sz w:val="24"/>
          <w:szCs w:val="24"/>
        </w:rPr>
        <w:t xml:space="preserve">For a delinquent Water Assessment, water service to the Lot may be suspended after giving the Owner ten (10) days' written notice that the service will be suspended unless the delinquent Water Assessments are paid.</w:t>
      </w:r>
    </w:p>
    <w:p>
      <w:pPr>
        <w:spacing w:after="60" w:before="60"/>
      </w:pPr>
      <w:r>
        <w:t xml:space="preserve"/>
      </w:r>
    </w:p>
    <w:p>
      <w:pPr>
        <w:spacing w:after="100" w:before="180"/>
      </w:pPr>
      <w:r>
        <w:rPr>
          <w:rFonts w:ascii="Times New Roman" w:cs="Times New Roman" w:eastAsia="Times New Roman" w:hAnsi="Times New Roman"/>
          <w:b/>
          <w:bCs/>
          <w:sz w:val="24"/>
          <w:szCs w:val="24"/>
        </w:rPr>
        <w:t xml:space="preserve">Section 6.7 Assessment Lien: </w:t>
      </w:r>
      <w:r>
        <w:rPr>
          <w:rFonts w:ascii="Times New Roman" w:cs="Times New Roman" w:eastAsia="Times New Roman" w:hAnsi="Times New Roman"/>
          <w:sz w:val="24"/>
          <w:szCs w:val="24"/>
        </w:rPr>
        <w:t xml:space="preserve">Any Assessment chargeable to a Lot will constitute a lien on the Lot, effective the due date of the Assessment. If the Assessment is not paid within thirty (30) days of its due date, the HOA may prepare and record a written lien on the Lot, setting forth the name of the Owner, the legal description of the Lot, the name of the HOA, and the delinquent Assessments amounts then owing. Any such statement will be signed by an officer or director of the HOA and will be served upon the Owner of the Lot by mail to the address that the HOA has in its records for the Owner. Thirty (30) days after the notice is mailed to the Owner, the HOA may foreclose the lien in the same manner as the foreclosure of mortgages under Montana law. The HOA will have the power to bid on a Lot at foreclosure sale and to acquire, hold, lease, mortgage and convey the Lot.</w:t>
      </w:r>
    </w:p>
    <w:p>
      <w:pPr>
        <w:spacing w:after="100" w:before="180"/>
      </w:pPr>
      <w:r>
        <w:rPr>
          <w:rFonts w:ascii="Times New Roman" w:cs="Times New Roman" w:eastAsia="Times New Roman" w:hAnsi="Times New Roman"/>
          <w:b/>
          <w:bCs/>
          <w:sz w:val="24"/>
          <w:szCs w:val="24"/>
        </w:rPr>
        <w:t xml:space="preserve">Section 6.8 Liability for Assessment: </w:t>
      </w:r>
      <w:r>
        <w:rPr>
          <w:rFonts w:ascii="Times New Roman" w:cs="Times New Roman" w:eastAsia="Times New Roman" w:hAnsi="Times New Roman"/>
          <w:sz w:val="24"/>
          <w:szCs w:val="24"/>
        </w:rPr>
        <w:t xml:space="preserve">All Lot Owners are personally responsible, jointly, and severally, for all Assessments which become due at the time of their ownership, including interest, late charges, costs, expenses, and attorney's fees (including paralegal, consulting and expert fees) incurred in collection of such Assessments. All successors to the fee simple title of a Lot, except as provided in Section 6.11 and Section 6.12, will be jointly and severally liable with the prior Owner or Owners for any and all unpaid Assessments, including interest, late charges, costs, expenses, and attorney's fees incurred in collection of such Assessments. However, any successor will be entitled to rely on the statement of status of Assessments given by the HOA under Section 6.13.</w:t>
      </w:r>
    </w:p>
    <w:p>
      <w:pPr>
        <w:spacing w:after="100" w:before="180"/>
      </w:pPr>
      <w:r>
        <w:rPr>
          <w:rFonts w:ascii="Times New Roman" w:cs="Times New Roman" w:eastAsia="Times New Roman" w:hAnsi="Times New Roman"/>
          <w:b/>
          <w:bCs/>
          <w:sz w:val="24"/>
          <w:szCs w:val="24"/>
        </w:rPr>
        <w:t xml:space="preserve">6.9 Priority of Lien for Assessment: </w:t>
      </w:r>
      <w:r>
        <w:rPr>
          <w:rFonts w:ascii="Times New Roman" w:cs="Times New Roman" w:eastAsia="Times New Roman" w:hAnsi="Times New Roman"/>
          <w:sz w:val="24"/>
          <w:szCs w:val="24"/>
        </w:rPr>
        <w:t xml:space="preserve">Assessment liens will be superior to and prior to any homestead exemption provided now or in the future by Montana law, and to all other liens and encumbrances except the following:</w:t>
      </w:r>
    </w:p>
    <w:p>
      <w:pPr>
        <w:pStyle w:val="ListParagraph"/>
        <w:numPr>
          <w:ilvl w:val="0"/>
          <w:numId w:val="2"/>
        </w:numPr>
        <w:spacing w:after="60" w:before="60"/>
      </w:pPr>
      <w:r>
        <w:rPr>
          <w:rFonts w:ascii="Times New Roman" w:cs="Times New Roman" w:eastAsia="Times New Roman" w:hAnsi="Times New Roman"/>
          <w:sz w:val="24"/>
          <w:szCs w:val="24"/>
        </w:rPr>
        <w:t xml:space="preserve">Liens and encumbrances recorded before the date of the recording of this Declaration;</w:t>
      </w:r>
    </w:p>
    <w:p>
      <w:pPr>
        <w:pStyle w:val="ListParagraph"/>
        <w:numPr>
          <w:ilvl w:val="0"/>
          <w:numId w:val="2"/>
        </w:numPr>
        <w:spacing w:after="60" w:before="60"/>
      </w:pPr>
      <w:r>
        <w:rPr>
          <w:rFonts w:ascii="Times New Roman" w:cs="Times New Roman" w:eastAsia="Times New Roman" w:hAnsi="Times New Roman"/>
          <w:sz w:val="24"/>
          <w:szCs w:val="24"/>
        </w:rPr>
        <w:t xml:space="preserve">Liens for real estate taxes and other governmental assessments or charges duly imposed against the Lot by a Montana governmental or political subdivision or special taxing district, or any other liens made superior by statues; and</w:t>
      </w:r>
    </w:p>
    <w:p>
      <w:pPr>
        <w:pStyle w:val="ListParagraph"/>
        <w:numPr>
          <w:ilvl w:val="0"/>
          <w:numId w:val="2"/>
        </w:numPr>
        <w:spacing w:after="60" w:before="60"/>
      </w:pPr>
      <w:r>
        <w:rPr>
          <w:rFonts w:ascii="Times New Roman" w:cs="Times New Roman" w:eastAsia="Times New Roman" w:hAnsi="Times New Roman"/>
          <w:sz w:val="24"/>
          <w:szCs w:val="24"/>
        </w:rPr>
        <w:t xml:space="preserve">The lien for all sums unpaid on a First Mortgage recorded before the date of filing of a written lien statement for delinquent Assessments, including any and all advances made by the First Mortgagee, even though some or all of such advances may have been made subsequent to the date of filing of a written lien statement for delinquent Assessments. Any First Mortgage who acquires title to a Lot by virtue of foreclosing the First Mortgage or by virtue of a deed or assignment in lieu of such a foreclosure or any purchase at a foreclosure sale of the First Mortgage, will take the Lot free of any claims for unpaid Assessments, interest, late charges, costs, expenses, and attorney's fees against the Lot which accrue prior to the time such First Mortgagee or purchaser acquires title to the Lot.</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All other persons who hold a lien or encumbrance of any type not described in subsection 6.9(a), (b), or (c) above, will be deemed to consent that their lien or encumbrance will be subordinate to the HOA's future liens for Assessments, interest, late charges, costs, expenses and attorney's fees, as provided in this Article, whether or not such consent is specifically set forth in the instrument creating any such lien or encumbrance.</w:t>
      </w:r>
    </w:p>
    <w:p>
      <w:pPr>
        <w:spacing w:after="100" w:before="180"/>
      </w:pPr>
      <w:r>
        <w:rPr>
          <w:rFonts w:ascii="Times New Roman" w:cs="Times New Roman" w:eastAsia="Times New Roman" w:hAnsi="Times New Roman"/>
          <w:b/>
          <w:bCs/>
          <w:sz w:val="24"/>
          <w:szCs w:val="24"/>
        </w:rPr>
        <w:t xml:space="preserve">Section 6.10 Protection of First Mortgage: </w:t>
      </w:r>
      <w:r>
        <w:rPr>
          <w:rFonts w:ascii="Times New Roman" w:cs="Times New Roman" w:eastAsia="Times New Roman" w:hAnsi="Times New Roman"/>
          <w:sz w:val="24"/>
          <w:szCs w:val="24"/>
        </w:rPr>
        <w:t xml:space="preserve">No violation or breach of, or failure to comply with any provision contained in this Declaration and no action to enforce any such provision shall affect, defeat, render invalid or impair the lien of any First Mortgage on any property taken in good faith and for value and perfected by recording in the office of the Clerk and Recorder of Flathead County, Montana, prior to the time of recording in said office of an instrument describing such Property and listing the name or names of the Owner or Owners and giving notice of such violation, breach, or failure to comply. Any such purchaser upon foreclosure shall, however, take subject to this Declaration.</w:t>
      </w:r>
    </w:p>
    <w:p>
      <w:pPr>
        <w:spacing w:after="100" w:before="180"/>
      </w:pPr>
      <w:r>
        <w:rPr>
          <w:rFonts w:ascii="Times New Roman" w:cs="Times New Roman" w:eastAsia="Times New Roman" w:hAnsi="Times New Roman"/>
          <w:b/>
          <w:bCs/>
          <w:sz w:val="24"/>
          <w:szCs w:val="24"/>
        </w:rPr>
        <w:t xml:space="preserve">6.11 Statement of Status of Assessments: </w:t>
      </w:r>
      <w:r>
        <w:rPr>
          <w:rFonts w:ascii="Times New Roman" w:cs="Times New Roman" w:eastAsia="Times New Roman" w:hAnsi="Times New Roman"/>
          <w:sz w:val="24"/>
          <w:szCs w:val="24"/>
        </w:rPr>
        <w:t xml:space="preserve">On written request, the HOA will furnish to an Owner or his designee or to any mortgagee a statement setting forth the number of unpaid Assessments then levied against the Lot in which the Owner, designee, or mortgagee has an interest. The information contained in such statement, when signed by an officer or director of the HOA, will be conclusive upon the HOA, the Board, and every Owner as to the person or persons to whom such statement is issued and who rely on it in good faith.</w:t>
      </w:r>
    </w:p>
    <w:p>
      <w:pPr>
        <w:spacing w:after="100" w:before="180"/>
      </w:pPr>
      <w:r>
        <w:rPr>
          <w:rFonts w:ascii="Times New Roman" w:cs="Times New Roman" w:eastAsia="Times New Roman" w:hAnsi="Times New Roman"/>
          <w:b/>
          <w:bCs/>
          <w:sz w:val="24"/>
          <w:szCs w:val="24"/>
        </w:rPr>
        <w:t xml:space="preserve">6.12 Declarant's Responsibility for Assessments: </w:t>
      </w:r>
      <w:r>
        <w:rPr>
          <w:rFonts w:ascii="Times New Roman" w:cs="Times New Roman" w:eastAsia="Times New Roman" w:hAnsi="Times New Roman"/>
          <w:sz w:val="24"/>
          <w:szCs w:val="24"/>
        </w:rPr>
        <w:t xml:space="preserve">Notwithstanding the foregoing, the Declarant, although a member of the HOA, shall not be responsible at any time for payment of any of the Assessments for Lots owned by Declarant, unless and until Declarant constructs a home on such Lot. The Declarant, however, shall, at all times, pay a proportionate share of all current expenses of administration actually incurred by the HOA from time to time for snowplowing and routine maintenance. So long as Declarant owns any Lots, any increase in the Annual Assessment and any Special Assessment shall require the Declarant's written consent.</w:t>
      </w:r>
    </w:p>
    <w:p>
      <w:pPr>
        <w:spacing w:after="60" w:before="60"/>
      </w:pPr>
      <w:r>
        <w:t xml:space="preserve"/>
      </w:r>
    </w:p>
    <w:p>
      <w:pPr>
        <w:spacing w:after="160" w:before="240"/>
        <w:jc w:val="center"/>
      </w:pPr>
      <w:r>
        <w:rPr>
          <w:rFonts w:ascii="Times New Roman" w:cs="Times New Roman" w:eastAsia="Times New Roman" w:hAnsi="Times New Roman"/>
          <w:b/>
          <w:bCs/>
          <w:sz w:val="24"/>
          <w:szCs w:val="24"/>
          <w:u w:val="single"/>
        </w:rPr>
        <w:t xml:space="preserve">ARTICLE VII PROTECTIVE COVENANT</w:t>
      </w:r>
    </w:p>
    <w:p>
      <w:pPr>
        <w:spacing w:after="100" w:before="180"/>
      </w:pPr>
      <w:r>
        <w:rPr>
          <w:rFonts w:ascii="Times New Roman" w:cs="Times New Roman" w:eastAsia="Times New Roman" w:hAnsi="Times New Roman"/>
          <w:b/>
          <w:bCs/>
          <w:sz w:val="24"/>
          <w:szCs w:val="24"/>
        </w:rPr>
        <w:t xml:space="preserve">Section 7.1 Land Use: </w:t>
      </w:r>
      <w:r>
        <w:rPr>
          <w:rFonts w:ascii="Times New Roman" w:cs="Times New Roman" w:eastAsia="Times New Roman" w:hAnsi="Times New Roman"/>
          <w:sz w:val="24"/>
          <w:szCs w:val="24"/>
        </w:rPr>
        <w:t xml:space="preserve">The Lots may be used for single-family residential purposes. There shall be no commercial use on the Lots. Rentals for a term of one month or more shall not be considered commercial use. Home office or related uses which do not result in increased vehicular traffic shall not be considered commercial use. Use as a home office or related uses are permitted provided advance approval has been obtained from the Architectural Review committee which do not result in increased vehicular traffic shall not be considered commercial use. Garage sales shall be permitted, so long as no more than two such sales are conducted per year on any Lot.</w:t>
      </w:r>
    </w:p>
    <w:p>
      <w:pPr>
        <w:spacing w:after="100" w:before="180"/>
      </w:pPr>
      <w:r>
        <w:rPr>
          <w:rFonts w:ascii="Times New Roman" w:cs="Times New Roman" w:eastAsia="Times New Roman" w:hAnsi="Times New Roman"/>
          <w:b/>
          <w:bCs/>
          <w:sz w:val="24"/>
          <w:szCs w:val="24"/>
        </w:rPr>
        <w:t xml:space="preserve">Section 7.2 No Subdivision of Lots: </w:t>
      </w:r>
      <w:r>
        <w:rPr>
          <w:rFonts w:ascii="Times New Roman" w:cs="Times New Roman" w:eastAsia="Times New Roman" w:hAnsi="Times New Roman"/>
          <w:sz w:val="24"/>
          <w:szCs w:val="24"/>
        </w:rPr>
        <w:t xml:space="preserve">No Lot shall be further subdivided in any manner. A change in boundary lines between adjacent owners shall not be considered subdivision. Two or more contiguous Lots may be combined to form a smaller number of Lots, but such a combination shall not reduce the assessments for the combined Lots (for example, if two Lots are combined into one Lot, the one Lot shall continue to pay assessments as if it were two Lots).</w:t>
      </w:r>
    </w:p>
    <w:p>
      <w:pPr>
        <w:spacing w:after="100" w:before="180"/>
      </w:pPr>
      <w:r>
        <w:rPr>
          <w:rFonts w:ascii="Times New Roman" w:cs="Times New Roman" w:eastAsia="Times New Roman" w:hAnsi="Times New Roman"/>
          <w:b/>
          <w:bCs/>
          <w:sz w:val="24"/>
          <w:szCs w:val="24"/>
        </w:rPr>
        <w:t xml:space="preserve">Section 7.3 Structures: </w:t>
      </w:r>
      <w:r>
        <w:rPr>
          <w:rFonts w:ascii="Times New Roman" w:cs="Times New Roman" w:eastAsia="Times New Roman" w:hAnsi="Times New Roman"/>
          <w:sz w:val="24"/>
          <w:szCs w:val="24"/>
        </w:rPr>
        <w:t xml:space="preserve">Lots 3, 4, 17-26, and 31 may have both a primary single-family residence and a secondary living unit. Guesthouses are prohibited on all other Lots. Each primary residential unit shall include, at a minimum, a two-car attached garage.</w:t>
      </w:r>
    </w:p>
    <w:p>
      <w:pPr>
        <w:spacing w:after="100" w:before="180"/>
      </w:pPr>
      <w:r>
        <w:rPr>
          <w:rFonts w:ascii="Times New Roman" w:cs="Times New Roman" w:eastAsia="Times New Roman" w:hAnsi="Times New Roman"/>
          <w:b/>
          <w:bCs/>
          <w:sz w:val="24"/>
          <w:szCs w:val="24"/>
        </w:rPr>
        <w:t xml:space="preserve">Section 7.4 Setbacks: </w:t>
      </w:r>
      <w:r>
        <w:rPr>
          <w:rFonts w:ascii="Times New Roman" w:cs="Times New Roman" w:eastAsia="Times New Roman" w:hAnsi="Times New Roman"/>
          <w:sz w:val="24"/>
          <w:szCs w:val="24"/>
        </w:rPr>
        <w:t xml:space="preserve">There shall be no buildings of any kind within fifty (50) feet of the front lot line and twenty-five (25) feet from the side and rear lot lines. However, variances as to setbacks may be granted by the Architectural Review Committee.</w:t>
      </w:r>
    </w:p>
    <w:p>
      <w:pPr>
        <w:spacing w:after="100" w:before="180"/>
      </w:pPr>
      <w:r>
        <w:rPr>
          <w:rFonts w:ascii="Times New Roman" w:cs="Times New Roman" w:eastAsia="Times New Roman" w:hAnsi="Times New Roman"/>
          <w:b/>
          <w:bCs/>
          <w:sz w:val="24"/>
          <w:szCs w:val="24"/>
        </w:rPr>
        <w:t xml:space="preserve">Section 7.5 Dwelling Size: </w:t>
      </w:r>
      <w:r>
        <w:rPr>
          <w:rFonts w:ascii="Times New Roman" w:cs="Times New Roman" w:eastAsia="Times New Roman" w:hAnsi="Times New Roman"/>
          <w:sz w:val="24"/>
          <w:szCs w:val="24"/>
        </w:rPr>
        <w:t xml:space="preserve">The single-family residential dwelling on each Lot must have a ground floor area, excluding open porches, basements, and garages, of not less than 2,000 square feet of finished living area on the first floor. No portion of any building shall be more than thirty-five (35) feet from the ground, as measured from the average existing grade of the building site, as determined prior to any site preparation. Guesthouses, where allowed, cannot be larger than the primary residence. However, the Architectural Review Committee may grant variances to these requirements.</w:t>
      </w:r>
    </w:p>
    <w:p>
      <w:pPr>
        <w:spacing w:after="100" w:before="180"/>
      </w:pPr>
      <w:r>
        <w:rPr>
          <w:rFonts w:ascii="Times New Roman" w:cs="Times New Roman" w:eastAsia="Times New Roman" w:hAnsi="Times New Roman"/>
          <w:b/>
          <w:bCs/>
          <w:sz w:val="24"/>
          <w:szCs w:val="24"/>
        </w:rPr>
        <w:t xml:space="preserve">Section 7.6 Dwelling Construction: </w:t>
      </w:r>
      <w:r>
        <w:rPr>
          <w:rFonts w:ascii="Times New Roman" w:cs="Times New Roman" w:eastAsia="Times New Roman" w:hAnsi="Times New Roman"/>
          <w:sz w:val="24"/>
          <w:szCs w:val="24"/>
        </w:rPr>
        <w:t xml:space="preserve">All primary residences shall be 2,000 square feet above grade constructed on site on the Lot and no trailer homes, mobile homes, modular homes, or prefabricated homes of any kind or type shall be placed on a Lot. Lots 3, 4, 17-26, and 31, that have been approved for secondary living unit, is limited to no more than 2000 square feet. All structures shall be constructed of new materials. However, suitable used materials such as used brick or beams may be utilized, provided that advance approval has been obtained from the Architectural Review Committee. All construction, once begun, shall be completed within 12 months after the start of construction. The dwelling shall not be occupied until such time that the above work is completed, and all building debris is removed. There shall be no burying of construction debris on any Lot in Holbrook Estates Subdivision. A driveway with gravel and a black plastic 12" culvert shall be constructed on each Lot prior to site clearing, excavating of basement, or septic field. The driveway shall be paved prior to or within ninety (90) days of occupancy (weather permitting).</w:t>
      </w:r>
    </w:p>
    <w:p>
      <w:pPr>
        <w:spacing w:after="100" w:before="180"/>
      </w:pPr>
      <w:r>
        <w:rPr>
          <w:rFonts w:ascii="Times New Roman" w:cs="Times New Roman" w:eastAsia="Times New Roman" w:hAnsi="Times New Roman"/>
          <w:b/>
          <w:bCs/>
          <w:sz w:val="24"/>
          <w:szCs w:val="24"/>
        </w:rPr>
        <w:t xml:space="preserve">Section 7.7 Exterior Finishes: </w:t>
      </w:r>
      <w:r>
        <w:rPr>
          <w:rFonts w:ascii="Times New Roman" w:cs="Times New Roman" w:eastAsia="Times New Roman" w:hAnsi="Times New Roman"/>
          <w:sz w:val="24"/>
          <w:szCs w:val="24"/>
        </w:rPr>
        <w:t xml:space="preserve">No structure on any Lot shall have a roof or exterior siding which is silver or metallic colored, reflective, or shiny. Only Class A or B roofing materials, as rated by the National Fire Protection Association, shall be allowed on all structures. Use of wood shakes is discouraged due to their flammability. A minimum of 8/12 pitch roof is required.</w:t>
      </w:r>
    </w:p>
    <w:p>
      <w:pPr>
        <w:spacing w:after="100" w:before="180"/>
      </w:pPr>
      <w:r>
        <w:rPr>
          <w:rFonts w:ascii="Times New Roman" w:cs="Times New Roman" w:eastAsia="Times New Roman" w:hAnsi="Times New Roman"/>
          <w:b/>
          <w:bCs/>
          <w:sz w:val="24"/>
          <w:szCs w:val="24"/>
        </w:rPr>
        <w:t xml:space="preserve">Section 7.8. Condition and Reconstruction: </w:t>
      </w:r>
      <w:r>
        <w:rPr>
          <w:rFonts w:ascii="Times New Roman" w:cs="Times New Roman" w:eastAsia="Times New Roman" w:hAnsi="Times New Roman"/>
          <w:sz w:val="24"/>
          <w:szCs w:val="24"/>
        </w:rPr>
        <w:t xml:space="preserve">Each structure, once constructed on a Lot, shall be kept in the same condition as at the time of its initial construction, excepting normal wear and tear. All structures shall be preserved and of pleasant appearance by maintaining paint, stain or sealer as needed. If any structure is damaged in any way, the owner shall exercise due diligence to rebuild, repair or restore the structure to its appearance and condition prior to the casualty. Reconstruction shall be completed within nine (9) months of the casualty.</w:t>
      </w:r>
    </w:p>
    <w:p>
      <w:pPr>
        <w:spacing w:after="100" w:before="180"/>
      </w:pPr>
      <w:r>
        <w:rPr>
          <w:rFonts w:ascii="Times New Roman" w:cs="Times New Roman" w:eastAsia="Times New Roman" w:hAnsi="Times New Roman"/>
          <w:b/>
          <w:bCs/>
          <w:sz w:val="24"/>
          <w:szCs w:val="24"/>
        </w:rPr>
        <w:t xml:space="preserve">Section 7.9 No Temporary Structures: </w:t>
      </w:r>
      <w:r>
        <w:rPr>
          <w:rFonts w:ascii="Times New Roman" w:cs="Times New Roman" w:eastAsia="Times New Roman" w:hAnsi="Times New Roman"/>
          <w:sz w:val="24"/>
          <w:szCs w:val="24"/>
        </w:rPr>
        <w:t xml:space="preserve">No structure of a temporary character, trailer, basement, tent, garage, barn, or other outbuilding shall be used on any Lot at a time as residence, either temporarily or permanently. Provided, however, during construction of a dwelling, construction trailers may be used for purposes of construction.</w:t>
      </w:r>
    </w:p>
    <w:p>
      <w:pPr>
        <w:spacing w:after="100" w:before="180"/>
      </w:pPr>
      <w:r>
        <w:rPr>
          <w:rFonts w:ascii="Times New Roman" w:cs="Times New Roman" w:eastAsia="Times New Roman" w:hAnsi="Times New Roman"/>
          <w:b/>
          <w:bCs/>
          <w:sz w:val="24"/>
          <w:szCs w:val="24"/>
        </w:rPr>
        <w:t xml:space="preserve">Section 7.10 Outbuildings: </w:t>
      </w:r>
      <w:r>
        <w:rPr>
          <w:rFonts w:ascii="Times New Roman" w:cs="Times New Roman" w:eastAsia="Times New Roman" w:hAnsi="Times New Roman"/>
          <w:sz w:val="24"/>
          <w:szCs w:val="24"/>
        </w:rPr>
        <w:t xml:space="preserve">All outbuildings on a Lot shall be "site" built and constructed on the Lots in keeping with the construction and architecture of the other buildings located on the Lot and shall present an exterior appearance like the other buildings located on the Lot. All outbuildings shall be kept and maintained in good condition, repair, and appearance. The Architectural Review Committee must approve the size, location and design of any outbuilding constructed on a Lot.</w:t>
      </w:r>
    </w:p>
    <w:p>
      <w:pPr>
        <w:spacing w:after="100" w:before="180"/>
      </w:pPr>
      <w:r>
        <w:rPr>
          <w:rFonts w:ascii="Times New Roman" w:cs="Times New Roman" w:eastAsia="Times New Roman" w:hAnsi="Times New Roman"/>
          <w:b/>
          <w:bCs/>
          <w:sz w:val="24"/>
          <w:szCs w:val="24"/>
        </w:rPr>
        <w:t xml:space="preserve">Section 7.11 Utilities: </w:t>
      </w:r>
      <w:r>
        <w:rPr>
          <w:rFonts w:ascii="Times New Roman" w:cs="Times New Roman" w:eastAsia="Times New Roman" w:hAnsi="Times New Roman"/>
          <w:sz w:val="24"/>
          <w:szCs w:val="24"/>
        </w:rPr>
        <w:t xml:space="preserve">All utilities shall be placed underground.</w:t>
      </w:r>
    </w:p>
    <w:p>
      <w:pPr>
        <w:spacing w:after="100" w:before="180"/>
      </w:pPr>
      <w:r>
        <w:rPr>
          <w:rFonts w:ascii="Times New Roman" w:cs="Times New Roman" w:eastAsia="Times New Roman" w:hAnsi="Times New Roman"/>
          <w:b/>
          <w:bCs/>
          <w:sz w:val="24"/>
          <w:szCs w:val="24"/>
        </w:rPr>
        <w:t xml:space="preserve">Section 7.12 Antennas, Poles, and Other Structures: </w:t>
      </w:r>
      <w:r>
        <w:rPr>
          <w:rFonts w:ascii="Times New Roman" w:cs="Times New Roman" w:eastAsia="Times New Roman" w:hAnsi="Times New Roman"/>
          <w:sz w:val="24"/>
          <w:szCs w:val="24"/>
        </w:rPr>
        <w:t xml:space="preserve">No antennas, poles, cellular telephone towers, communication towers, or other structures shall be erected unless approved by the Architectural Review Committee. Any satellite dish receiver must be 24 inches or less in diameter and shall not be visible from any road.</w:t>
      </w:r>
    </w:p>
    <w:p>
      <w:pPr>
        <w:spacing w:after="100" w:before="180"/>
      </w:pPr>
      <w:r>
        <w:rPr>
          <w:rFonts w:ascii="Times New Roman" w:cs="Times New Roman" w:eastAsia="Times New Roman" w:hAnsi="Times New Roman"/>
          <w:b/>
          <w:bCs/>
          <w:sz w:val="24"/>
          <w:szCs w:val="24"/>
        </w:rPr>
        <w:t xml:space="preserve">Section 7.13 House Numbers: </w:t>
      </w:r>
      <w:r>
        <w:rPr>
          <w:rFonts w:ascii="Times New Roman" w:cs="Times New Roman" w:eastAsia="Times New Roman" w:hAnsi="Times New Roman"/>
          <w:sz w:val="24"/>
          <w:szCs w:val="24"/>
        </w:rPr>
        <w:t xml:space="preserve">Owners shall maintain house numbers either on the house itself or at the driveway entrance. All house numbers shall be visible from the driveway entrance. Declarant or the HOA may develop standard house numbering plaques or signposts, and if such standard house numbering is developed, all Lots shall be so numbered.</w:t>
      </w:r>
    </w:p>
    <w:p>
      <w:pPr>
        <w:spacing w:after="100" w:before="180"/>
      </w:pPr>
      <w:r>
        <w:rPr>
          <w:rFonts w:ascii="Times New Roman" w:cs="Times New Roman" w:eastAsia="Times New Roman" w:hAnsi="Times New Roman"/>
          <w:b/>
          <w:bCs/>
          <w:sz w:val="24"/>
          <w:szCs w:val="24"/>
        </w:rPr>
        <w:t xml:space="preserve">Section 7.14 Fire Clearance Measures: </w:t>
      </w:r>
      <w:r>
        <w:rPr>
          <w:rFonts w:ascii="Times New Roman" w:cs="Times New Roman" w:eastAsia="Times New Roman" w:hAnsi="Times New Roman"/>
          <w:sz w:val="24"/>
          <w:szCs w:val="24"/>
        </w:rPr>
        <w:t xml:space="preserve">In construction and landscaping of houses, Owners shall create and maintain defensible space/vegetative clearance measures around structures that are in compliance with the Urban Wildfire Interface Standards for the purpose of reducing fire danger.</w:t>
      </w:r>
    </w:p>
    <w:p>
      <w:pPr>
        <w:spacing w:after="100" w:before="180"/>
      </w:pPr>
      <w:r>
        <w:rPr>
          <w:rFonts w:ascii="Times New Roman" w:cs="Times New Roman" w:eastAsia="Times New Roman" w:hAnsi="Times New Roman"/>
          <w:b/>
          <w:bCs/>
          <w:sz w:val="24"/>
          <w:szCs w:val="24"/>
        </w:rPr>
        <w:t xml:space="preserve">Section 7.15 Fences: </w:t>
      </w:r>
      <w:r>
        <w:rPr>
          <w:rFonts w:ascii="Times New Roman" w:cs="Times New Roman" w:eastAsia="Times New Roman" w:hAnsi="Times New Roman"/>
          <w:sz w:val="24"/>
          <w:szCs w:val="24"/>
        </w:rPr>
        <w:t xml:space="preserve">No fence shall be over six (6) feet in height. There shall be no fence forward of the middle point (front to back) of the house. The appearance, height, location, and construction materials of all fences must be approved by the Architectural Review Committee.</w:t>
      </w:r>
    </w:p>
    <w:p>
      <w:pPr>
        <w:spacing w:after="100" w:before="180"/>
      </w:pPr>
      <w:r>
        <w:rPr>
          <w:rFonts w:ascii="Times New Roman" w:cs="Times New Roman" w:eastAsia="Times New Roman" w:hAnsi="Times New Roman"/>
          <w:b/>
          <w:bCs/>
          <w:sz w:val="24"/>
          <w:szCs w:val="24"/>
        </w:rPr>
        <w:t xml:space="preserve">Section 7.16 Vehicles: </w:t>
      </w:r>
      <w:r>
        <w:rPr>
          <w:rFonts w:ascii="Times New Roman" w:cs="Times New Roman" w:eastAsia="Times New Roman" w:hAnsi="Times New Roman"/>
          <w:sz w:val="24"/>
          <w:szCs w:val="24"/>
        </w:rPr>
        <w:t xml:space="preserve">All vehicles shall be parked in garages or driveways and no vehicle shall be parked on the common area except on a temporary basis. The parking or storage of campers, camping trailers, recreational vehicles, pickup campers, trucks over one (1) ton, boats, snowmobiles, trailers, or unlicensed vehicles is prohibited unless in an enclosed garage or screened from view. No outdoor maintenance, service, rebuilding, dismantling, painting, or repair work shall be performed on any vehicle outside of an enclosed garage, except for washing and polishing. No abandoned or inoperable vehicles shall be parked on any Lot. No more than one RV camper unit is permitted on a permanent camper site. The pad is to be paved and designated for parking.</w:t>
      </w:r>
    </w:p>
    <w:p>
      <w:pPr>
        <w:spacing w:after="100" w:before="180"/>
      </w:pPr>
      <w:r>
        <w:rPr>
          <w:rFonts w:ascii="Times New Roman" w:cs="Times New Roman" w:eastAsia="Times New Roman" w:hAnsi="Times New Roman"/>
          <w:b/>
          <w:bCs/>
          <w:sz w:val="24"/>
          <w:szCs w:val="24"/>
        </w:rPr>
        <w:t xml:space="preserve">Section 7.16 Animals: </w:t>
      </w:r>
      <w:r>
        <w:rPr>
          <w:rFonts w:ascii="Times New Roman" w:cs="Times New Roman" w:eastAsia="Times New Roman" w:hAnsi="Times New Roman"/>
          <w:sz w:val="24"/>
          <w:szCs w:val="24"/>
        </w:rPr>
        <w:t xml:space="preserve">Dogs or cats or other small household pets may be kept, provided that they are not kept, bred, or maintained for any commercial purpose. No livestock or poultry of any kind shall be raised, bred, or kept on any Lot. Household pets, such as dogs, must be contained upon the Owner's Lot and such pets may not be permitted to run at large at any time. All pet enclosures must be located in the rear of the house no closer than twenty-five (25) feet from any Lot line and must be attached to the house. No dog which barks and can be heard on any frequent or continuing basis shall be kept on any Lot. Owners shall be responsible to clean up after their pets. Pets constituting a nuisance may be ordered by the Board to be kept within the residence of the Owner or ordered expelled from Holbrook Estates Subdivision.</w:t>
      </w:r>
    </w:p>
    <w:p>
      <w:pPr>
        <w:spacing w:after="100" w:before="180"/>
      </w:pPr>
      <w:r>
        <w:rPr>
          <w:rFonts w:ascii="Times New Roman" w:cs="Times New Roman" w:eastAsia="Times New Roman" w:hAnsi="Times New Roman"/>
          <w:b/>
          <w:bCs/>
          <w:sz w:val="24"/>
          <w:szCs w:val="24"/>
        </w:rPr>
        <w:t xml:space="preserve">Section 7.17 Wildlife: </w:t>
      </w:r>
      <w:r>
        <w:rPr>
          <w:rFonts w:ascii="Times New Roman" w:cs="Times New Roman" w:eastAsia="Times New Roman" w:hAnsi="Times New Roman"/>
          <w:sz w:val="24"/>
          <w:szCs w:val="24"/>
        </w:rPr>
        <w:t xml:space="preserve">Feeding deer or other wildlife is discouraged as it may endanger people, property, and other wildlife. Owners are encouraged to contact Montana Fish, Wildlife &amp; Parks for stewardship practices as they relate to interactions with wildlife. The HOA may regulate the feeding of wildlife by rules and regulations.</w:t>
      </w:r>
    </w:p>
    <w:p>
      <w:pPr>
        <w:spacing w:after="100" w:before="180"/>
      </w:pPr>
      <w:r>
        <w:rPr>
          <w:rFonts w:ascii="Times New Roman" w:cs="Times New Roman" w:eastAsia="Times New Roman" w:hAnsi="Times New Roman"/>
          <w:b/>
          <w:bCs/>
          <w:sz w:val="24"/>
          <w:szCs w:val="24"/>
        </w:rPr>
        <w:t xml:space="preserve">Section 7.18 Nuisances: </w:t>
      </w:r>
      <w:r>
        <w:rPr>
          <w:rFonts w:ascii="Times New Roman" w:cs="Times New Roman" w:eastAsia="Times New Roman" w:hAnsi="Times New Roman"/>
          <w:sz w:val="24"/>
          <w:szCs w:val="24"/>
        </w:rPr>
        <w:t xml:space="preserve">No nuisance or unreasonably offensive or noxious activity, including noises (such as those from sound systems, bells, whistles, or other sound devices) and activities or objects that create an offensive odor, nor any other use, activity or practice shall be permitted on or within any lot which is the source of significant annoyance or embarrassment to, or which significantly offends or disturbs residents of Holbrook Estates or which materially interferes with the peaceful enjoyment or possession and proper use of any property by its residents. As used herein, the term "nuisance" shall not include any activities of Declarant or its agents, contractors, or designees, which are reasonably necessary to the development of and construction in Holbrook Estates Subdivision.</w:t>
      </w:r>
    </w:p>
    <w:p>
      <w:pPr>
        <w:spacing w:after="100" w:before="180"/>
      </w:pPr>
      <w:r>
        <w:rPr>
          <w:rFonts w:ascii="Times New Roman" w:cs="Times New Roman" w:eastAsia="Times New Roman" w:hAnsi="Times New Roman"/>
          <w:b/>
          <w:bCs/>
          <w:sz w:val="24"/>
          <w:szCs w:val="24"/>
        </w:rPr>
        <w:t xml:space="preserve">Section 7.19 Garbage and Refuse Disposal: </w:t>
      </w:r>
      <w:r>
        <w:rPr>
          <w:rFonts w:ascii="Times New Roman" w:cs="Times New Roman" w:eastAsia="Times New Roman" w:hAnsi="Times New Roman"/>
          <w:sz w:val="24"/>
          <w:szCs w:val="24"/>
        </w:rPr>
        <w:t xml:space="preserve">Owners shall arrange for weekly pick-up of garbage by only one private garbage contractor. The HOA may elect to take over selection of a garbage contractor and may assess each Lot for an equitable share of the cost of garbage collection. All rubbish, trash, garbage, and waste shall be kept in bear-proof garbage receptacles. All garbage receptacles and the areas in the vicinity of the receptacles shall be kept in clean and sanitary condition. Garbage receptacles and clotheslines shall not be visible from any roads. No disposal of garbage, rubbish, leaves or debris shall be allowed on any vacant Lot or Common Area. No burning or burying of trash will be allowed on any Lot or Common Area.</w:t>
      </w:r>
    </w:p>
    <w:p>
      <w:pPr>
        <w:spacing w:after="100" w:before="180"/>
      </w:pPr>
      <w:r>
        <w:rPr>
          <w:rFonts w:ascii="Times New Roman" w:cs="Times New Roman" w:eastAsia="Times New Roman" w:hAnsi="Times New Roman"/>
          <w:b/>
          <w:bCs/>
          <w:sz w:val="24"/>
          <w:szCs w:val="24"/>
        </w:rPr>
        <w:t xml:space="preserve">Section 7.20 Signs: </w:t>
      </w:r>
      <w:r>
        <w:rPr>
          <w:rFonts w:ascii="Times New Roman" w:cs="Times New Roman" w:eastAsia="Times New Roman" w:hAnsi="Times New Roman"/>
          <w:sz w:val="24"/>
          <w:szCs w:val="24"/>
        </w:rPr>
        <w:t xml:space="preserve">No signs, billboards, banners, or advertising devices of any nature except as may be authorized by the Architectural Review Committee shall be erected or maintained on any part of Holbrook Estates, except for: (a) a standard size "For Sale" sign placed on a Lot which is for sale; and, (b) a builder's sign placed on a Lot during the course of construction of a dwelling. The foregoing restrictions shall not apply to the business activities or advertising of the Declarant while any Lots remain unsold.</w:t>
      </w:r>
    </w:p>
    <w:p>
      <w:pPr>
        <w:spacing w:after="100" w:before="180"/>
      </w:pPr>
      <w:r>
        <w:rPr>
          <w:rFonts w:ascii="Times New Roman" w:cs="Times New Roman" w:eastAsia="Times New Roman" w:hAnsi="Times New Roman"/>
          <w:b/>
          <w:bCs/>
          <w:sz w:val="24"/>
          <w:szCs w:val="24"/>
        </w:rPr>
        <w:t xml:space="preserve">Section 7.21 Drainage Control: </w:t>
      </w:r>
      <w:r>
        <w:rPr>
          <w:rFonts w:ascii="Times New Roman" w:cs="Times New Roman" w:eastAsia="Times New Roman" w:hAnsi="Times New Roman"/>
          <w:sz w:val="24"/>
          <w:szCs w:val="24"/>
        </w:rPr>
        <w:t xml:space="preserve">Reasonable precautions shall be taken during construction and thereafter, to prevent erosion and drainage problems. All disturbed soil areas shall be revegetated within a reasonable time in such a fashion as to minimize erosion. Driveways shall be constructed so as not to interfere with drainage and shall include culverts of appropriate size to prevent obstruction of water flow. During construction, measures must be taken to accommodate any changes in the flow of water, from or through the Lot and onto adjacent Lots, provided that any such measures are approved in advance by the Architectural Review Committee.</w:t>
      </w:r>
    </w:p>
    <w:p>
      <w:pPr>
        <w:spacing w:after="100" w:before="180"/>
      </w:pPr>
      <w:r>
        <w:rPr>
          <w:rFonts w:ascii="Times New Roman" w:cs="Times New Roman" w:eastAsia="Times New Roman" w:hAnsi="Times New Roman"/>
          <w:b/>
          <w:bCs/>
          <w:sz w:val="24"/>
          <w:szCs w:val="24"/>
        </w:rPr>
        <w:t xml:space="preserve">Section 7.22 Lot Landscaping: </w:t>
      </w:r>
      <w:r>
        <w:rPr>
          <w:rFonts w:ascii="Times New Roman" w:cs="Times New Roman" w:eastAsia="Times New Roman" w:hAnsi="Times New Roman"/>
          <w:sz w:val="24"/>
          <w:szCs w:val="24"/>
        </w:rPr>
        <w:t xml:space="preserve">Basic landscaping, including finish grading, seeding, or sodding, must be completed prior to or within ninety (90) days after date of occupancy (weather permitting).</w:t>
      </w:r>
    </w:p>
    <w:p>
      <w:pPr>
        <w:spacing w:after="80" w:before="80"/>
        <w:jc w:val="both"/>
      </w:pPr>
      <w:r>
        <w:rPr>
          <w:rFonts w:ascii="Times New Roman" w:cs="Times New Roman" w:eastAsia="Times New Roman" w:hAnsi="Times New Roman"/>
          <w:sz w:val="24"/>
          <w:szCs w:val="24"/>
        </w:rPr>
        <w:t xml:space="preserve">Each Owner shall have the responsibility to maintain the grounds of their Lot including the mowing of grass, removal of weeds, and proper trimming of bushes and trees. Each Owner is responsible for revegetation of disturbed areas on that Owner's Lot and for the control and eradication of noxious weeds on that Owner's Lot in accordance with the requirements of the Flathead County Weed and Parks Department or successor agency. If the HOA shall receive complaints from other Owners, then, and in that event, it shall have the right to notify the Owner, and if the Owner does not immediately maintain his Lot, the HOA may have such maintenance of the grounds of the Lot performed as the HOA shall determine as being reasonable, and the charges therefor shall be assessed against the Lot as a Default Assessment.</w:t>
      </w:r>
    </w:p>
    <w:p>
      <w:pPr>
        <w:spacing w:after="100" w:before="180"/>
      </w:pPr>
      <w:r>
        <w:rPr>
          <w:rFonts w:ascii="Times New Roman" w:cs="Times New Roman" w:eastAsia="Times New Roman" w:hAnsi="Times New Roman"/>
          <w:b/>
          <w:bCs/>
          <w:sz w:val="24"/>
          <w:szCs w:val="24"/>
        </w:rPr>
        <w:t xml:space="preserve">Section 7.23 Common Landscaped Areas: </w:t>
      </w:r>
      <w:r>
        <w:rPr>
          <w:rFonts w:ascii="Times New Roman" w:cs="Times New Roman" w:eastAsia="Times New Roman" w:hAnsi="Times New Roman"/>
          <w:sz w:val="24"/>
          <w:szCs w:val="24"/>
        </w:rPr>
        <w:t xml:space="preserve">All areas landscaped throughout Holbrook Estates which landscaping was furnished by the Declarant, his successor, or assignees, or by the HOA, shall be maintained by the HOA and shall include planting, ground cover, bedding, lighting, and irrigation. The HOA shall be responsible for revegetation of disturbed areas on the Common Area and for the control and eradication of noxious weeds on the Common Area in accordance with the requirements of the Flathead County Weed and Parks Department or successor agency.</w:t>
      </w:r>
    </w:p>
    <w:p>
      <w:pPr>
        <w:spacing w:after="100" w:before="180"/>
      </w:pPr>
      <w:r>
        <w:rPr>
          <w:rFonts w:ascii="Times New Roman" w:cs="Times New Roman" w:eastAsia="Times New Roman" w:hAnsi="Times New Roman"/>
          <w:b/>
          <w:bCs/>
          <w:sz w:val="24"/>
          <w:szCs w:val="24"/>
        </w:rPr>
        <w:t xml:space="preserve">Section 7.24 Hunting and Fireworks: </w:t>
      </w:r>
      <w:r>
        <w:rPr>
          <w:rFonts w:ascii="Times New Roman" w:cs="Times New Roman" w:eastAsia="Times New Roman" w:hAnsi="Times New Roman"/>
          <w:sz w:val="24"/>
          <w:szCs w:val="24"/>
        </w:rPr>
        <w:t xml:space="preserve">Hunting and target shooting is strictly prohibited within Holbrook Estates Subdivision. No discharge of firearms or projectiles is permitted in Holbrook Estates. Fireworks may be limited in type, location or time, or prohibited entirely by the HOA, or the HOA may conduct its own fireworks display.</w:t>
      </w:r>
    </w:p>
    <w:p>
      <w:pPr>
        <w:spacing w:after="100" w:before="180"/>
      </w:pPr>
      <w:r>
        <w:rPr>
          <w:rFonts w:ascii="Times New Roman" w:cs="Times New Roman" w:eastAsia="Times New Roman" w:hAnsi="Times New Roman"/>
          <w:b/>
          <w:bCs/>
          <w:sz w:val="24"/>
          <w:szCs w:val="24"/>
        </w:rPr>
        <w:t xml:space="preserve">Section 7.25 Driveways: </w:t>
      </w:r>
      <w:r>
        <w:rPr>
          <w:rFonts w:ascii="Times New Roman" w:cs="Times New Roman" w:eastAsia="Times New Roman" w:hAnsi="Times New Roman"/>
          <w:sz w:val="24"/>
          <w:szCs w:val="24"/>
        </w:rPr>
        <w:t xml:space="preserve">All driveways must be paved, with asphalt, concrete or other surfaces approved by the Architectural Review Committee, from the street pavement to the garage within one year of occupancy.</w:t>
      </w:r>
    </w:p>
    <w:p>
      <w:pPr>
        <w:spacing w:after="100" w:before="180"/>
      </w:pPr>
      <w:r>
        <w:rPr>
          <w:rFonts w:ascii="Times New Roman" w:cs="Times New Roman" w:eastAsia="Times New Roman" w:hAnsi="Times New Roman"/>
          <w:b/>
          <w:bCs/>
          <w:sz w:val="24"/>
          <w:szCs w:val="24"/>
        </w:rPr>
        <w:t xml:space="preserve">Section 7.26 Fuel Tanks: </w:t>
      </w:r>
      <w:r>
        <w:rPr>
          <w:rFonts w:ascii="Times New Roman" w:cs="Times New Roman" w:eastAsia="Times New Roman" w:hAnsi="Times New Roman"/>
          <w:sz w:val="24"/>
          <w:szCs w:val="24"/>
        </w:rPr>
        <w:t xml:space="preserve">No fuel tanks below the ground are allowed on any occupied Lot, excepting propane tanks, which must be buried. Above ground fuel tanks may be permitted subject to the prior approval of the Architectural Review Committee.</w:t>
      </w:r>
    </w:p>
    <w:p>
      <w:pPr>
        <w:spacing w:after="100" w:before="180"/>
      </w:pPr>
      <w:r>
        <w:rPr>
          <w:rFonts w:ascii="Times New Roman" w:cs="Times New Roman" w:eastAsia="Times New Roman" w:hAnsi="Times New Roman"/>
          <w:b/>
          <w:bCs/>
          <w:sz w:val="24"/>
          <w:szCs w:val="24"/>
        </w:rPr>
        <w:t xml:space="preserve">Section 7.27 Outdoor Lighting: </w:t>
      </w:r>
      <w:r>
        <w:rPr>
          <w:rFonts w:ascii="Times New Roman" w:cs="Times New Roman" w:eastAsia="Times New Roman" w:hAnsi="Times New Roman"/>
          <w:sz w:val="24"/>
          <w:szCs w:val="24"/>
        </w:rPr>
        <w:t xml:space="preserve">Ground level lighting of patio, deck, driveway, and entryway areas on any Lot that do not light areas outside such Lot or create glare are permitted. No other exterior lighting is permitted except as may be authorized by the Architectural Review Committee.</w:t>
      </w:r>
    </w:p>
    <w:p>
      <w:pPr>
        <w:spacing w:after="100" w:before="180"/>
      </w:pPr>
      <w:r>
        <w:rPr>
          <w:rFonts w:ascii="Times New Roman" w:cs="Times New Roman" w:eastAsia="Times New Roman" w:hAnsi="Times New Roman"/>
          <w:b/>
          <w:bCs/>
          <w:sz w:val="24"/>
          <w:szCs w:val="24"/>
        </w:rPr>
        <w:t xml:space="preserve">Section 7.28 Wells: </w:t>
      </w:r>
      <w:r>
        <w:rPr>
          <w:rFonts w:ascii="Times New Roman" w:cs="Times New Roman" w:eastAsia="Times New Roman" w:hAnsi="Times New Roman"/>
          <w:sz w:val="24"/>
          <w:szCs w:val="24"/>
        </w:rPr>
        <w:t xml:space="preserve">Every Lot shall connect onto the Holbrook Estates Water System. No other wells will be permitted in Holbrook Estates.</w:t>
      </w:r>
    </w:p>
    <w:p>
      <w:pPr>
        <w:spacing w:after="100" w:before="180"/>
      </w:pPr>
      <w:r>
        <w:rPr>
          <w:rFonts w:ascii="Times New Roman" w:cs="Times New Roman" w:eastAsia="Times New Roman" w:hAnsi="Times New Roman"/>
          <w:b/>
          <w:bCs/>
          <w:sz w:val="24"/>
          <w:szCs w:val="24"/>
        </w:rPr>
        <w:t xml:space="preserve">Section 7.29 Well Protection Zone: </w:t>
      </w:r>
      <w:r>
        <w:rPr>
          <w:rFonts w:ascii="Times New Roman" w:cs="Times New Roman" w:eastAsia="Times New Roman" w:hAnsi="Times New Roman"/>
          <w:sz w:val="24"/>
          <w:szCs w:val="24"/>
        </w:rPr>
        <w:t xml:space="preserve">A well protection zone is hereby established for the purpose of restricting the area within a one hundred feet (100') radius of the public water supply wells to secure water quality for the residents of Holbrook Estates. The following activities shall be prohibited within the well protection zone:</w:t>
      </w:r>
    </w:p>
    <w:p>
      <w:pPr>
        <w:pStyle w:val="ListParagraph"/>
        <w:numPr>
          <w:ilvl w:val="0"/>
          <w:numId w:val="2"/>
        </w:numPr>
        <w:spacing w:after="60" w:before="60"/>
      </w:pPr>
      <w:r>
        <w:rPr>
          <w:rFonts w:ascii="Times New Roman" w:cs="Times New Roman" w:eastAsia="Times New Roman" w:hAnsi="Times New Roman"/>
          <w:sz w:val="24"/>
          <w:szCs w:val="24"/>
        </w:rPr>
        <w:t xml:space="preserve">Construction or operation of on-site sewage disposal systems that utilize absorption of the waste into the soil.</w:t>
      </w:r>
    </w:p>
    <w:p>
      <w:pPr>
        <w:pStyle w:val="ListParagraph"/>
        <w:numPr>
          <w:ilvl w:val="0"/>
          <w:numId w:val="2"/>
        </w:numPr>
        <w:spacing w:after="60" w:before="60"/>
      </w:pPr>
      <w:r>
        <w:rPr>
          <w:rFonts w:ascii="Times New Roman" w:cs="Times New Roman" w:eastAsia="Times New Roman" w:hAnsi="Times New Roman"/>
          <w:sz w:val="24"/>
          <w:szCs w:val="24"/>
        </w:rPr>
        <w:t xml:space="preserve">Storage of disposal of toxic and/or hazardous wastes, chemicals, or hydrocarbons such as fuel and oils.</w:t>
      </w:r>
    </w:p>
    <w:p>
      <w:pPr>
        <w:pStyle w:val="ListParagraph"/>
        <w:numPr>
          <w:ilvl w:val="0"/>
          <w:numId w:val="2"/>
        </w:numPr>
        <w:spacing w:after="60" w:before="60"/>
      </w:pPr>
      <w:r>
        <w:rPr>
          <w:rFonts w:ascii="Times New Roman" w:cs="Times New Roman" w:eastAsia="Times New Roman" w:hAnsi="Times New Roman"/>
          <w:sz w:val="24"/>
          <w:szCs w:val="24"/>
        </w:rPr>
        <w:t xml:space="preserve">Application of lawn fertilizer, pesticide, herbicide, or insecticide.</w:t>
      </w:r>
    </w:p>
    <w:p>
      <w:pPr>
        <w:pStyle w:val="ListParagraph"/>
        <w:numPr>
          <w:ilvl w:val="0"/>
          <w:numId w:val="2"/>
        </w:numPr>
        <w:spacing w:after="60" w:before="60"/>
      </w:pPr>
      <w:r>
        <w:rPr>
          <w:rFonts w:ascii="Times New Roman" w:cs="Times New Roman" w:eastAsia="Times New Roman" w:hAnsi="Times New Roman"/>
          <w:sz w:val="24"/>
          <w:szCs w:val="24"/>
        </w:rPr>
        <w:t xml:space="preserve">Storage or disposal of solid waste.</w:t>
      </w:r>
    </w:p>
    <w:p>
      <w:pPr>
        <w:spacing w:after="100" w:before="180"/>
      </w:pPr>
      <w:r>
        <w:rPr>
          <w:rFonts w:ascii="Times New Roman" w:cs="Times New Roman" w:eastAsia="Times New Roman" w:hAnsi="Times New Roman"/>
          <w:b/>
          <w:bCs/>
          <w:sz w:val="24"/>
          <w:szCs w:val="24"/>
        </w:rPr>
        <w:t xml:space="preserve">Section 7.30 Onsite Sanitation: </w:t>
      </w:r>
      <w:r>
        <w:rPr>
          <w:rFonts w:ascii="Times New Roman" w:cs="Times New Roman" w:eastAsia="Times New Roman" w:hAnsi="Times New Roman"/>
          <w:sz w:val="24"/>
          <w:szCs w:val="24"/>
        </w:rPr>
        <w:t xml:space="preserve">Every lot has been designated one drain field location, despite whether one residence or two residence is allowed. Sanitation permits are required from Flathead County Environmental Health for the septic permit, which is not regulated by the HOA.</w:t>
      </w:r>
    </w:p>
    <w:p>
      <w:pPr>
        <w:spacing w:after="100" w:before="180"/>
      </w:pPr>
      <w:r>
        <w:rPr>
          <w:rFonts w:ascii="Times New Roman" w:cs="Times New Roman" w:eastAsia="Times New Roman" w:hAnsi="Times New Roman"/>
          <w:b/>
          <w:bCs/>
          <w:sz w:val="24"/>
          <w:szCs w:val="24"/>
        </w:rPr>
        <w:t xml:space="preserve">Section 7.31 Central Mail Delivery: </w:t>
      </w:r>
      <w:r>
        <w:rPr>
          <w:rFonts w:ascii="Times New Roman" w:cs="Times New Roman" w:eastAsia="Times New Roman" w:hAnsi="Times New Roman"/>
          <w:sz w:val="24"/>
          <w:szCs w:val="24"/>
        </w:rPr>
        <w:t xml:space="preserve">All mail delivery within Holbrook Estates shall be at the central mail facility. Likewise, all newspapers shall also be delivered to the central mail facility, and no newspaper tubes shall be maintained anywhere else within Holbrook Estates Subdivision.</w:t>
      </w:r>
    </w:p>
    <w:p>
      <w:pPr>
        <w:spacing w:after="60" w:before="60"/>
      </w:pPr>
      <w:r>
        <w:t xml:space="preserve"/>
      </w:r>
    </w:p>
    <w:p>
      <w:pPr>
        <w:spacing w:after="160" w:before="240"/>
        <w:jc w:val="center"/>
      </w:pPr>
      <w:r>
        <w:rPr>
          <w:rFonts w:ascii="Times New Roman" w:cs="Times New Roman" w:eastAsia="Times New Roman" w:hAnsi="Times New Roman"/>
          <w:b/>
          <w:bCs/>
          <w:sz w:val="24"/>
          <w:szCs w:val="24"/>
          <w:u w:val="single"/>
        </w:rPr>
        <w:t xml:space="preserve">ARTICLE VIII ARCHITECTURAL REVIEW</w:t>
      </w:r>
    </w:p>
    <w:p>
      <w:pPr>
        <w:spacing w:after="100" w:before="180"/>
      </w:pPr>
      <w:r>
        <w:rPr>
          <w:rFonts w:ascii="Times New Roman" w:cs="Times New Roman" w:eastAsia="Times New Roman" w:hAnsi="Times New Roman"/>
          <w:b/>
          <w:bCs/>
          <w:sz w:val="24"/>
          <w:szCs w:val="24"/>
        </w:rPr>
        <w:t xml:space="preserve">Section 8.1 Review: </w:t>
      </w:r>
      <w:r>
        <w:rPr>
          <w:rFonts w:ascii="Times New Roman" w:cs="Times New Roman" w:eastAsia="Times New Roman" w:hAnsi="Times New Roman"/>
          <w:sz w:val="24"/>
          <w:szCs w:val="24"/>
        </w:rPr>
        <w:t xml:space="preserve">In order to maintain harmony of external design and location in relation to surrounding structures, topography, and native vegetation and to otherwise assist in achieving the general purposes of this Declaration, the following activities shall be subject to architectural review:</w:t>
      </w:r>
    </w:p>
    <w:p>
      <w:pPr>
        <w:pStyle w:val="ListParagraph"/>
        <w:numPr>
          <w:ilvl w:val="0"/>
          <w:numId w:val="2"/>
        </w:numPr>
        <w:spacing w:after="60" w:before="60"/>
      </w:pPr>
      <w:r>
        <w:rPr>
          <w:rFonts w:ascii="Times New Roman" w:cs="Times New Roman" w:eastAsia="Times New Roman" w:hAnsi="Times New Roman"/>
          <w:sz w:val="24"/>
          <w:szCs w:val="24"/>
        </w:rPr>
        <w:t xml:space="preserve">Site preparation.</w:t>
      </w:r>
    </w:p>
    <w:p>
      <w:pPr>
        <w:pStyle w:val="ListParagraph"/>
        <w:numPr>
          <w:ilvl w:val="0"/>
          <w:numId w:val="2"/>
        </w:numPr>
        <w:spacing w:after="60" w:before="60"/>
      </w:pPr>
      <w:r>
        <w:rPr>
          <w:rFonts w:ascii="Times New Roman" w:cs="Times New Roman" w:eastAsia="Times New Roman" w:hAnsi="Times New Roman"/>
          <w:sz w:val="24"/>
          <w:szCs w:val="24"/>
        </w:rPr>
        <w:t xml:space="preserve">Construction of any dwelling, structure, fence, or other improvement on any Lot.</w:t>
      </w:r>
    </w:p>
    <w:p>
      <w:pPr>
        <w:pStyle w:val="ListParagraph"/>
        <w:numPr>
          <w:ilvl w:val="0"/>
          <w:numId w:val="2"/>
        </w:numPr>
        <w:spacing w:after="60" w:before="60"/>
      </w:pPr>
      <w:r>
        <w:rPr>
          <w:rFonts w:ascii="Times New Roman" w:cs="Times New Roman" w:eastAsia="Times New Roman" w:hAnsi="Times New Roman"/>
          <w:sz w:val="24"/>
          <w:szCs w:val="24"/>
        </w:rPr>
        <w:t xml:space="preserve">Exterior modifications of any dwelling, structure, fence or other improvement.</w:t>
      </w:r>
    </w:p>
    <w:p>
      <w:pPr>
        <w:pStyle w:val="ListParagraph"/>
        <w:numPr>
          <w:ilvl w:val="0"/>
          <w:numId w:val="2"/>
        </w:numPr>
        <w:spacing w:after="60" w:before="60"/>
      </w:pPr>
      <w:r>
        <w:rPr>
          <w:rFonts w:ascii="Times New Roman" w:cs="Times New Roman" w:eastAsia="Times New Roman" w:hAnsi="Times New Roman"/>
          <w:sz w:val="24"/>
          <w:szCs w:val="24"/>
        </w:rPr>
        <w:t xml:space="preserve">Landscaping and modifications to landscaping.</w:t>
      </w:r>
    </w:p>
    <w:p>
      <w:pPr>
        <w:spacing w:after="80" w:before="80"/>
        <w:jc w:val="both"/>
      </w:pPr>
      <w:r>
        <w:rPr>
          <w:rFonts w:ascii="Times New Roman" w:cs="Times New Roman" w:eastAsia="Times New Roman" w:hAnsi="Times New Roman"/>
          <w:sz w:val="24"/>
          <w:szCs w:val="24"/>
        </w:rPr>
        <w:t xml:space="preserve">None of these activities shall be undertaken without prior written approval of the Architectural Review Committee. Alterations remodeling which are completely within a dwelling or structure and which do not change the exterior appearance of the structure are not subject to architectural review.</w:t>
      </w:r>
    </w:p>
    <w:p>
      <w:pPr>
        <w:spacing w:after="100" w:before="180"/>
      </w:pPr>
      <w:r>
        <w:rPr>
          <w:rFonts w:ascii="Times New Roman" w:cs="Times New Roman" w:eastAsia="Times New Roman" w:hAnsi="Times New Roman"/>
          <w:b/>
          <w:bCs/>
          <w:sz w:val="24"/>
          <w:szCs w:val="24"/>
        </w:rPr>
        <w:t xml:space="preserve">Section 8.2 Architectural Review Committee: </w:t>
      </w:r>
      <w:r>
        <w:rPr>
          <w:rFonts w:ascii="Times New Roman" w:cs="Times New Roman" w:eastAsia="Times New Roman" w:hAnsi="Times New Roman"/>
          <w:sz w:val="24"/>
          <w:szCs w:val="24"/>
        </w:rPr>
        <w:t xml:space="preserve">The Architectural Review Committee shall consist of one or more people. During the Period of Declarant Control, the members of the Architectural Review Committee shall be appointed by Declarant and may include Declarant or parties related to Declarant. After the Period of Declarant Control, the members of the Architectural Review Committee shall be appointed by the Board of Directors of the HOA. The party appointing the members of the Architectural Review Committee may remove any such members and replace any members who are so removed.</w:t>
      </w:r>
    </w:p>
    <w:p>
      <w:pPr>
        <w:spacing w:after="100" w:before="180"/>
      </w:pPr>
      <w:r>
        <w:rPr>
          <w:rFonts w:ascii="Times New Roman" w:cs="Times New Roman" w:eastAsia="Times New Roman" w:hAnsi="Times New Roman"/>
          <w:b/>
          <w:bCs/>
          <w:sz w:val="24"/>
          <w:szCs w:val="24"/>
        </w:rPr>
        <w:t xml:space="preserve">Section 8.3 Application: </w:t>
      </w:r>
      <w:r>
        <w:rPr>
          <w:rFonts w:ascii="Times New Roman" w:cs="Times New Roman" w:eastAsia="Times New Roman" w:hAnsi="Times New Roman"/>
          <w:sz w:val="24"/>
          <w:szCs w:val="24"/>
        </w:rPr>
        <w:t xml:space="preserve">Prior to undertaking any activities that are subject to architectural review, the Owner shall provide the Architectural Review Committee with detailed plans and specifications concerning the proposed improvement, including the following:</w:t>
      </w:r>
    </w:p>
    <w:p>
      <w:pPr>
        <w:pStyle w:val="ListParagraph"/>
        <w:numPr>
          <w:ilvl w:val="0"/>
          <w:numId w:val="2"/>
        </w:numPr>
        <w:spacing w:after="60" w:before="60"/>
      </w:pPr>
      <w:r>
        <w:rPr>
          <w:rFonts w:ascii="Times New Roman" w:cs="Times New Roman" w:eastAsia="Times New Roman" w:hAnsi="Times New Roman"/>
          <w:sz w:val="24"/>
          <w:szCs w:val="24"/>
        </w:rPr>
        <w:t xml:space="preserve">Site plan showing the location of house, outbuildings, septic field, driveway, or other structure proposed to be built or revised. The plan must also show finished grade elevations.</w:t>
      </w:r>
    </w:p>
    <w:p>
      <w:pPr>
        <w:pStyle w:val="ListParagraph"/>
        <w:numPr>
          <w:ilvl w:val="0"/>
          <w:numId w:val="2"/>
        </w:numPr>
        <w:spacing w:after="60" w:before="60"/>
      </w:pPr>
      <w:r>
        <w:rPr>
          <w:rFonts w:ascii="Times New Roman" w:cs="Times New Roman" w:eastAsia="Times New Roman" w:hAnsi="Times New Roman"/>
          <w:sz w:val="24"/>
          <w:szCs w:val="24"/>
        </w:rPr>
        <w:t xml:space="preserve">A set of building plans including floor plans for all floors, cross sections, and elevations showing all dimensions and finished square footage.</w:t>
      </w:r>
    </w:p>
    <w:p>
      <w:pPr>
        <w:pStyle w:val="ListParagraph"/>
        <w:numPr>
          <w:ilvl w:val="0"/>
          <w:numId w:val="2"/>
        </w:numPr>
        <w:spacing w:after="60" w:before="60"/>
      </w:pPr>
      <w:r>
        <w:rPr>
          <w:rFonts w:ascii="Times New Roman" w:cs="Times New Roman" w:eastAsia="Times New Roman" w:hAnsi="Times New Roman"/>
          <w:sz w:val="24"/>
          <w:szCs w:val="24"/>
        </w:rPr>
        <w:t xml:space="preserve">Plans shall include exterior colors, materials, and finishes and indicate outdoor lighting. The Architectural Review Committee may require that the applicant submit additional materials reasonably required to perform its review function. The Architectural Review Committee may charge a fee for review of the plans. Initially, the fee shall be in the sum of $300.00. This fee is subject to change by decision of the Board of Directors.</w:t>
      </w:r>
    </w:p>
    <w:p>
      <w:pPr>
        <w:spacing w:after="100" w:before="180"/>
      </w:pPr>
      <w:r>
        <w:rPr>
          <w:rFonts w:ascii="Times New Roman" w:cs="Times New Roman" w:eastAsia="Times New Roman" w:hAnsi="Times New Roman"/>
          <w:b/>
          <w:bCs/>
          <w:sz w:val="24"/>
          <w:szCs w:val="24"/>
        </w:rPr>
        <w:t xml:space="preserve">Section 8.4 Action by Committee: </w:t>
      </w:r>
      <w:r>
        <w:rPr>
          <w:rFonts w:ascii="Times New Roman" w:cs="Times New Roman" w:eastAsia="Times New Roman" w:hAnsi="Times New Roman"/>
          <w:sz w:val="24"/>
          <w:szCs w:val="24"/>
        </w:rPr>
        <w:t xml:space="preserve">Upon receipt of plans and other material, the Architectural Review Committee shall review the proposed improvement to determine whether it is in accordance with the goals stated in Section 8.1 and is otherwise in conformance with this Declaration. The Architectural Review Committee shall respond to the proposal in writing within thirty (30) days of receipt of all required materials, stating its approval or the reasons for its disapproval. If the Architectural Review Committee does not respond within the 30-day period, the plans shall be deemed approved. The Architectural Review Committee may monitor construction to ensure that the approved plans are being followed.</w:t>
      </w:r>
    </w:p>
    <w:p>
      <w:pPr>
        <w:spacing w:after="100" w:before="180"/>
      </w:pPr>
      <w:r>
        <w:rPr>
          <w:rFonts w:ascii="Times New Roman" w:cs="Times New Roman" w:eastAsia="Times New Roman" w:hAnsi="Times New Roman"/>
          <w:b/>
          <w:bCs/>
          <w:sz w:val="24"/>
          <w:szCs w:val="24"/>
        </w:rPr>
        <w:t xml:space="preserve">Section 8.5 Guidelines: </w:t>
      </w:r>
      <w:r>
        <w:rPr>
          <w:rFonts w:ascii="Times New Roman" w:cs="Times New Roman" w:eastAsia="Times New Roman" w:hAnsi="Times New Roman"/>
          <w:sz w:val="24"/>
          <w:szCs w:val="24"/>
        </w:rPr>
        <w:t xml:space="preserve">The Architectural Review Committee may but shall not be required to develop guidelines for its architectural review.</w:t>
      </w:r>
    </w:p>
    <w:p>
      <w:pPr>
        <w:spacing w:after="100" w:before="180"/>
      </w:pPr>
      <w:r>
        <w:rPr>
          <w:rFonts w:ascii="Times New Roman" w:cs="Times New Roman" w:eastAsia="Times New Roman" w:hAnsi="Times New Roman"/>
          <w:b/>
          <w:bCs/>
          <w:sz w:val="24"/>
          <w:szCs w:val="24"/>
        </w:rPr>
        <w:t xml:space="preserve">Section 8.6 Deposit: </w:t>
      </w:r>
      <w:r>
        <w:rPr>
          <w:rFonts w:ascii="Times New Roman" w:cs="Times New Roman" w:eastAsia="Times New Roman" w:hAnsi="Times New Roman"/>
          <w:sz w:val="24"/>
          <w:szCs w:val="24"/>
        </w:rPr>
        <w:t xml:space="preserve">The Architectural Review Committee will require each Owner to provide a deposit to ensure that the Common Areas are not damaged during construction and that the other provisions of this Declaration and applicable rules and regulations are not violated during construction. If the construction is completed without such damage or violation, the deposit shall be returned to the Owner (without interest). If there has been such damage or violations, the deposit may be applied toward remedying such damage or violations. Initially, the deposit amount is set at $2,500.00.</w:t>
      </w:r>
    </w:p>
    <w:p>
      <w:pPr>
        <w:spacing w:after="100" w:before="180"/>
      </w:pPr>
      <w:r>
        <w:rPr>
          <w:rFonts w:ascii="Times New Roman" w:cs="Times New Roman" w:eastAsia="Times New Roman" w:hAnsi="Times New Roman"/>
          <w:b/>
          <w:bCs/>
          <w:sz w:val="24"/>
          <w:szCs w:val="24"/>
        </w:rPr>
        <w:t xml:space="preserve">Section 8.7 Liability: </w:t>
      </w:r>
      <w:r>
        <w:rPr>
          <w:rFonts w:ascii="Times New Roman" w:cs="Times New Roman" w:eastAsia="Times New Roman" w:hAnsi="Times New Roman"/>
          <w:sz w:val="24"/>
          <w:szCs w:val="24"/>
        </w:rPr>
        <w:t xml:space="preserve">Neither the Declarant, the HOA, the Architectural Review Committee nor their respective members, officers, directors, employees, or agents shall be responsible or liable for the defects in any plans or specifications submitted, revised, or approved under this Article, nor for any defects in construction pursuant to such plans and specifications. Approval of plans and specifications under this Article shall not be deemed in lieu of compliance by Owner with applicable building codes or other governmental laws or regulations.</w:t>
      </w:r>
    </w:p>
    <w:p>
      <w:pPr>
        <w:spacing w:after="60" w:before="60"/>
      </w:pPr>
      <w:r>
        <w:t xml:space="preserve"/>
      </w:r>
    </w:p>
    <w:p>
      <w:pPr>
        <w:spacing w:after="160" w:before="240"/>
        <w:jc w:val="center"/>
      </w:pPr>
      <w:r>
        <w:rPr>
          <w:rFonts w:ascii="Times New Roman" w:cs="Times New Roman" w:eastAsia="Times New Roman" w:hAnsi="Times New Roman"/>
          <w:b/>
          <w:bCs/>
          <w:sz w:val="24"/>
          <w:szCs w:val="24"/>
          <w:u w:val="single"/>
        </w:rPr>
        <w:t xml:space="preserve">ARTICLE IX EXPANSION</w:t>
      </w:r>
    </w:p>
    <w:p>
      <w:pPr>
        <w:spacing w:after="100" w:before="180"/>
      </w:pPr>
      <w:r>
        <w:rPr>
          <w:rFonts w:ascii="Times New Roman" w:cs="Times New Roman" w:eastAsia="Times New Roman" w:hAnsi="Times New Roman"/>
          <w:b/>
          <w:bCs/>
          <w:sz w:val="24"/>
          <w:szCs w:val="24"/>
        </w:rPr>
        <w:t xml:space="preserve">Section 9.1 Declarant May Expand: </w:t>
      </w:r>
      <w:r>
        <w:rPr>
          <w:rFonts w:ascii="Times New Roman" w:cs="Times New Roman" w:eastAsia="Times New Roman" w:hAnsi="Times New Roman"/>
          <w:sz w:val="24"/>
          <w:szCs w:val="24"/>
        </w:rPr>
        <w:t xml:space="preserve">Declarant reserves the right, but will not be obligated, to expand the effect of this Declaration to include additional property. The consent of the existing Owners, the HOA or the Board of Directors of the HOA will not be required for any such expansion, and Declarant may proceed with such expansion without limitation at its sole option during the period of Declarant Control.</w:t>
      </w:r>
    </w:p>
    <w:p>
      <w:pPr>
        <w:spacing w:after="100" w:before="180"/>
      </w:pPr>
      <w:r>
        <w:rPr>
          <w:rFonts w:ascii="Times New Roman" w:cs="Times New Roman" w:eastAsia="Times New Roman" w:hAnsi="Times New Roman"/>
          <w:b/>
          <w:bCs/>
          <w:sz w:val="24"/>
          <w:szCs w:val="24"/>
        </w:rPr>
        <w:t xml:space="preserve">Section 9.2 Declaration of Annexation: </w:t>
      </w:r>
      <w:r>
        <w:rPr>
          <w:rFonts w:ascii="Times New Roman" w:cs="Times New Roman" w:eastAsia="Times New Roman" w:hAnsi="Times New Roman"/>
          <w:sz w:val="24"/>
          <w:szCs w:val="24"/>
        </w:rPr>
        <w:t xml:space="preserve">Any expansion may be accomplished by recording a Declaration of Annexation and one or more supplemental plats in the records of the Clerk and Recorder of Flathead County, Montana. The Declaration of Annexation will describe the real property to be annexed, submitting it to this Declaration. Upon such annexation, each Lot in the annexed property will be allocated one vote and liability for the Common Expenses equal to the liability allocated to each of the other Lots, and the proportionate voting interest and allocation of Common Expenses for the other Lots will be adjusted accordingly.</w:t>
      </w:r>
    </w:p>
    <w:p>
      <w:pPr>
        <w:spacing w:after="100" w:before="180"/>
      </w:pPr>
      <w:r>
        <w:rPr>
          <w:rFonts w:ascii="Times New Roman" w:cs="Times New Roman" w:eastAsia="Times New Roman" w:hAnsi="Times New Roman"/>
          <w:b/>
          <w:bCs/>
          <w:sz w:val="24"/>
          <w:szCs w:val="24"/>
        </w:rPr>
        <w:t xml:space="preserve">Section 9.3 Expansion of Water System/Approval of DEQ: </w:t>
      </w:r>
      <w:r>
        <w:rPr>
          <w:rFonts w:ascii="Times New Roman" w:cs="Times New Roman" w:eastAsia="Times New Roman" w:hAnsi="Times New Roman"/>
          <w:sz w:val="24"/>
          <w:szCs w:val="24"/>
        </w:rPr>
        <w:t xml:space="preserve">The Water System will be initially constructed to be sufficient to serve the 35 Lots with 48 Individual Living Units (kitchen, bathroom and bedroom in one structure). If the HOA wishes to expand property being served by the Holbrook Estates water system, they shall allocate the fees to parties being served by the expansion. The water system well capacity is available for expansion if larger replacement pumps were installed.</w:t>
      </w:r>
    </w:p>
    <w:p>
      <w:pPr>
        <w:spacing w:after="80" w:before="80"/>
        <w:jc w:val="both"/>
      </w:pPr>
      <w:r>
        <w:rPr>
          <w:rFonts w:ascii="Times New Roman" w:cs="Times New Roman" w:eastAsia="Times New Roman" w:hAnsi="Times New Roman"/>
          <w:sz w:val="24"/>
          <w:szCs w:val="24"/>
        </w:rPr>
        <w:t xml:space="preserve">Any such improvements or additions to the Water System to serve more than 35 Lots shall require the review and approval of the Montana Department of Environmental Quality.</w:t>
      </w:r>
    </w:p>
    <w:p>
      <w:pPr>
        <w:spacing w:after="60" w:before="60"/>
      </w:pPr>
      <w:r>
        <w:t xml:space="preserve"/>
      </w:r>
    </w:p>
    <w:p>
      <w:pPr>
        <w:spacing w:after="160" w:before="240"/>
        <w:jc w:val="center"/>
      </w:pPr>
      <w:r>
        <w:rPr>
          <w:rFonts w:ascii="Times New Roman" w:cs="Times New Roman" w:eastAsia="Times New Roman" w:hAnsi="Times New Roman"/>
          <w:b/>
          <w:bCs/>
          <w:sz w:val="24"/>
          <w:szCs w:val="24"/>
          <w:u w:val="single"/>
        </w:rPr>
        <w:t xml:space="preserve">ARTICLE X DURATION AND AMENDMENT</w:t>
      </w:r>
    </w:p>
    <w:p>
      <w:pPr>
        <w:spacing w:after="100" w:before="180"/>
      </w:pPr>
      <w:r>
        <w:rPr>
          <w:rFonts w:ascii="Times New Roman" w:cs="Times New Roman" w:eastAsia="Times New Roman" w:hAnsi="Times New Roman"/>
          <w:b/>
          <w:bCs/>
          <w:sz w:val="24"/>
          <w:szCs w:val="24"/>
        </w:rPr>
        <w:t xml:space="preserve">Section 10.1 Amendment during Period of Declarant Control: </w:t>
      </w:r>
      <w:r>
        <w:rPr>
          <w:rFonts w:ascii="Times New Roman" w:cs="Times New Roman" w:eastAsia="Times New Roman" w:hAnsi="Times New Roman"/>
          <w:sz w:val="24"/>
          <w:szCs w:val="24"/>
        </w:rPr>
        <w:t xml:space="preserve">During the Period of Declarant Control, this Declaration may be amended by Declarant as provided in this Section. Declarant shall prepare the form of amendment. The form of amendment and a notice of the Owners' rights under this Section 10.2 shall be mailed to each Owner by first class mail, postage prepaid, to the address of the Owner on the records of the Homeowners Association. Unless written objection is received by Declarant from the Owners holding 80% or more of the votes within 30 days of the mailing of the notice to the Owners, the action proposed to be taken by the Declarant shall be considered approved and shall become final. The Declarant shall then record in the records of Flathead County, Montana, a document stating the action taken, together with a certificate certifying that notice was given to the Owners as required herein and that fewer than 80% of the Owners objected to the action.</w:t>
      </w:r>
    </w:p>
    <w:p>
      <w:pPr>
        <w:spacing w:after="100" w:before="180"/>
      </w:pPr>
      <w:r>
        <w:rPr>
          <w:rFonts w:ascii="Times New Roman" w:cs="Times New Roman" w:eastAsia="Times New Roman" w:hAnsi="Times New Roman"/>
          <w:b/>
          <w:bCs/>
          <w:sz w:val="24"/>
          <w:szCs w:val="24"/>
        </w:rPr>
        <w:t xml:space="preserve">Section 10.3 Amendment after Period of Declarant Control: </w:t>
      </w:r>
      <w:r>
        <w:rPr>
          <w:rFonts w:ascii="Times New Roman" w:cs="Times New Roman" w:eastAsia="Times New Roman" w:hAnsi="Times New Roman"/>
          <w:sz w:val="24"/>
          <w:szCs w:val="24"/>
        </w:rPr>
        <w:t xml:space="preserve">After the Period of Declarant Control, this Declaration may be amended or repealed as provided in this Section 10.3. Any amendment shall require the consent of the Owners of sixty percent (60%) of the Lots. Such consent may be evidenced by written consent or by vote at a regular or special meeting of the members of the HOA, or by a combination of written consents and votes.</w:t>
      </w:r>
    </w:p>
    <w:p>
      <w:pPr>
        <w:spacing w:after="100" w:before="180"/>
      </w:pPr>
      <w:r>
        <w:rPr>
          <w:rFonts w:ascii="Times New Roman" w:cs="Times New Roman" w:eastAsia="Times New Roman" w:hAnsi="Times New Roman"/>
          <w:b/>
          <w:bCs/>
          <w:sz w:val="24"/>
          <w:szCs w:val="24"/>
        </w:rPr>
        <w:t xml:space="preserve">Section 10.3 Unilateral Amendment by Declarant: </w:t>
      </w:r>
      <w:r>
        <w:rPr>
          <w:rFonts w:ascii="Times New Roman" w:cs="Times New Roman" w:eastAsia="Times New Roman" w:hAnsi="Times New Roman"/>
          <w:sz w:val="24"/>
          <w:szCs w:val="24"/>
        </w:rPr>
        <w:t xml:space="preserve">At any time, before or after the Period of Declarant Control, so long as Declarant owns a Lot Declarant may unilaterally amend this Declaration if:</w:t>
      </w:r>
    </w:p>
    <w:p>
      <w:pPr>
        <w:pStyle w:val="ListParagraph"/>
        <w:numPr>
          <w:ilvl w:val="0"/>
          <w:numId w:val="3"/>
        </w:numPr>
        <w:spacing w:after="60" w:before="60"/>
      </w:pPr>
      <w:r>
        <w:rPr>
          <w:rFonts w:ascii="Times New Roman" w:cs="Times New Roman" w:eastAsia="Times New Roman" w:hAnsi="Times New Roman"/>
          <w:sz w:val="24"/>
          <w:szCs w:val="24"/>
        </w:rPr>
        <w:t xml:space="preserve">Such amendment is solely to comply with applicable law or correct a technical or typographical error;</w:t>
      </w:r>
    </w:p>
    <w:p>
      <w:pPr>
        <w:pStyle w:val="ListParagraph"/>
        <w:numPr>
          <w:ilvl w:val="0"/>
          <w:numId w:val="3"/>
        </w:numPr>
        <w:spacing w:after="60" w:before="60"/>
      </w:pPr>
      <w:r>
        <w:rPr>
          <w:rFonts w:ascii="Times New Roman" w:cs="Times New Roman" w:eastAsia="Times New Roman" w:hAnsi="Times New Roman"/>
          <w:sz w:val="24"/>
          <w:szCs w:val="24"/>
        </w:rPr>
        <w:t xml:space="preserve">Such amendment does not adversely alter any substantial rights of any Owner or mortgagee; or</w:t>
      </w:r>
    </w:p>
    <w:p>
      <w:pPr>
        <w:pStyle w:val="ListParagraph"/>
        <w:numPr>
          <w:ilvl w:val="0"/>
          <w:numId w:val="3"/>
        </w:numPr>
        <w:spacing w:after="60" w:before="60"/>
      </w:pPr>
      <w:r>
        <w:rPr>
          <w:rFonts w:ascii="Times New Roman" w:cs="Times New Roman" w:eastAsia="Times New Roman" w:hAnsi="Times New Roman"/>
          <w:sz w:val="24"/>
          <w:szCs w:val="24"/>
        </w:rPr>
        <w:t xml:space="preserve">In order to meet the guidelines or regulations of a mortgagor or insurer including, but not limited to, the Federal National Mortgage Association, the Federal Home Loan Mortgage Corporation, the Federal Housing Administration, or the Veterans Administration or any similar agency. Such amendments shall not require approval of any Owners.</w:t>
      </w:r>
    </w:p>
    <w:p>
      <w:pPr>
        <w:spacing w:after="60" w:before="60"/>
      </w:pPr>
      <w:r>
        <w:t xml:space="preserve"/>
      </w:r>
    </w:p>
    <w:p>
      <w:pPr>
        <w:spacing w:after="160" w:before="240"/>
        <w:jc w:val="center"/>
      </w:pPr>
      <w:r>
        <w:rPr>
          <w:rFonts w:ascii="Times New Roman" w:cs="Times New Roman" w:eastAsia="Times New Roman" w:hAnsi="Times New Roman"/>
          <w:b/>
          <w:bCs/>
          <w:sz w:val="24"/>
          <w:szCs w:val="24"/>
          <w:u w:val="single"/>
        </w:rPr>
        <w:t xml:space="preserve">ARTICLE XI MISCELLANEOUS</w:t>
      </w:r>
    </w:p>
    <w:p>
      <w:pPr>
        <w:spacing w:after="100" w:before="180"/>
      </w:pPr>
      <w:r>
        <w:rPr>
          <w:rFonts w:ascii="Times New Roman" w:cs="Times New Roman" w:eastAsia="Times New Roman" w:hAnsi="Times New Roman"/>
          <w:b/>
          <w:bCs/>
          <w:sz w:val="24"/>
          <w:szCs w:val="24"/>
        </w:rPr>
        <w:t xml:space="preserve">Section 11.1 Effect of Provisions of Declaration: </w:t>
      </w:r>
      <w:r>
        <w:rPr>
          <w:rFonts w:ascii="Times New Roman" w:cs="Times New Roman" w:eastAsia="Times New Roman" w:hAnsi="Times New Roman"/>
          <w:sz w:val="24"/>
          <w:szCs w:val="24"/>
        </w:rPr>
        <w:t xml:space="preserve">Each provision contained in this Declaration, and any agreement, promise, covenant and undertaking to comply with each provision contained in this Declaration, and any necessary exception or reservation or grant of title, estate, right or interest to effectuate any provision contained in this Declaration:</w:t>
      </w:r>
    </w:p>
    <w:p>
      <w:pPr>
        <w:pStyle w:val="ListParagraph"/>
        <w:numPr>
          <w:ilvl w:val="0"/>
          <w:numId w:val="2"/>
        </w:numPr>
        <w:spacing w:after="60" w:before="60"/>
      </w:pPr>
      <w:r>
        <w:rPr>
          <w:rFonts w:ascii="Times New Roman" w:cs="Times New Roman" w:eastAsia="Times New Roman" w:hAnsi="Times New Roman"/>
          <w:sz w:val="24"/>
          <w:szCs w:val="24"/>
        </w:rPr>
        <w:t xml:space="preserve">shall be deemed incorporated in each deed or other instrument by which any right, title, or interest in any real Property within Holbrook Estates is granted, devised, or conveyed, whether or not set forth or referred to in such deed or other instrument;</w:t>
      </w:r>
    </w:p>
    <w:p>
      <w:pPr>
        <w:pStyle w:val="ListParagraph"/>
        <w:numPr>
          <w:ilvl w:val="0"/>
          <w:numId w:val="2"/>
        </w:numPr>
        <w:spacing w:after="60" w:before="60"/>
      </w:pPr>
      <w:r>
        <w:rPr>
          <w:rFonts w:ascii="Times New Roman" w:cs="Times New Roman" w:eastAsia="Times New Roman" w:hAnsi="Times New Roman"/>
          <w:sz w:val="24"/>
          <w:szCs w:val="24"/>
        </w:rPr>
        <w:t xml:space="preserve">shall by virtue of acceptance of any right, title or interest in any real Property within Holbrook Estates by an Owner or the HOA, be deemed accepted, ratified, adopted and declared as a personal covenant of such Owner or HOA, as the case may be, and, as a personal covenant, shall be binding on such Owner or HOA and such Owner's or HOA's respective heirs, personal representatives, successors, and assigns;</w:t>
      </w:r>
    </w:p>
    <w:p>
      <w:pPr>
        <w:pStyle w:val="ListParagraph"/>
        <w:numPr>
          <w:ilvl w:val="0"/>
          <w:numId w:val="2"/>
        </w:numPr>
        <w:spacing w:after="60" w:before="60"/>
      </w:pPr>
      <w:r>
        <w:rPr>
          <w:rFonts w:ascii="Times New Roman" w:cs="Times New Roman" w:eastAsia="Times New Roman" w:hAnsi="Times New Roman"/>
          <w:sz w:val="24"/>
          <w:szCs w:val="24"/>
        </w:rPr>
        <w:t xml:space="preserve">shall be deemed a real covenant by Declarant, for itself, its successors and assigns, and also, an equitable servitude, running, in each case, as a burden with and upon the title to each parcel of real Property within Holbrook Estates Subdivision, including property that may hereafter become part of Holbrook Estates Subdivision; and</w:t>
      </w:r>
    </w:p>
    <w:p>
      <w:pPr>
        <w:pStyle w:val="ListParagraph"/>
        <w:numPr>
          <w:ilvl w:val="0"/>
          <w:numId w:val="2"/>
        </w:numPr>
        <w:spacing w:after="60" w:before="60"/>
      </w:pPr>
      <w:r>
        <w:rPr>
          <w:rFonts w:ascii="Times New Roman" w:cs="Times New Roman" w:eastAsia="Times New Roman" w:hAnsi="Times New Roman"/>
          <w:sz w:val="24"/>
          <w:szCs w:val="24"/>
        </w:rPr>
        <w:t xml:space="preserve">shall be deemed a covenant, obligation and restriction secured by a lien, binding, burdening, and encumbering the title to each parcel of real Property within Holbrook Estates Subdivision, which lien with respect to any Lot shall be deemed a lien in favor of Declarant.</w:t>
      </w:r>
    </w:p>
    <w:p>
      <w:pPr>
        <w:spacing w:after="100" w:before="180"/>
      </w:pPr>
      <w:r>
        <w:rPr>
          <w:rFonts w:ascii="Times New Roman" w:cs="Times New Roman" w:eastAsia="Times New Roman" w:hAnsi="Times New Roman"/>
          <w:b/>
          <w:bCs/>
          <w:sz w:val="24"/>
          <w:szCs w:val="24"/>
        </w:rPr>
        <w:t xml:space="preserve">Section 11.2 Enforcement and Remedies: </w:t>
      </w:r>
      <w:r>
        <w:rPr>
          <w:rFonts w:ascii="Times New Roman" w:cs="Times New Roman" w:eastAsia="Times New Roman" w:hAnsi="Times New Roman"/>
          <w:sz w:val="24"/>
          <w:szCs w:val="24"/>
        </w:rPr>
        <w:t xml:space="preserve">Each provision contained in this Declaration shall be enforceable by the HOA or by any Owner who has first made written demand on the HOA to enforce such provision and thirty (30) days have lapsed without appropriate action having been taken by the HOA. Any enforcement action may be by a proceeding for such relief as may be provided at law or in equity, including but not limited to a temporary or permanent injunction and/or a suit or action to recover damages.</w:t>
      </w:r>
    </w:p>
    <w:p>
      <w:pPr>
        <w:spacing w:after="100" w:before="180"/>
      </w:pPr>
      <w:r>
        <w:rPr>
          <w:rFonts w:ascii="Times New Roman" w:cs="Times New Roman" w:eastAsia="Times New Roman" w:hAnsi="Times New Roman"/>
          <w:b/>
          <w:bCs/>
          <w:sz w:val="24"/>
          <w:szCs w:val="24"/>
        </w:rPr>
        <w:t xml:space="preserve">Section 11.3 Limited Liability: </w:t>
      </w:r>
      <w:r>
        <w:rPr>
          <w:rFonts w:ascii="Times New Roman" w:cs="Times New Roman" w:eastAsia="Times New Roman" w:hAnsi="Times New Roman"/>
          <w:sz w:val="24"/>
          <w:szCs w:val="24"/>
        </w:rPr>
        <w:t xml:space="preserve">Neither the Declarant, the HOA, the Architectural Review Committee or, their respective officers, Directors, employees or agents shall be liable to any party for any action or for any failure to act with respect to any matter if the action taken or failure to act was in good faith and without malice.</w:t>
      </w:r>
    </w:p>
    <w:p>
      <w:pPr>
        <w:spacing w:after="100" w:before="180"/>
      </w:pPr>
      <w:r>
        <w:rPr>
          <w:rFonts w:ascii="Times New Roman" w:cs="Times New Roman" w:eastAsia="Times New Roman" w:hAnsi="Times New Roman"/>
          <w:b/>
          <w:bCs/>
          <w:sz w:val="24"/>
          <w:szCs w:val="24"/>
        </w:rPr>
        <w:t xml:space="preserve">Section 11.4 Successors and Assigns: </w:t>
      </w:r>
      <w:r>
        <w:rPr>
          <w:rFonts w:ascii="Times New Roman" w:cs="Times New Roman" w:eastAsia="Times New Roman" w:hAnsi="Times New Roman"/>
          <w:sz w:val="24"/>
          <w:szCs w:val="24"/>
        </w:rPr>
        <w:t xml:space="preserve">Except as otherwise provided herein, the provisions contained in this Declaration shall be binding upon and shall inure to the benefit of Declarant, the HOA, and each Owner and their respective heirs, personal representatives, successors, and assigns.</w:t>
      </w:r>
    </w:p>
    <w:p>
      <w:pPr>
        <w:spacing w:after="100" w:before="180"/>
      </w:pPr>
      <w:r>
        <w:rPr>
          <w:rFonts w:ascii="Times New Roman" w:cs="Times New Roman" w:eastAsia="Times New Roman" w:hAnsi="Times New Roman"/>
          <w:b/>
          <w:bCs/>
          <w:sz w:val="24"/>
          <w:szCs w:val="24"/>
        </w:rPr>
        <w:t xml:space="preserve">Section 11.5 Severability: </w:t>
      </w:r>
      <w:r>
        <w:rPr>
          <w:rFonts w:ascii="Times New Roman" w:cs="Times New Roman" w:eastAsia="Times New Roman" w:hAnsi="Times New Roman"/>
          <w:sz w:val="24"/>
          <w:szCs w:val="24"/>
        </w:rPr>
        <w:t xml:space="preserve">Invalidity or unenforceability of any provision contained in this Declaration in whole or in part shall not affect the validity or enforceability of any other provision or any valid and enforceable part of a provision of this Declaration.</w:t>
      </w:r>
    </w:p>
    <w:p>
      <w:pPr>
        <w:spacing w:after="100" w:before="180"/>
      </w:pPr>
      <w:r>
        <w:rPr>
          <w:rFonts w:ascii="Times New Roman" w:cs="Times New Roman" w:eastAsia="Times New Roman" w:hAnsi="Times New Roman"/>
          <w:b/>
          <w:bCs/>
          <w:sz w:val="24"/>
          <w:szCs w:val="24"/>
        </w:rPr>
        <w:t xml:space="preserve">Section 11.6 Captions: </w:t>
      </w:r>
      <w:r>
        <w:rPr>
          <w:rFonts w:ascii="Times New Roman" w:cs="Times New Roman" w:eastAsia="Times New Roman" w:hAnsi="Times New Roman"/>
          <w:sz w:val="24"/>
          <w:szCs w:val="24"/>
        </w:rPr>
        <w:t xml:space="preserve">The captions and headings in this instrument are for convenience only and shall not be considered in construing any provisions of this Declaration.</w:t>
      </w:r>
    </w:p>
    <w:p>
      <w:pPr>
        <w:spacing w:after="100" w:before="180"/>
      </w:pPr>
      <w:r>
        <w:rPr>
          <w:rFonts w:ascii="Times New Roman" w:cs="Times New Roman" w:eastAsia="Times New Roman" w:hAnsi="Times New Roman"/>
          <w:b/>
          <w:bCs/>
          <w:sz w:val="24"/>
          <w:szCs w:val="24"/>
        </w:rPr>
        <w:t xml:space="preserve">Section 11.7 Construction: </w:t>
      </w:r>
      <w:r>
        <w:rPr>
          <w:rFonts w:ascii="Times New Roman" w:cs="Times New Roman" w:eastAsia="Times New Roman" w:hAnsi="Times New Roman"/>
          <w:sz w:val="24"/>
          <w:szCs w:val="24"/>
        </w:rPr>
        <w:t xml:space="preserve">When necessary for proper construction, the masculine of any word used in any provisions contained in this Declaration shall include the feminine or neuter gender, and the singular the plural, and vice versa.</w:t>
      </w:r>
    </w:p>
    <w:p>
      <w:pPr>
        <w:spacing w:after="100" w:before="180"/>
      </w:pPr>
      <w:r>
        <w:rPr>
          <w:rFonts w:ascii="Times New Roman" w:cs="Times New Roman" w:eastAsia="Times New Roman" w:hAnsi="Times New Roman"/>
          <w:b/>
          <w:bCs/>
          <w:sz w:val="24"/>
          <w:szCs w:val="24"/>
        </w:rPr>
        <w:t xml:space="preserve">Section 11.8 No Waiver: </w:t>
      </w:r>
      <w:r>
        <w:rPr>
          <w:rFonts w:ascii="Times New Roman" w:cs="Times New Roman" w:eastAsia="Times New Roman" w:hAnsi="Times New Roman"/>
          <w:sz w:val="24"/>
          <w:szCs w:val="24"/>
        </w:rPr>
        <w:t xml:space="preserve">Failure to enforce any provision contained in this Declaration shall not operate as a waiver of any such provision or of any other provision of this Declaration.</w:t>
      </w:r>
    </w:p>
    <w:p>
      <w:pPr>
        <w:spacing w:after="100" w:before="180"/>
      </w:pPr>
      <w:r>
        <w:rPr>
          <w:rFonts w:ascii="Times New Roman" w:cs="Times New Roman" w:eastAsia="Times New Roman" w:hAnsi="Times New Roman"/>
          <w:b/>
          <w:bCs/>
          <w:sz w:val="24"/>
          <w:szCs w:val="24"/>
        </w:rPr>
        <w:t xml:space="preserve">Section 11.9 Attorneys' Fees: </w:t>
      </w:r>
      <w:r>
        <w:rPr>
          <w:rFonts w:ascii="Times New Roman" w:cs="Times New Roman" w:eastAsia="Times New Roman" w:hAnsi="Times New Roman"/>
          <w:sz w:val="24"/>
          <w:szCs w:val="24"/>
        </w:rPr>
        <w:t xml:space="preserve">In the event of a dispute arising under any provision contained in this Declaration, the prevailing party shall be entitled to its reasonable costs and attorneys' fees incurred.</w:t>
      </w:r>
    </w:p>
    <w:p>
      <w:pPr>
        <w:spacing w:after="60" w:before="60"/>
      </w:pPr>
      <w:r>
        <w:t xml:space="preserve"/>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IN WITNESS WHEREOF, these CCRs were executed by the Declarant on the date set forth below.</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MOUNTAIN VIEW DEVELOPMENT, LLC</w:t>
      </w:r>
    </w:p>
    <w:p>
      <w:pPr>
        <w:spacing w:after="60" w:before="60"/>
      </w:pPr>
      <w:r>
        <w:t xml:space="preserve"/>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By: ___________________________________</w:t>
      </w:r>
    </w:p>
    <w:p>
      <w:pPr>
        <w:spacing w:after="80" w:before="80"/>
        <w:jc w:val="both"/>
      </w:pPr>
      <w:r>
        <w:rPr>
          <w:rFonts w:ascii="Times New Roman" w:cs="Times New Roman" w:eastAsia="Times New Roman" w:hAnsi="Times New Roman"/>
          <w:sz w:val="24"/>
          <w:szCs w:val="24"/>
        </w:rPr>
        <w:t xml:space="preserve">Milo Kirk</w:t>
      </w:r>
    </w:p>
    <w:p>
      <w:pPr>
        <w:spacing w:after="80" w:before="80"/>
        <w:jc w:val="both"/>
      </w:pPr>
      <w:r>
        <w:rPr>
          <w:rFonts w:ascii="Times New Roman" w:cs="Times New Roman" w:eastAsia="Times New Roman" w:hAnsi="Times New Roman"/>
          <w:sz w:val="24"/>
          <w:szCs w:val="24"/>
        </w:rPr>
        <w:t xml:space="preserve">Its: Authorized Member</w:t>
      </w:r>
    </w:p>
    <w:p>
      <w:pPr>
        <w:spacing w:after="80" w:before="80"/>
        <w:jc w:val="both"/>
      </w:pPr>
      <w:r>
        <w:rPr>
          <w:rFonts w:ascii="Times New Roman" w:cs="Times New Roman" w:eastAsia="Times New Roman" w:hAnsi="Times New Roman"/>
          <w:sz w:val="24"/>
          <w:szCs w:val="24"/>
        </w:rPr>
        <w:t xml:space="preserve">DATE: July 25, 2024</w:t>
      </w:r>
    </w:p>
    <w:p>
      <w:pPr>
        <w:spacing w:after="60" w:before="60"/>
      </w:pPr>
      <w:r>
        <w:t xml:space="preserve"/>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STATE OF MONTANA           )</w:t>
      </w:r>
    </w:p>
    <w:p>
      <w:pPr>
        <w:spacing w:after="80" w:before="80"/>
        <w:jc w:val="both"/>
      </w:pPr>
      <w:r>
        <w:rPr>
          <w:rFonts w:ascii="Times New Roman" w:cs="Times New Roman" w:eastAsia="Times New Roman" w:hAnsi="Times New Roman"/>
          <w:sz w:val="24"/>
          <w:szCs w:val="24"/>
        </w:rPr>
        <w:t xml:space="preserve">                                               :ss</w:t>
      </w:r>
    </w:p>
    <w:p>
      <w:pPr>
        <w:spacing w:after="80" w:before="80"/>
        <w:jc w:val="both"/>
      </w:pPr>
      <w:r>
        <w:rPr>
          <w:rFonts w:ascii="Times New Roman" w:cs="Times New Roman" w:eastAsia="Times New Roman" w:hAnsi="Times New Roman"/>
          <w:sz w:val="24"/>
          <w:szCs w:val="24"/>
        </w:rPr>
        <w:t xml:space="preserve">County of Flathead              )</w:t>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This instrument was acknowledged before me this 25th day of July, 2024, by Milo Kirk, an authorized member of Mountain View Development, LLC.</w:t>
      </w:r>
    </w:p>
    <w:p>
      <w:pPr>
        <w:spacing w:after="60" w:before="60"/>
      </w:pPr>
      <w:r>
        <w:t xml:space="preserve"/>
      </w:r>
    </w:p>
    <w:p>
      <w:pPr>
        <w:spacing w:after="60" w:before="60"/>
      </w:pPr>
      <w:r>
        <w:t xml:space="preserve"/>
      </w:r>
    </w:p>
    <w:p>
      <w:pPr>
        <w:spacing w:after="80" w:before="80"/>
        <w:jc w:val="both"/>
      </w:pPr>
      <w:r>
        <w:rPr>
          <w:rFonts w:ascii="Times New Roman" w:cs="Times New Roman" w:eastAsia="Times New Roman" w:hAnsi="Times New Roman"/>
          <w:sz w:val="24"/>
          <w:szCs w:val="24"/>
        </w:rPr>
        <w:t xml:space="preserve">__________________________________________</w:t>
      </w:r>
    </w:p>
    <w:p>
      <w:pPr>
        <w:spacing w:after="80" w:before="80"/>
        <w:jc w:val="both"/>
      </w:pPr>
      <w:r>
        <w:rPr>
          <w:rFonts w:ascii="Times New Roman" w:cs="Times New Roman" w:eastAsia="Times New Roman" w:hAnsi="Times New Roman"/>
          <w:sz w:val="24"/>
          <w:szCs w:val="24"/>
        </w:rPr>
        <w:t xml:space="preserve">Notary Public for the State of Montana</w:t>
      </w:r>
    </w:p>
    <w:p>
      <w:pPr>
        <w:spacing w:after="80" w:before="80"/>
        <w:jc w:val="both"/>
      </w:pPr>
      <w:r>
        <w:rPr>
          <w:rFonts w:ascii="Times New Roman" w:cs="Times New Roman" w:eastAsia="Times New Roman" w:hAnsi="Times New Roman"/>
          <w:sz w:val="24"/>
          <w:szCs w:val="24"/>
        </w:rPr>
        <w:t xml:space="preserve">My Commission Expires: December 19, 2027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spacing w:before="120"/>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120"/>
      <w:jc w:val="center"/>
    </w:pPr>
    <w:r>
      <w:rPr>
        <w:rFonts w:ascii="Times New Roman" w:cs="Times New Roman" w:eastAsia="Times New Roman" w:hAnsi="Times New Roman"/>
        <w:i/>
        <w:iCs/>
        <w:color w:val="444444"/>
        <w:sz w:val="18"/>
        <w:szCs w:val="18"/>
      </w:rPr>
      <w:t xml:space="preserve">HOLBROOK ESTATES — CC&amp;Rs (Amended &amp; Restated)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abstractNum w:abstractNumId="4" w15:restartNumberingAfterBreak="0">
    <w:multiLevelType w:val="hybridMultilevel"/>
    <w:lvl w:ilvl="0" w15:tentative="1">
      <w:start w:val="1"/>
      <w:numFmt w:val="decimal"/>
      <w:lvlText w:val="%1."/>
      <w:lvlJc w:val="left"/>
      <w:pPr>
        <w:ind w:left="9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2026-04-29T23:43:52.567Z</dcterms:created>
  <dcterms:modified xsi:type="dcterms:W3CDTF">2026-04-29T23:43:52.568Z</dcterms:modified>
</cp:coreProperties>
</file>

<file path=docProps/custom.xml><?xml version="1.0" encoding="utf-8"?>
<Properties xmlns="http://schemas.openxmlformats.org/officeDocument/2006/custom-properties" xmlns:vt="http://schemas.openxmlformats.org/officeDocument/2006/docPropsVTypes"/>
</file>