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9B" w:rsidRPr="001C69D9" w:rsidRDefault="001C69D9" w:rsidP="001C69D9">
      <w:pPr>
        <w:spacing w:line="360" w:lineRule="auto"/>
        <w:jc w:val="both"/>
        <w:rPr>
          <w:rFonts w:ascii="Arial" w:hAnsi="Arial" w:cs="Arial"/>
          <w:b/>
          <w:sz w:val="24"/>
          <w:szCs w:val="24"/>
          <w:lang w:val="es-MX"/>
        </w:rPr>
      </w:pPr>
      <w:r w:rsidRPr="001C69D9">
        <w:rPr>
          <w:rFonts w:ascii="Arial" w:hAnsi="Arial" w:cs="Arial"/>
          <w:b/>
          <w:sz w:val="24"/>
          <w:szCs w:val="24"/>
          <w:lang w:val="es-MX"/>
        </w:rPr>
        <w:t>ANTECEDENTES</w:t>
      </w:r>
    </w:p>
    <w:p w:rsidR="001C69D9" w:rsidRDefault="001C69D9" w:rsidP="001C69D9">
      <w:pPr>
        <w:spacing w:line="360" w:lineRule="auto"/>
        <w:jc w:val="both"/>
        <w:rPr>
          <w:rFonts w:ascii="Arial" w:hAnsi="Arial" w:cs="Arial"/>
          <w:sz w:val="24"/>
          <w:szCs w:val="24"/>
          <w:lang w:val="es-MX"/>
        </w:rPr>
      </w:pPr>
      <w:r>
        <w:rPr>
          <w:rFonts w:ascii="Arial" w:hAnsi="Arial" w:cs="Arial"/>
          <w:sz w:val="24"/>
          <w:szCs w:val="24"/>
          <w:lang w:val="es-MX"/>
        </w:rPr>
        <w:t xml:space="preserve">El marcado de divisas es el mercado más grande del mundo actualmente. Eso se debe a que no necesita de un espacio físico para poder operar, ya que puede tratarse todo virtualmente. </w:t>
      </w:r>
    </w:p>
    <w:p w:rsidR="001C69D9" w:rsidRDefault="001C69D9" w:rsidP="001C69D9">
      <w:pPr>
        <w:spacing w:line="360" w:lineRule="auto"/>
        <w:jc w:val="both"/>
        <w:rPr>
          <w:rFonts w:ascii="Arial" w:hAnsi="Arial" w:cs="Arial"/>
          <w:sz w:val="24"/>
          <w:szCs w:val="24"/>
          <w:lang w:val="es-MX"/>
        </w:rPr>
      </w:pPr>
      <w:r>
        <w:rPr>
          <w:rFonts w:ascii="Arial" w:hAnsi="Arial" w:cs="Arial"/>
          <w:sz w:val="24"/>
          <w:szCs w:val="24"/>
          <w:lang w:val="es-MX"/>
        </w:rPr>
        <w:t xml:space="preserve">A diferencia de muchos otros mercados que existen en el mundo, el mercado de divisas se caracteriza por ser uno de los más </w:t>
      </w:r>
      <w:r w:rsidR="00395F8F">
        <w:rPr>
          <w:rFonts w:ascii="Arial" w:hAnsi="Arial" w:cs="Arial"/>
          <w:sz w:val="24"/>
          <w:szCs w:val="24"/>
          <w:lang w:val="es-MX"/>
        </w:rPr>
        <w:t>variables</w:t>
      </w:r>
      <w:r>
        <w:rPr>
          <w:rFonts w:ascii="Arial" w:hAnsi="Arial" w:cs="Arial"/>
          <w:sz w:val="24"/>
          <w:szCs w:val="24"/>
          <w:lang w:val="es-MX"/>
        </w:rPr>
        <w:t xml:space="preserve"> al momento de predecir los precios futuros de los diferentes tipos de cambio; esto se debe a que, hasta ahora, no se han encontrado tendencias claras del comportamiento de las divisas, por lo que en ocasiones resulta riesgoso hacer operaciones en moneda extranjera por la diferencia que pudiera presentarse en el mercado y que podría ser beneficioso para </w:t>
      </w:r>
      <w:r w:rsidR="00395F8F">
        <w:rPr>
          <w:rFonts w:ascii="Arial" w:hAnsi="Arial" w:cs="Arial"/>
          <w:sz w:val="24"/>
          <w:szCs w:val="24"/>
          <w:lang w:val="es-MX"/>
        </w:rPr>
        <w:t>o</w:t>
      </w:r>
      <w:r>
        <w:rPr>
          <w:rFonts w:ascii="Arial" w:hAnsi="Arial" w:cs="Arial"/>
          <w:sz w:val="24"/>
          <w:szCs w:val="24"/>
          <w:lang w:val="es-MX"/>
        </w:rPr>
        <w:t xml:space="preserve"> contraproducente para </w:t>
      </w:r>
      <w:r w:rsidR="00395F8F">
        <w:rPr>
          <w:rFonts w:ascii="Arial" w:hAnsi="Arial" w:cs="Arial"/>
          <w:sz w:val="24"/>
          <w:szCs w:val="24"/>
          <w:lang w:val="es-MX"/>
        </w:rPr>
        <w:t>las personas.</w:t>
      </w:r>
    </w:p>
    <w:p w:rsidR="00395F8F" w:rsidRDefault="00395F8F" w:rsidP="001C69D9">
      <w:pPr>
        <w:spacing w:line="360" w:lineRule="auto"/>
        <w:jc w:val="both"/>
        <w:rPr>
          <w:rFonts w:ascii="Arial" w:hAnsi="Arial" w:cs="Arial"/>
          <w:sz w:val="24"/>
          <w:szCs w:val="24"/>
          <w:lang w:val="es-MX"/>
        </w:rPr>
      </w:pPr>
      <w:r>
        <w:rPr>
          <w:rFonts w:ascii="Arial" w:hAnsi="Arial" w:cs="Arial"/>
          <w:sz w:val="24"/>
          <w:szCs w:val="24"/>
          <w:lang w:val="es-MX"/>
        </w:rPr>
        <w:t>Debido a este problema, se han realizado innumerables</w:t>
      </w:r>
      <w:r w:rsidR="009B73CA">
        <w:rPr>
          <w:rFonts w:ascii="Arial" w:hAnsi="Arial" w:cs="Arial"/>
          <w:sz w:val="24"/>
          <w:szCs w:val="24"/>
          <w:lang w:val="es-MX"/>
        </w:rPr>
        <w:t xml:space="preserve"> investigaciones para poder proporcionar un modelo definitivo para la predicción de tendencias, de </w:t>
      </w:r>
      <w:proofErr w:type="gramStart"/>
      <w:r w:rsidR="009B73CA">
        <w:rPr>
          <w:rFonts w:ascii="Arial" w:hAnsi="Arial" w:cs="Arial"/>
          <w:sz w:val="24"/>
          <w:szCs w:val="24"/>
          <w:lang w:val="es-MX"/>
        </w:rPr>
        <w:t>comportamientos</w:t>
      </w:r>
      <w:proofErr w:type="gramEnd"/>
      <w:r w:rsidR="009B73CA">
        <w:rPr>
          <w:rFonts w:ascii="Arial" w:hAnsi="Arial" w:cs="Arial"/>
          <w:sz w:val="24"/>
          <w:szCs w:val="24"/>
          <w:lang w:val="es-MX"/>
        </w:rPr>
        <w:t xml:space="preserve"> y de reacciones del mercado con respecto de lo que pasa en el mundo o con respecto al hist</w:t>
      </w:r>
      <w:r w:rsidR="00293575">
        <w:rPr>
          <w:rFonts w:ascii="Arial" w:hAnsi="Arial" w:cs="Arial"/>
          <w:sz w:val="24"/>
          <w:szCs w:val="24"/>
          <w:lang w:val="es-MX"/>
        </w:rPr>
        <w:t xml:space="preserve">orial de las divisas, las cuales se han dividido en dos principales métodos de investigación: el análisis técnico y el análisis fundamental. </w:t>
      </w:r>
    </w:p>
    <w:p w:rsidR="00293575" w:rsidRDefault="00293575" w:rsidP="001C69D9">
      <w:pPr>
        <w:spacing w:line="360" w:lineRule="auto"/>
        <w:jc w:val="both"/>
        <w:rPr>
          <w:rFonts w:ascii="Arial" w:hAnsi="Arial" w:cs="Arial"/>
          <w:sz w:val="24"/>
          <w:szCs w:val="24"/>
          <w:lang w:val="es-MX"/>
        </w:rPr>
      </w:pPr>
      <w:r>
        <w:rPr>
          <w:rFonts w:ascii="Arial" w:hAnsi="Arial" w:cs="Arial"/>
          <w:sz w:val="24"/>
          <w:szCs w:val="24"/>
          <w:lang w:val="es-MX"/>
        </w:rPr>
        <w:t xml:space="preserve">El análisis técnico consiste en analizar los históricos de las divisas que se quieren estudiar para encontrar un patrón en los datos sirva de guía para predecir los futuros cambios de precios de determinado tipo de cambio, mientras que el análisis fundamental se concentra en estudiar los acontecimientos </w:t>
      </w:r>
      <w:r w:rsidR="002A04A1">
        <w:rPr>
          <w:rFonts w:ascii="Arial" w:hAnsi="Arial" w:cs="Arial"/>
          <w:sz w:val="24"/>
          <w:szCs w:val="24"/>
          <w:lang w:val="es-MX"/>
        </w:rPr>
        <w:t>económicos y sociales mundiales</w:t>
      </w:r>
      <w:r>
        <w:rPr>
          <w:rFonts w:ascii="Arial" w:hAnsi="Arial" w:cs="Arial"/>
          <w:sz w:val="24"/>
          <w:szCs w:val="24"/>
          <w:lang w:val="es-MX"/>
        </w:rPr>
        <w:t xml:space="preserve"> </w:t>
      </w:r>
      <w:r w:rsidR="002A04A1">
        <w:rPr>
          <w:rFonts w:ascii="Arial" w:hAnsi="Arial" w:cs="Arial"/>
          <w:sz w:val="24"/>
          <w:szCs w:val="24"/>
          <w:lang w:val="es-MX"/>
        </w:rPr>
        <w:t xml:space="preserve">junto con la reacción del mercado </w:t>
      </w:r>
      <w:r>
        <w:rPr>
          <w:rFonts w:ascii="Arial" w:hAnsi="Arial" w:cs="Arial"/>
          <w:sz w:val="24"/>
          <w:szCs w:val="24"/>
          <w:lang w:val="es-MX"/>
        </w:rPr>
        <w:t xml:space="preserve">para </w:t>
      </w:r>
      <w:r w:rsidR="002A04A1">
        <w:rPr>
          <w:rFonts w:ascii="Arial" w:hAnsi="Arial" w:cs="Arial"/>
          <w:sz w:val="24"/>
          <w:szCs w:val="24"/>
          <w:lang w:val="es-MX"/>
        </w:rPr>
        <w:t xml:space="preserve">determinar el comportamiento de </w:t>
      </w:r>
      <w:r w:rsidR="0003387D">
        <w:rPr>
          <w:rFonts w:ascii="Arial" w:hAnsi="Arial" w:cs="Arial"/>
          <w:sz w:val="24"/>
          <w:szCs w:val="24"/>
          <w:lang w:val="es-MX"/>
        </w:rPr>
        <w:t>la oferta y la demanda y así poder tomar decisiones con respecto de los precio de las divisas.</w:t>
      </w:r>
    </w:p>
    <w:p w:rsidR="00EE141A" w:rsidRDefault="00C2610D" w:rsidP="001C69D9">
      <w:pPr>
        <w:spacing w:line="360" w:lineRule="auto"/>
        <w:jc w:val="both"/>
        <w:rPr>
          <w:rFonts w:ascii="Arial" w:hAnsi="Arial" w:cs="Arial"/>
          <w:sz w:val="24"/>
          <w:szCs w:val="24"/>
          <w:lang w:val="es-MX"/>
        </w:rPr>
      </w:pPr>
      <w:r>
        <w:rPr>
          <w:rFonts w:ascii="Arial" w:hAnsi="Arial" w:cs="Arial"/>
          <w:sz w:val="24"/>
          <w:szCs w:val="24"/>
          <w:lang w:val="es-MX"/>
        </w:rPr>
        <w:t xml:space="preserve">Existe una gran rivalidad entre los dos tipos de análisis, ya que uno es de tipo cuantitativo mientras que el otro es de tipo cualitativo, por lo que resulta muy común que los analistas se dediquen sólo a un tipo de análisis. </w:t>
      </w:r>
    </w:p>
    <w:p w:rsidR="00C2610D" w:rsidRDefault="00C2610D" w:rsidP="001C69D9">
      <w:pPr>
        <w:spacing w:line="360" w:lineRule="auto"/>
        <w:jc w:val="both"/>
        <w:rPr>
          <w:rFonts w:ascii="Arial" w:hAnsi="Arial" w:cs="Arial"/>
          <w:sz w:val="24"/>
          <w:szCs w:val="24"/>
          <w:lang w:val="es-MX"/>
        </w:rPr>
      </w:pPr>
      <w:r>
        <w:rPr>
          <w:rFonts w:ascii="Arial" w:hAnsi="Arial" w:cs="Arial"/>
          <w:sz w:val="24"/>
          <w:szCs w:val="24"/>
          <w:lang w:val="es-MX"/>
        </w:rPr>
        <w:t>Lo que se pretende hacer en este trabajo es encontrar un método para poder cuantificar las variables utilizadas en el análisis fundamental y poder aplicarlos a los modelos técnicos.</w:t>
      </w:r>
    </w:p>
    <w:p w:rsidR="00C2610D" w:rsidRDefault="00C2610D" w:rsidP="001C69D9">
      <w:pPr>
        <w:spacing w:line="360" w:lineRule="auto"/>
        <w:jc w:val="both"/>
        <w:rPr>
          <w:rFonts w:ascii="Arial" w:hAnsi="Arial" w:cs="Arial"/>
          <w:sz w:val="24"/>
          <w:szCs w:val="24"/>
          <w:lang w:val="es-MX"/>
        </w:rPr>
      </w:pPr>
      <w:r>
        <w:rPr>
          <w:rFonts w:ascii="Arial" w:hAnsi="Arial" w:cs="Arial"/>
          <w:sz w:val="24"/>
          <w:szCs w:val="24"/>
          <w:lang w:val="es-MX"/>
        </w:rPr>
        <w:lastRenderedPageBreak/>
        <w:t>Para esto se definirán las variables que son consideradas en el análisis fundamental  como lo son los actos terroristas y la política</w:t>
      </w:r>
      <w:r w:rsidR="005755C0">
        <w:rPr>
          <w:rFonts w:ascii="Arial" w:hAnsi="Arial" w:cs="Arial"/>
          <w:sz w:val="24"/>
          <w:szCs w:val="24"/>
          <w:lang w:val="es-MX"/>
        </w:rPr>
        <w:t>. Una vez identificadas la</w:t>
      </w:r>
      <w:r>
        <w:rPr>
          <w:rFonts w:ascii="Arial" w:hAnsi="Arial" w:cs="Arial"/>
          <w:sz w:val="24"/>
          <w:szCs w:val="24"/>
          <w:lang w:val="es-MX"/>
        </w:rPr>
        <w:t>s</w:t>
      </w:r>
      <w:r w:rsidR="005755C0">
        <w:rPr>
          <w:rFonts w:ascii="Arial" w:hAnsi="Arial" w:cs="Arial"/>
          <w:sz w:val="24"/>
          <w:szCs w:val="24"/>
          <w:lang w:val="es-MX"/>
        </w:rPr>
        <w:t xml:space="preserve"> variables, se </w:t>
      </w:r>
      <w:proofErr w:type="spellStart"/>
      <w:r w:rsidR="005755C0">
        <w:rPr>
          <w:rFonts w:ascii="Arial" w:hAnsi="Arial" w:cs="Arial"/>
          <w:sz w:val="24"/>
          <w:szCs w:val="24"/>
          <w:lang w:val="es-MX"/>
        </w:rPr>
        <w:t>poderarán</w:t>
      </w:r>
      <w:proofErr w:type="spellEnd"/>
      <w:r w:rsidR="005755C0">
        <w:rPr>
          <w:rFonts w:ascii="Arial" w:hAnsi="Arial" w:cs="Arial"/>
          <w:sz w:val="24"/>
          <w:szCs w:val="24"/>
          <w:lang w:val="es-MX"/>
        </w:rPr>
        <w:t xml:space="preserve"> de acuerdo a los históricos que se tienen de una determinada divisa y poder determinar un factor </w:t>
      </w:r>
      <w:r>
        <w:rPr>
          <w:rFonts w:ascii="Arial" w:hAnsi="Arial" w:cs="Arial"/>
          <w:sz w:val="24"/>
          <w:szCs w:val="24"/>
          <w:lang w:val="es-MX"/>
        </w:rPr>
        <w:t xml:space="preserve"> </w:t>
      </w:r>
      <w:r w:rsidR="005755C0">
        <w:rPr>
          <w:rFonts w:ascii="Arial" w:hAnsi="Arial" w:cs="Arial"/>
          <w:sz w:val="24"/>
          <w:szCs w:val="24"/>
          <w:lang w:val="es-MX"/>
        </w:rPr>
        <w:t>de cambio que modifique la volatilidad que muestre nuestro análisis técnico; en otras palabras, aplicaremos supuestos cualitativos a nuestro análisis cuantitativo.</w:t>
      </w:r>
    </w:p>
    <w:p w:rsidR="001C69D9" w:rsidRDefault="001C69D9" w:rsidP="00FF1559">
      <w:pPr>
        <w:jc w:val="both"/>
        <w:rPr>
          <w:rFonts w:ascii="Arial" w:hAnsi="Arial" w:cs="Arial"/>
          <w:sz w:val="24"/>
          <w:szCs w:val="24"/>
          <w:lang w:val="es-MX"/>
        </w:rPr>
      </w:pPr>
    </w:p>
    <w:p w:rsidR="00FF1559" w:rsidRDefault="00FF1559" w:rsidP="00FF1559">
      <w:pPr>
        <w:jc w:val="both"/>
        <w:rPr>
          <w:rFonts w:ascii="Arial" w:hAnsi="Arial" w:cs="Arial"/>
          <w:b/>
          <w:sz w:val="24"/>
          <w:szCs w:val="24"/>
          <w:lang w:val="es-MX"/>
        </w:rPr>
      </w:pPr>
      <w:r w:rsidRPr="00FF1559">
        <w:rPr>
          <w:rFonts w:ascii="Arial" w:hAnsi="Arial" w:cs="Arial"/>
          <w:b/>
          <w:sz w:val="24"/>
          <w:szCs w:val="24"/>
          <w:lang w:val="es-MX"/>
        </w:rPr>
        <w:t>MARCO TEÓRICO</w:t>
      </w:r>
    </w:p>
    <w:p w:rsidR="00510139" w:rsidRDefault="00510139" w:rsidP="00E57F8A">
      <w:pPr>
        <w:spacing w:line="360" w:lineRule="auto"/>
        <w:jc w:val="both"/>
        <w:rPr>
          <w:rFonts w:ascii="Arial" w:hAnsi="Arial" w:cs="Arial"/>
          <w:sz w:val="24"/>
          <w:szCs w:val="24"/>
          <w:lang w:val="es-MX"/>
        </w:rPr>
      </w:pPr>
      <w:r>
        <w:rPr>
          <w:rFonts w:ascii="Arial" w:hAnsi="Arial" w:cs="Arial"/>
          <w:sz w:val="24"/>
          <w:szCs w:val="24"/>
          <w:lang w:val="es-MX"/>
        </w:rPr>
        <w:t>Bill M. Williams, uno de los más reconocidos traders</w:t>
      </w:r>
      <w:r>
        <w:rPr>
          <w:rStyle w:val="Refdenotaalpie"/>
          <w:rFonts w:ascii="Arial" w:hAnsi="Arial" w:cs="Arial"/>
          <w:sz w:val="24"/>
          <w:szCs w:val="24"/>
          <w:lang w:val="es-MX"/>
        </w:rPr>
        <w:footnoteReference w:id="1"/>
      </w:r>
      <w:r>
        <w:rPr>
          <w:rFonts w:ascii="Arial" w:hAnsi="Arial" w:cs="Arial"/>
          <w:sz w:val="24"/>
          <w:szCs w:val="24"/>
          <w:lang w:val="es-MX"/>
        </w:rPr>
        <w:t xml:space="preserve"> de la actualidad se ha destacado por su colaboración con la creación de modelos técnicos para el estudio del comportamiento de las divisas. Dado que son de los métodos más utilizados por otros trader y por la facilidad de los mismos serán incluid</w:t>
      </w:r>
      <w:r w:rsidR="005647E0">
        <w:rPr>
          <w:rFonts w:ascii="Arial" w:hAnsi="Arial" w:cs="Arial"/>
          <w:sz w:val="24"/>
          <w:szCs w:val="24"/>
          <w:lang w:val="es-MX"/>
        </w:rPr>
        <w:t xml:space="preserve">os y explicados a continuación, los cuales son: </w:t>
      </w:r>
    </w:p>
    <w:p w:rsidR="005647E0" w:rsidRDefault="00503721" w:rsidP="005647E0">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Aw</w:t>
      </w:r>
      <w:r w:rsidR="005647E0">
        <w:rPr>
          <w:rFonts w:ascii="Arial" w:hAnsi="Arial" w:cs="Arial"/>
          <w:sz w:val="24"/>
          <w:szCs w:val="24"/>
        </w:rPr>
        <w:t>esome</w:t>
      </w:r>
      <w:proofErr w:type="spellEnd"/>
      <w:r w:rsidR="005647E0">
        <w:rPr>
          <w:rFonts w:ascii="Arial" w:hAnsi="Arial" w:cs="Arial"/>
          <w:sz w:val="24"/>
          <w:szCs w:val="24"/>
        </w:rPr>
        <w:t xml:space="preserve"> </w:t>
      </w:r>
      <w:proofErr w:type="spellStart"/>
      <w:r w:rsidR="005647E0">
        <w:rPr>
          <w:rFonts w:ascii="Arial" w:hAnsi="Arial" w:cs="Arial"/>
          <w:sz w:val="24"/>
          <w:szCs w:val="24"/>
        </w:rPr>
        <w:t>Oscillator</w:t>
      </w:r>
      <w:proofErr w:type="spellEnd"/>
      <w:r w:rsidR="005647E0">
        <w:rPr>
          <w:rFonts w:ascii="Arial" w:hAnsi="Arial" w:cs="Arial"/>
          <w:sz w:val="24"/>
          <w:szCs w:val="24"/>
        </w:rPr>
        <w:t xml:space="preserve"> </w:t>
      </w:r>
      <w:r>
        <w:rPr>
          <w:rFonts w:ascii="Arial" w:hAnsi="Arial" w:cs="Arial"/>
          <w:sz w:val="24"/>
          <w:szCs w:val="24"/>
        </w:rPr>
        <w:t>(Oscilador asombroso)</w:t>
      </w:r>
    </w:p>
    <w:p w:rsidR="005647E0" w:rsidRDefault="005647E0" w:rsidP="005647E0">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Acceleration</w:t>
      </w:r>
      <w:proofErr w:type="spellEnd"/>
      <w:r>
        <w:rPr>
          <w:rFonts w:ascii="Arial" w:hAnsi="Arial" w:cs="Arial"/>
          <w:sz w:val="24"/>
          <w:szCs w:val="24"/>
        </w:rPr>
        <w:t xml:space="preserve"> </w:t>
      </w:r>
      <w:proofErr w:type="spellStart"/>
      <w:r>
        <w:rPr>
          <w:rFonts w:ascii="Arial" w:hAnsi="Arial" w:cs="Arial"/>
          <w:sz w:val="24"/>
          <w:szCs w:val="24"/>
        </w:rPr>
        <w:t>Oscillator</w:t>
      </w:r>
      <w:proofErr w:type="spellEnd"/>
      <w:r w:rsidR="00503721">
        <w:rPr>
          <w:rFonts w:ascii="Arial" w:hAnsi="Arial" w:cs="Arial"/>
          <w:sz w:val="24"/>
          <w:szCs w:val="24"/>
        </w:rPr>
        <w:t xml:space="preserve"> (Oscilador de aceleración)</w:t>
      </w:r>
    </w:p>
    <w:p w:rsidR="005647E0" w:rsidRPr="005647E0" w:rsidRDefault="005647E0" w:rsidP="005647E0">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Alligator</w:t>
      </w:r>
      <w:proofErr w:type="spellEnd"/>
      <w:r>
        <w:rPr>
          <w:rFonts w:ascii="Arial" w:hAnsi="Arial" w:cs="Arial"/>
          <w:sz w:val="24"/>
          <w:szCs w:val="24"/>
        </w:rPr>
        <w:t xml:space="preserve"> </w:t>
      </w:r>
      <w:proofErr w:type="spellStart"/>
      <w:r>
        <w:rPr>
          <w:rFonts w:ascii="Arial" w:hAnsi="Arial" w:cs="Arial"/>
          <w:sz w:val="24"/>
          <w:szCs w:val="24"/>
        </w:rPr>
        <w:t>Indicator</w:t>
      </w:r>
      <w:proofErr w:type="spellEnd"/>
      <w:r w:rsidR="00503721">
        <w:rPr>
          <w:rFonts w:ascii="Arial" w:hAnsi="Arial" w:cs="Arial"/>
          <w:sz w:val="24"/>
          <w:szCs w:val="24"/>
        </w:rPr>
        <w:t xml:space="preserve"> (Indicador caimán)</w:t>
      </w:r>
    </w:p>
    <w:p w:rsidR="00510139" w:rsidRDefault="00503721" w:rsidP="00E57F8A">
      <w:pPr>
        <w:spacing w:line="360" w:lineRule="auto"/>
        <w:jc w:val="both"/>
        <w:rPr>
          <w:rFonts w:ascii="Arial" w:hAnsi="Arial" w:cs="Arial"/>
          <w:b/>
          <w:i/>
          <w:sz w:val="24"/>
          <w:szCs w:val="24"/>
          <w:lang w:val="es-MX"/>
        </w:rPr>
      </w:pPr>
      <w:proofErr w:type="spellStart"/>
      <w:r>
        <w:rPr>
          <w:rFonts w:ascii="Arial" w:hAnsi="Arial" w:cs="Arial"/>
          <w:b/>
          <w:i/>
          <w:sz w:val="24"/>
          <w:szCs w:val="24"/>
          <w:lang w:val="es-MX"/>
        </w:rPr>
        <w:t>Awesome</w:t>
      </w:r>
      <w:proofErr w:type="spellEnd"/>
      <w:r>
        <w:rPr>
          <w:rFonts w:ascii="Arial" w:hAnsi="Arial" w:cs="Arial"/>
          <w:b/>
          <w:i/>
          <w:sz w:val="24"/>
          <w:szCs w:val="24"/>
          <w:lang w:val="es-MX"/>
        </w:rPr>
        <w:t xml:space="preserve"> </w:t>
      </w:r>
      <w:proofErr w:type="spellStart"/>
      <w:r>
        <w:rPr>
          <w:rFonts w:ascii="Arial" w:hAnsi="Arial" w:cs="Arial"/>
          <w:b/>
          <w:i/>
          <w:sz w:val="24"/>
          <w:szCs w:val="24"/>
          <w:lang w:val="es-MX"/>
        </w:rPr>
        <w:t>Oscillator</w:t>
      </w:r>
      <w:proofErr w:type="spellEnd"/>
      <w:r>
        <w:rPr>
          <w:rFonts w:ascii="Arial" w:hAnsi="Arial" w:cs="Arial"/>
          <w:b/>
          <w:i/>
          <w:sz w:val="24"/>
          <w:szCs w:val="24"/>
          <w:lang w:val="es-MX"/>
        </w:rPr>
        <w:t xml:space="preserve"> (AO)</w:t>
      </w:r>
    </w:p>
    <w:p w:rsidR="00503721" w:rsidRDefault="00B42DEE" w:rsidP="00E57F8A">
      <w:pPr>
        <w:spacing w:line="360" w:lineRule="auto"/>
        <w:jc w:val="both"/>
        <w:rPr>
          <w:rFonts w:ascii="Arial" w:hAnsi="Arial" w:cs="Arial"/>
          <w:sz w:val="24"/>
          <w:szCs w:val="24"/>
          <w:lang w:val="es-MX"/>
        </w:rPr>
      </w:pPr>
      <w:r>
        <w:rPr>
          <w:rFonts w:ascii="Arial" w:hAnsi="Arial" w:cs="Arial"/>
          <w:sz w:val="24"/>
          <w:szCs w:val="24"/>
          <w:lang w:val="es-MX"/>
        </w:rPr>
        <w:t>Es un indicador que mide los impulsos que está sufriendo el mercado. Su principal función es corroborar tendencias y anticipar los posibles cambios del mercado. Para el cálculo del oscilador es necesario tener al menos 34 periodos de tiempo –ya sean meses, días, horas, minutos- ya que se compone de una media móvil para su cálculo.</w:t>
      </w:r>
    </w:p>
    <w:p w:rsidR="00B42DEE" w:rsidRDefault="00B42DEE" w:rsidP="00E57F8A">
      <w:pPr>
        <w:spacing w:line="360" w:lineRule="auto"/>
        <w:jc w:val="both"/>
        <w:rPr>
          <w:rFonts w:ascii="Arial" w:hAnsi="Arial" w:cs="Arial"/>
          <w:sz w:val="24"/>
          <w:szCs w:val="24"/>
          <w:lang w:val="es-MX"/>
        </w:rPr>
      </w:pPr>
      <w:r>
        <w:rPr>
          <w:rFonts w:ascii="Arial" w:hAnsi="Arial" w:cs="Arial"/>
          <w:sz w:val="24"/>
          <w:szCs w:val="24"/>
          <w:lang w:val="es-MX"/>
        </w:rPr>
        <w:t>El método para calcular el oscilador es el siguiente:</w:t>
      </w:r>
    </w:p>
    <w:p w:rsidR="00B42DEE" w:rsidRDefault="00B42DEE" w:rsidP="00E57F8A">
      <w:pPr>
        <w:spacing w:line="360" w:lineRule="auto"/>
        <w:jc w:val="both"/>
        <w:rPr>
          <w:rFonts w:ascii="Arial" w:hAnsi="Arial" w:cs="Arial"/>
          <w:sz w:val="24"/>
          <w:szCs w:val="24"/>
          <w:lang w:val="es-MX"/>
        </w:rPr>
      </w:pPr>
      <w:r w:rsidRPr="00077568">
        <w:rPr>
          <w:noProof/>
          <w:lang w:val="es-MX" w:eastAsia="es-MX"/>
        </w:rPr>
        <mc:AlternateContent>
          <mc:Choice Requires="wps">
            <w:drawing>
              <wp:anchor distT="0" distB="0" distL="114300" distR="114300" simplePos="0" relativeHeight="251659264" behindDoc="0" locked="0" layoutInCell="1" allowOverlap="1" wp14:anchorId="26787A23" wp14:editId="76F2477C">
                <wp:simplePos x="0" y="0"/>
                <wp:positionH relativeFrom="margin">
                  <wp:align>center</wp:align>
                </wp:positionH>
                <wp:positionV relativeFrom="paragraph">
                  <wp:posOffset>15599</wp:posOffset>
                </wp:positionV>
                <wp:extent cx="5347554" cy="418448"/>
                <wp:effectExtent l="0" t="0" r="0" b="0"/>
                <wp:wrapNone/>
                <wp:docPr id="6" name="CuadroTexto 3"/>
                <wp:cNvGraphicFramePr/>
                <a:graphic xmlns:a="http://schemas.openxmlformats.org/drawingml/2006/main">
                  <a:graphicData uri="http://schemas.microsoft.com/office/word/2010/wordprocessingShape">
                    <wps:wsp>
                      <wps:cNvSpPr txBox="1"/>
                      <wps:spPr>
                        <a:xfrm>
                          <a:off x="0" y="0"/>
                          <a:ext cx="5347554" cy="418448"/>
                        </a:xfrm>
                        <a:prstGeom prst="rect">
                          <a:avLst/>
                        </a:prstGeom>
                        <a:noFill/>
                      </wps:spPr>
                      <wps:txbx>
                        <w:txbxContent>
                          <w:p w:rsidR="00B42DEE" w:rsidRDefault="00B42DEE" w:rsidP="00B42DEE">
                            <w:pPr>
                              <w:pStyle w:val="NormalWeb"/>
                              <w:spacing w:before="0" w:beforeAutospacing="0" w:after="0" w:afterAutospacing="0"/>
                            </w:pPr>
                            <m:oMath>
                              <m:r>
                                <w:rPr>
                                  <w:rFonts w:ascii="Cambria Math" w:hAnsi="Cambria Math" w:cstheme="minorBidi"/>
                                  <w:color w:val="000000" w:themeColor="text1"/>
                                  <w:kern w:val="24"/>
                                  <w:sz w:val="36"/>
                                  <w:szCs w:val="36"/>
                                </w:rPr>
                                <m:t>AO=</m:t>
                              </m:r>
                              <m:nary>
                                <m:naryPr>
                                  <m:chr m:val="∑"/>
                                  <m:limLoc m:val="undOvr"/>
                                  <m:subHide m:val="1"/>
                                  <m:supHide m:val="1"/>
                                  <m:ctrlPr>
                                    <w:rPr>
                                      <w:rFonts w:ascii="Cambria Math" w:hAnsi="Cambria Math" w:cstheme="minorBidi"/>
                                      <w:i/>
                                      <w:color w:val="000000" w:themeColor="text1"/>
                                      <w:kern w:val="24"/>
                                      <w:sz w:val="36"/>
                                      <w:szCs w:val="36"/>
                                    </w:rPr>
                                  </m:ctrlPr>
                                </m:naryPr>
                                <m:sub/>
                                <m:sup/>
                                <m:e>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,5</m:t>
                                      </m:r>
                                    </m:e>
                                  </m:d>
                                </m:e>
                              </m:nary>
                            </m:oMath>
                            <w:r>
                              <w:rPr>
                                <w:rFonts w:asciiTheme="minorHAnsi" w:hAnsi="Calibri" w:cstheme="minorBidi"/>
                                <w:color w:val="000000" w:themeColor="text1"/>
                                <w:kern w:val="24"/>
                                <w:sz w:val="36"/>
                                <w:szCs w:val="36"/>
                              </w:rPr>
                              <w:t>-</w:t>
                            </w:r>
                            <m:oMath>
                              <m:nary>
                                <m:naryPr>
                                  <m:chr m:val="∑"/>
                                  <m:limLoc m:val="undOvr"/>
                                  <m:subHide m:val="1"/>
                                  <m:supHide m:val="1"/>
                                  <m:ctrlPr>
                                    <w:rPr>
                                      <w:rFonts w:ascii="Cambria Math" w:hAnsi="Cambria Math" w:cstheme="minorBidi"/>
                                      <w:i/>
                                      <w:color w:val="000000" w:themeColor="text1"/>
                                      <w:kern w:val="24"/>
                                      <w:sz w:val="36"/>
                                      <w:szCs w:val="36"/>
                                    </w:rPr>
                                  </m:ctrlPr>
                                </m:naryPr>
                                <m:sub/>
                                <m:sup/>
                                <m:e>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,34</m:t>
                                      </m:r>
                                    </m:e>
                                  </m:d>
                                </m:e>
                              </m:nary>
                            </m:oMath>
                          </w:p>
                        </w:txbxContent>
                      </wps:txbx>
                      <wps:bodyPr wrap="none" lIns="0" tIns="0" rIns="0" bIns="0" rtlCol="0">
                        <a:spAutoFit/>
                      </wps:bodyPr>
                    </wps:wsp>
                  </a:graphicData>
                </a:graphic>
              </wp:anchor>
            </w:drawing>
          </mc:Choice>
          <mc:Fallback>
            <w:pict>
              <v:shapetype w14:anchorId="26787A23" id="_x0000_t202" coordsize="21600,21600" o:spt="202" path="m,l,21600r21600,l21600,xe">
                <v:stroke joinstyle="miter"/>
                <v:path gradientshapeok="t" o:connecttype="rect"/>
              </v:shapetype>
              <v:shape id="CuadroTexto 3" o:spid="_x0000_s1026" type="#_x0000_t202" style="position:absolute;left:0;text-align:left;margin-left:0;margin-top:1.25pt;width:421.05pt;height:32.9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" filled="f" stroked="f">
                <v:textbox style="mso-fit-shape-to-text:t" inset="0,0,0,0">
                  <w:txbxContent>
                    <w:p w:rsidR="00B42DEE" w:rsidRDefault="00B42DEE" w:rsidP="00B42DEE">
                      <w:pPr>
                        <w:pStyle w:val="NormalWeb"/>
                        <w:spacing w:before="0" w:beforeAutospacing="0" w:after="0" w:afterAutospacing="0"/>
                      </w:pPr>
                      <m:oMath>
                        <m:r>
                          <w:rPr>
                            <w:rFonts w:ascii="Cambria Math" w:hAnsi="Cambria Math" w:cstheme="minorBidi"/>
                            <w:color w:val="000000" w:themeColor="text1"/>
                            <w:kern w:val="24"/>
                            <w:sz w:val="36"/>
                            <w:szCs w:val="36"/>
                          </w:rPr>
                          <m:t>AO=</m:t>
                        </m:r>
                        <m:nary>
                          <m:naryPr>
                            <m:chr m:val="∑"/>
                            <m:limLoc m:val="undOvr"/>
                            <m:subHide m:val="1"/>
                            <m:supHide m:val="1"/>
                            <m:ctrlPr>
                              <w:rPr>
                                <w:rFonts w:ascii="Cambria Math" w:hAnsi="Cambria Math" w:cstheme="minorBidi"/>
                                <w:i/>
                                <w:color w:val="000000" w:themeColor="text1"/>
                                <w:kern w:val="24"/>
                                <w:sz w:val="36"/>
                                <w:szCs w:val="36"/>
                              </w:rPr>
                            </m:ctrlPr>
                          </m:naryPr>
                          <m:sub/>
                          <m:sup/>
                          <m:e>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,5</m:t>
                                </m:r>
                              </m:e>
                            </m:d>
                          </m:e>
                        </m:nary>
                      </m:oMath>
                      <w:r>
                        <w:rPr>
                          <w:rFonts w:asciiTheme="minorHAnsi" w:hAnsi="Calibri" w:cstheme="minorBidi"/>
                          <w:color w:val="000000" w:themeColor="text1"/>
                          <w:kern w:val="24"/>
                          <w:sz w:val="36"/>
                          <w:szCs w:val="36"/>
                        </w:rPr>
                        <w:t>-</w:t>
                      </w:r>
                      <m:oMath>
                        <m:nary>
                          <m:naryPr>
                            <m:chr m:val="∑"/>
                            <m:limLoc m:val="undOvr"/>
                            <m:subHide m:val="1"/>
                            <m:supHide m:val="1"/>
                            <m:ctrlPr>
                              <w:rPr>
                                <w:rFonts w:ascii="Cambria Math" w:hAnsi="Cambria Math" w:cstheme="minorBidi"/>
                                <w:i/>
                                <w:color w:val="000000" w:themeColor="text1"/>
                                <w:kern w:val="24"/>
                                <w:sz w:val="36"/>
                                <w:szCs w:val="36"/>
                              </w:rPr>
                            </m:ctrlPr>
                          </m:naryPr>
                          <m:sub/>
                          <m:sup/>
                          <m:e>
                            <m:d>
                              <m:dPr>
                                <m:begChr m:val="["/>
                                <m:endChr m:val="]"/>
                                <m:ctrlPr>
                                  <w:rPr>
                                    <w:rFonts w:ascii="Cambria Math" w:eastAsiaTheme="minorEastAsia" w:hAnsi="Cambria Math" w:cstheme="minorBidi"/>
                                    <w:i/>
                                    <w:iCs/>
                                    <w:color w:val="000000" w:themeColor="text1"/>
                                    <w:kern w:val="24"/>
                                    <w:sz w:val="36"/>
                                    <w:szCs w:val="36"/>
                                  </w:rPr>
                                </m:ctrlPr>
                              </m:dPr>
                              <m:e>
                                <m:f>
                                  <m:fPr>
                                    <m:ctrlPr>
                                      <w:rPr>
                                        <w:rFonts w:ascii="Cambria Math" w:eastAsiaTheme="minorEastAsia" w:hAnsi="Cambria Math" w:cstheme="minorBidi"/>
                                        <w:i/>
                                        <w:iCs/>
                                        <w:color w:val="000000" w:themeColor="text1"/>
                                        <w:kern w:val="24"/>
                                        <w:sz w:val="36"/>
                                        <w:szCs w:val="36"/>
                                      </w:rPr>
                                    </m:ctrlPr>
                                  </m:fPr>
                                  <m:num>
                                    <m:r>
                                      <w:rPr>
                                        <w:rFonts w:ascii="Cambria Math" w:hAnsi="Cambria Math" w:cstheme="minorBidi"/>
                                        <w:color w:val="000000" w:themeColor="text1"/>
                                        <w:kern w:val="24"/>
                                        <w:sz w:val="36"/>
                                        <w:szCs w:val="36"/>
                                      </w:rPr>
                                      <m:t>HIGH</m:t>
                                    </m:r>
                                    <m:d>
                                      <m:dPr>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i</m:t>
                                        </m:r>
                                      </m:e>
                                    </m:d>
                                    <m:r>
                                      <w:rPr>
                                        <w:rFonts w:ascii="Cambria Math" w:hAnsi="Cambria Math" w:cstheme="minorBidi"/>
                                        <w:color w:val="000000" w:themeColor="text1"/>
                                        <w:kern w:val="24"/>
                                        <w:sz w:val="36"/>
                                        <w:szCs w:val="36"/>
                                      </w:rPr>
                                      <m:t>+LOW(i)</m:t>
                                    </m:r>
                                  </m:num>
                                  <m:den>
                                    <m:r>
                                      <w:rPr>
                                        <w:rFonts w:ascii="Cambria Math" w:hAnsi="Cambria Math" w:cstheme="minorBidi"/>
                                        <w:color w:val="000000" w:themeColor="text1"/>
                                        <w:kern w:val="24"/>
                                        <w:sz w:val="36"/>
                                        <w:szCs w:val="36"/>
                                      </w:rPr>
                                      <m:t>2</m:t>
                                    </m:r>
                                  </m:den>
                                </m:f>
                                <m:r>
                                  <w:rPr>
                                    <w:rFonts w:ascii="Cambria Math" w:hAnsi="Cambria Math" w:cstheme="minorBidi"/>
                                    <w:color w:val="000000" w:themeColor="text1"/>
                                    <w:kern w:val="24"/>
                                    <w:sz w:val="36"/>
                                    <w:szCs w:val="36"/>
                                  </w:rPr>
                                  <m:t>,34</m:t>
                                </m:r>
                              </m:e>
                            </m:d>
                          </m:e>
                        </m:nary>
                      </m:oMath>
                    </w:p>
                  </w:txbxContent>
                </v:textbox>
                <w10:wrap anchorx="margin"/>
              </v:shape>
            </w:pict>
          </mc:Fallback>
        </mc:AlternateContent>
      </w:r>
    </w:p>
    <w:p w:rsidR="00B42DEE" w:rsidRDefault="0020430D" w:rsidP="00E57F8A">
      <w:pPr>
        <w:spacing w:line="360" w:lineRule="auto"/>
        <w:jc w:val="both"/>
        <w:rPr>
          <w:rFonts w:ascii="Arial" w:hAnsi="Arial" w:cs="Arial"/>
          <w:sz w:val="24"/>
          <w:szCs w:val="24"/>
          <w:lang w:val="es-MX"/>
        </w:rPr>
      </w:pPr>
      <w:sdt>
        <w:sdtPr>
          <w:rPr>
            <w:rFonts w:ascii="Arial" w:hAnsi="Arial" w:cs="Arial"/>
            <w:sz w:val="24"/>
            <w:szCs w:val="24"/>
            <w:lang w:val="es-MX"/>
          </w:rPr>
          <w:id w:val="-902836338"/>
          <w:citation/>
        </w:sdtPr>
        <w:sdtEndPr/>
        <w:sdtContent>
          <w:r w:rsidR="002D3622">
            <w:rPr>
              <w:rFonts w:ascii="Arial" w:hAnsi="Arial" w:cs="Arial"/>
              <w:sz w:val="24"/>
              <w:szCs w:val="24"/>
              <w:lang w:val="es-MX"/>
            </w:rPr>
            <w:fldChar w:fldCharType="begin"/>
          </w:r>
          <w:r w:rsidR="002D3622">
            <w:rPr>
              <w:rFonts w:ascii="Arial" w:hAnsi="Arial" w:cs="Arial"/>
              <w:sz w:val="24"/>
              <w:szCs w:val="24"/>
              <w:lang w:val="es-MX"/>
            </w:rPr>
            <w:instrText xml:space="preserve"> CITATION Bil07 \l 2058 </w:instrText>
          </w:r>
          <w:r w:rsidR="002D3622">
            <w:rPr>
              <w:rFonts w:ascii="Arial" w:hAnsi="Arial" w:cs="Arial"/>
              <w:sz w:val="24"/>
              <w:szCs w:val="24"/>
              <w:lang w:val="es-MX"/>
            </w:rPr>
            <w:fldChar w:fldCharType="separate"/>
          </w:r>
          <w:r w:rsidR="002D3622" w:rsidRPr="002D3622">
            <w:rPr>
              <w:rFonts w:ascii="Arial" w:hAnsi="Arial" w:cs="Arial"/>
              <w:noProof/>
              <w:sz w:val="24"/>
              <w:szCs w:val="24"/>
              <w:lang w:val="es-MX"/>
            </w:rPr>
            <w:t>(Williams, 2007)</w:t>
          </w:r>
          <w:r w:rsidR="002D3622">
            <w:rPr>
              <w:rFonts w:ascii="Arial" w:hAnsi="Arial" w:cs="Arial"/>
              <w:sz w:val="24"/>
              <w:szCs w:val="24"/>
              <w:lang w:val="es-MX"/>
            </w:rPr>
            <w:fldChar w:fldCharType="end"/>
          </w:r>
        </w:sdtContent>
      </w:sdt>
    </w:p>
    <w:p w:rsidR="00F35F78" w:rsidRPr="00503721" w:rsidRDefault="00F35F78" w:rsidP="00E57F8A">
      <w:pPr>
        <w:spacing w:line="360" w:lineRule="auto"/>
        <w:jc w:val="both"/>
        <w:rPr>
          <w:rFonts w:ascii="Arial" w:hAnsi="Arial" w:cs="Arial"/>
          <w:sz w:val="24"/>
          <w:szCs w:val="24"/>
          <w:lang w:val="es-MX"/>
        </w:rPr>
      </w:pPr>
      <w:r>
        <w:rPr>
          <w:rFonts w:ascii="Arial" w:hAnsi="Arial" w:cs="Arial"/>
          <w:sz w:val="24"/>
          <w:szCs w:val="24"/>
          <w:lang w:val="es-MX"/>
        </w:rPr>
        <w:lastRenderedPageBreak/>
        <w:t>En donde:</w:t>
      </w:r>
    </w:p>
    <w:p w:rsidR="00510139" w:rsidRPr="00443E5E" w:rsidRDefault="00443E5E" w:rsidP="00443E5E">
      <w:pPr>
        <w:pStyle w:val="Prrafodelista"/>
        <w:numPr>
          <w:ilvl w:val="0"/>
          <w:numId w:val="4"/>
        </w:numPr>
        <w:spacing w:line="360" w:lineRule="auto"/>
        <w:jc w:val="both"/>
        <w:rPr>
          <w:rFonts w:ascii="Arial" w:hAnsi="Arial" w:cs="Arial"/>
          <w:b/>
          <w:sz w:val="24"/>
          <w:szCs w:val="24"/>
        </w:rPr>
      </w:pPr>
      <w:r w:rsidRPr="00443E5E">
        <w:rPr>
          <w:rFonts w:ascii="Arial" w:hAnsi="Arial" w:cs="Arial"/>
          <w:b/>
          <w:sz w:val="24"/>
          <w:szCs w:val="24"/>
        </w:rPr>
        <w:t>i</w:t>
      </w:r>
      <w:r>
        <w:rPr>
          <w:rFonts w:ascii="Arial" w:hAnsi="Arial" w:cs="Arial"/>
          <w:sz w:val="24"/>
          <w:szCs w:val="24"/>
        </w:rPr>
        <w:t xml:space="preserve"> </w:t>
      </w:r>
      <w:r w:rsidRPr="00443E5E">
        <w:rPr>
          <w:rFonts w:ascii="Arial" w:hAnsi="Arial" w:cs="Arial"/>
          <w:b/>
          <w:sz w:val="24"/>
          <w:szCs w:val="24"/>
        </w:rPr>
        <w:t>:</w:t>
      </w:r>
      <w:r>
        <w:rPr>
          <w:rFonts w:ascii="Arial" w:hAnsi="Arial" w:cs="Arial"/>
          <w:sz w:val="24"/>
          <w:szCs w:val="24"/>
        </w:rPr>
        <w:t xml:space="preserve"> Precio actual de la cotización</w:t>
      </w:r>
    </w:p>
    <w:p w:rsidR="00443E5E" w:rsidRPr="00443E5E" w:rsidRDefault="00443E5E" w:rsidP="00443E5E">
      <w:pPr>
        <w:pStyle w:val="Prrafodelista"/>
        <w:numPr>
          <w:ilvl w:val="0"/>
          <w:numId w:val="4"/>
        </w:numPr>
        <w:spacing w:line="360" w:lineRule="auto"/>
        <w:jc w:val="both"/>
        <w:rPr>
          <w:rFonts w:ascii="Arial" w:hAnsi="Arial" w:cs="Arial"/>
          <w:b/>
          <w:sz w:val="24"/>
          <w:szCs w:val="24"/>
        </w:rPr>
      </w:pPr>
      <w:r w:rsidRPr="00443E5E">
        <w:rPr>
          <w:rFonts w:ascii="Arial" w:hAnsi="Arial" w:cs="Arial"/>
          <w:b/>
          <w:sz w:val="24"/>
          <w:szCs w:val="24"/>
        </w:rPr>
        <w:t>High:</w:t>
      </w:r>
      <w:r>
        <w:rPr>
          <w:rFonts w:ascii="Arial" w:hAnsi="Arial" w:cs="Arial"/>
          <w:sz w:val="24"/>
          <w:szCs w:val="24"/>
        </w:rPr>
        <w:t xml:space="preserve"> Precio máximo de la cotización</w:t>
      </w:r>
    </w:p>
    <w:p w:rsidR="00443E5E" w:rsidRPr="00873AE9" w:rsidRDefault="00443E5E" w:rsidP="00443E5E">
      <w:pPr>
        <w:pStyle w:val="Prrafodelista"/>
        <w:numPr>
          <w:ilvl w:val="0"/>
          <w:numId w:val="4"/>
        </w:numPr>
        <w:spacing w:line="360" w:lineRule="auto"/>
        <w:jc w:val="both"/>
        <w:rPr>
          <w:rFonts w:ascii="Arial" w:hAnsi="Arial" w:cs="Arial"/>
          <w:b/>
          <w:sz w:val="24"/>
          <w:szCs w:val="24"/>
        </w:rPr>
      </w:pPr>
      <w:proofErr w:type="spellStart"/>
      <w:r>
        <w:rPr>
          <w:rFonts w:ascii="Arial" w:hAnsi="Arial" w:cs="Arial"/>
          <w:b/>
          <w:sz w:val="24"/>
          <w:szCs w:val="24"/>
        </w:rPr>
        <w:t>Low</w:t>
      </w:r>
      <w:proofErr w:type="spellEnd"/>
      <w:r>
        <w:rPr>
          <w:rFonts w:ascii="Arial" w:hAnsi="Arial" w:cs="Arial"/>
          <w:b/>
          <w:sz w:val="24"/>
          <w:szCs w:val="24"/>
        </w:rPr>
        <w:t xml:space="preserve">: </w:t>
      </w:r>
      <w:r>
        <w:rPr>
          <w:rFonts w:ascii="Arial" w:hAnsi="Arial" w:cs="Arial"/>
          <w:sz w:val="24"/>
          <w:szCs w:val="24"/>
        </w:rPr>
        <w:t>Precio mínimo de la cotización</w:t>
      </w:r>
    </w:p>
    <w:p w:rsidR="00873AE9" w:rsidRDefault="00873AE9" w:rsidP="00873AE9">
      <w:pPr>
        <w:spacing w:line="360" w:lineRule="auto"/>
        <w:jc w:val="both"/>
        <w:rPr>
          <w:rFonts w:ascii="Arial" w:hAnsi="Arial" w:cs="Arial"/>
          <w:sz w:val="24"/>
          <w:szCs w:val="24"/>
          <w:lang w:val="es-MX"/>
        </w:rPr>
      </w:pPr>
      <w:r>
        <w:rPr>
          <w:rFonts w:ascii="Arial" w:hAnsi="Arial" w:cs="Arial"/>
          <w:sz w:val="24"/>
          <w:szCs w:val="24"/>
          <w:lang w:val="es-MX"/>
        </w:rPr>
        <w:t xml:space="preserve">Como se puede apreciar, éste primer modelo oscilatorio toma la primera suma del promedio de los precios de cierre y de apertura de los últimos cinco periodos inmediatamente anteriores, los cuales posteriormente le va a restar otra suma, pero ésta se encuentra conformada por la suma del promedio de los precios de apertura y de cierre de los últimos 34 periodos de tiempo inmediatamente anteriores. </w:t>
      </w:r>
    </w:p>
    <w:p w:rsidR="00277BD4" w:rsidRDefault="00277BD4" w:rsidP="00873AE9">
      <w:pPr>
        <w:spacing w:line="360" w:lineRule="auto"/>
        <w:jc w:val="both"/>
        <w:rPr>
          <w:rFonts w:ascii="Arial" w:hAnsi="Arial" w:cs="Arial"/>
          <w:b/>
          <w:i/>
          <w:sz w:val="24"/>
          <w:szCs w:val="24"/>
          <w:lang w:val="es-MX"/>
        </w:rPr>
      </w:pPr>
      <w:r>
        <w:rPr>
          <w:rFonts w:ascii="Arial" w:hAnsi="Arial" w:cs="Arial"/>
          <w:b/>
          <w:i/>
          <w:sz w:val="24"/>
          <w:szCs w:val="24"/>
          <w:lang w:val="es-MX"/>
        </w:rPr>
        <w:t>Estrategias</w:t>
      </w:r>
    </w:p>
    <w:p w:rsidR="00277BD4" w:rsidRDefault="00277BD4" w:rsidP="00873AE9">
      <w:pPr>
        <w:spacing w:line="360" w:lineRule="auto"/>
        <w:jc w:val="both"/>
        <w:rPr>
          <w:rFonts w:ascii="Arial" w:hAnsi="Arial" w:cs="Arial"/>
          <w:sz w:val="24"/>
          <w:szCs w:val="24"/>
          <w:lang w:val="es-MX"/>
        </w:rPr>
      </w:pPr>
      <w:r>
        <w:rPr>
          <w:rFonts w:ascii="Arial" w:hAnsi="Arial" w:cs="Arial"/>
          <w:sz w:val="24"/>
          <w:szCs w:val="24"/>
          <w:lang w:val="es-MX"/>
        </w:rPr>
        <w:t>Se puede comparar el comportamiento del oscilador con el movimiento de un automóvil, pues estos últimos tienen que reducir su velocidad para posteriormente hacer un cambio de dirección y acelerar nuevamente para seguir su curso. Sucede lo mismo con los precios en los mercados y puede resultar un poco difícil verlo a simple vista directo de la gráfica, por lo que se utilizan los osciladores (en este caso el oscilador “</w:t>
      </w:r>
      <w:proofErr w:type="spellStart"/>
      <w:r>
        <w:rPr>
          <w:rFonts w:ascii="Arial" w:hAnsi="Arial" w:cs="Arial"/>
          <w:sz w:val="24"/>
          <w:szCs w:val="24"/>
          <w:lang w:val="es-MX"/>
        </w:rPr>
        <w:t>awesome</w:t>
      </w:r>
      <w:proofErr w:type="spellEnd"/>
      <w:r>
        <w:rPr>
          <w:rFonts w:ascii="Arial" w:hAnsi="Arial" w:cs="Arial"/>
          <w:sz w:val="24"/>
          <w:szCs w:val="24"/>
          <w:lang w:val="es-MX"/>
        </w:rPr>
        <w:t>” para identificar el momento en que un precio desacelera su comportamiento para posteriormente hacer un cambio de dirección.</w:t>
      </w:r>
    </w:p>
    <w:p w:rsidR="00277BD4" w:rsidRDefault="00277BD4" w:rsidP="00873AE9">
      <w:pPr>
        <w:spacing w:line="360" w:lineRule="auto"/>
        <w:jc w:val="both"/>
        <w:rPr>
          <w:rFonts w:ascii="Arial" w:hAnsi="Arial" w:cs="Arial"/>
          <w:sz w:val="24"/>
          <w:szCs w:val="24"/>
          <w:lang w:val="es-MX"/>
        </w:rPr>
      </w:pPr>
      <w:r>
        <w:rPr>
          <w:rFonts w:ascii="Arial" w:hAnsi="Arial" w:cs="Arial"/>
          <w:sz w:val="24"/>
          <w:szCs w:val="24"/>
          <w:lang w:val="es-MX"/>
        </w:rPr>
        <w:t>En la figura 3 se puede apreciar el cambio aceleración y de precios junto con la interpretación. Cuando la tendencia pasa la línea cero</w:t>
      </w:r>
      <w:r>
        <w:rPr>
          <w:rStyle w:val="Refdenotaalpie"/>
          <w:rFonts w:ascii="Arial" w:hAnsi="Arial" w:cs="Arial"/>
          <w:sz w:val="24"/>
          <w:szCs w:val="24"/>
          <w:lang w:val="es-MX"/>
        </w:rPr>
        <w:footnoteReference w:id="2"/>
      </w:r>
      <w:r>
        <w:rPr>
          <w:rFonts w:ascii="Arial" w:hAnsi="Arial" w:cs="Arial"/>
          <w:sz w:val="24"/>
          <w:szCs w:val="24"/>
          <w:lang w:val="es-MX"/>
        </w:rPr>
        <w:t xml:space="preserve"> de abajo hacia arriba se dice que existe una posibilidad alcista de compra, ya que la aceleración suele ser mucho más agresiva a corto que a largo plazo. </w:t>
      </w:r>
    </w:p>
    <w:p w:rsidR="00CF5F57" w:rsidRDefault="00277BD4" w:rsidP="00CF5F57">
      <w:pPr>
        <w:keepNext/>
        <w:spacing w:line="360" w:lineRule="auto"/>
        <w:jc w:val="both"/>
      </w:pPr>
      <w:r>
        <w:rPr>
          <w:noProof/>
          <w:lang w:eastAsia="es-MX"/>
        </w:rPr>
        <w:lastRenderedPageBreak/>
        <w:drawing>
          <wp:inline distT="0" distB="0" distL="0" distR="0" wp14:anchorId="14ADCF5C" wp14:editId="6AF8A81A">
            <wp:extent cx="5612130" cy="2818130"/>
            <wp:effectExtent l="152400" t="152400" r="369570" b="36322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a:srcRect l="15079" t="23444" r="11893" b="13602"/>
                    <a:stretch/>
                  </pic:blipFill>
                  <pic:spPr>
                    <a:xfrm>
                      <a:off x="0" y="0"/>
                      <a:ext cx="5612130" cy="2818130"/>
                    </a:xfrm>
                    <a:prstGeom prst="rect">
                      <a:avLst/>
                    </a:prstGeom>
                    <a:ln>
                      <a:noFill/>
                    </a:ln>
                    <a:effectLst>
                      <a:outerShdw blurRad="292100" dist="139700" dir="2700000" algn="tl" rotWithShape="0">
                        <a:srgbClr val="333333">
                          <a:alpha val="65000"/>
                        </a:srgbClr>
                      </a:outerShdw>
                    </a:effectLst>
                  </pic:spPr>
                </pic:pic>
              </a:graphicData>
            </a:graphic>
          </wp:inline>
        </w:drawing>
      </w:r>
    </w:p>
    <w:p w:rsidR="00277BD4" w:rsidRPr="00277BD4" w:rsidRDefault="00CF5F57" w:rsidP="00CF5F57">
      <w:pPr>
        <w:pStyle w:val="Descripcin"/>
        <w:jc w:val="both"/>
        <w:rPr>
          <w:rFonts w:ascii="Arial" w:hAnsi="Arial" w:cs="Arial"/>
          <w:sz w:val="24"/>
          <w:szCs w:val="24"/>
          <w:lang w:val="es-MX"/>
        </w:rPr>
      </w:pPr>
      <w:r>
        <w:t xml:space="preserve">Figure </w:t>
      </w:r>
      <w:r>
        <w:fldChar w:fldCharType="begin"/>
      </w:r>
      <w:r>
        <w:instrText xml:space="preserve"> SEQ Figure \* ARABIC </w:instrText>
      </w:r>
      <w:r>
        <w:fldChar w:fldCharType="separate"/>
      </w:r>
      <w:r w:rsidR="00F35F78">
        <w:rPr>
          <w:noProof/>
        </w:rPr>
        <w:t>1</w:t>
      </w:r>
      <w:r>
        <w:fldChar w:fldCharType="end"/>
      </w:r>
      <w:r>
        <w:t xml:space="preserve"> "Awesome Oscillator"</w:t>
      </w:r>
    </w:p>
    <w:p w:rsidR="00873AE9" w:rsidRDefault="00277BD4" w:rsidP="00873AE9">
      <w:pPr>
        <w:spacing w:line="360" w:lineRule="auto"/>
        <w:jc w:val="both"/>
        <w:rPr>
          <w:rFonts w:ascii="Arial" w:hAnsi="Arial" w:cs="Arial"/>
          <w:sz w:val="24"/>
          <w:szCs w:val="24"/>
          <w:lang w:val="es-MX"/>
        </w:rPr>
      </w:pPr>
      <w:r>
        <w:rPr>
          <w:rFonts w:ascii="Arial" w:hAnsi="Arial" w:cs="Arial"/>
          <w:sz w:val="24"/>
          <w:szCs w:val="24"/>
          <w:lang w:val="es-MX"/>
        </w:rPr>
        <w:t>Los términos utili</w:t>
      </w:r>
      <w:r w:rsidR="00CF5F57">
        <w:rPr>
          <w:rFonts w:ascii="Arial" w:hAnsi="Arial" w:cs="Arial"/>
          <w:sz w:val="24"/>
          <w:szCs w:val="24"/>
          <w:lang w:val="es-MX"/>
        </w:rPr>
        <w:t>zados en la figura 1</w:t>
      </w:r>
      <w:r>
        <w:rPr>
          <w:rFonts w:ascii="Arial" w:hAnsi="Arial" w:cs="Arial"/>
          <w:sz w:val="24"/>
          <w:szCs w:val="24"/>
          <w:lang w:val="es-MX"/>
        </w:rPr>
        <w:t xml:space="preserve"> se refieren a los tipos de </w:t>
      </w:r>
      <w:r w:rsidR="007F1346">
        <w:rPr>
          <w:rFonts w:ascii="Arial" w:hAnsi="Arial" w:cs="Arial"/>
          <w:sz w:val="24"/>
          <w:szCs w:val="24"/>
          <w:lang w:val="es-MX"/>
        </w:rPr>
        <w:t>comportamiento que tienen los precios. Se dice que es un “</w:t>
      </w:r>
      <w:proofErr w:type="spellStart"/>
      <w:r w:rsidR="007F1346">
        <w:rPr>
          <w:rFonts w:ascii="Arial" w:hAnsi="Arial" w:cs="Arial"/>
          <w:sz w:val="24"/>
          <w:szCs w:val="24"/>
          <w:lang w:val="es-MX"/>
        </w:rPr>
        <w:t>Bullis</w:t>
      </w:r>
      <w:proofErr w:type="spellEnd"/>
      <w:r w:rsidR="007F1346">
        <w:rPr>
          <w:rFonts w:ascii="Arial" w:hAnsi="Arial" w:cs="Arial"/>
          <w:sz w:val="24"/>
          <w:szCs w:val="24"/>
          <w:lang w:val="es-MX"/>
        </w:rPr>
        <w:t xml:space="preserve"> </w:t>
      </w:r>
      <w:proofErr w:type="spellStart"/>
      <w:r w:rsidR="007F1346">
        <w:rPr>
          <w:rFonts w:ascii="Arial" w:hAnsi="Arial" w:cs="Arial"/>
          <w:sz w:val="24"/>
          <w:szCs w:val="24"/>
          <w:lang w:val="es-MX"/>
        </w:rPr>
        <w:t>Crosh</w:t>
      </w:r>
      <w:proofErr w:type="spellEnd"/>
      <w:r w:rsidR="007F1346">
        <w:rPr>
          <w:rFonts w:ascii="Arial" w:hAnsi="Arial" w:cs="Arial"/>
          <w:sz w:val="24"/>
          <w:szCs w:val="24"/>
          <w:lang w:val="es-MX"/>
        </w:rPr>
        <w:t>” o cruce alcista cuando cruza la línea cero de abajo hacia arriba debido a que se compara con el ataque de un toro, que embiste de forma ascendente; contrario a lo que sería un ataque de oso, cuyo término se le conoce como “</w:t>
      </w:r>
      <w:proofErr w:type="spellStart"/>
      <w:r w:rsidR="007F1346">
        <w:rPr>
          <w:rFonts w:ascii="Arial" w:hAnsi="Arial" w:cs="Arial"/>
          <w:sz w:val="24"/>
          <w:szCs w:val="24"/>
          <w:lang w:val="es-MX"/>
        </w:rPr>
        <w:t>Bearish</w:t>
      </w:r>
      <w:proofErr w:type="spellEnd"/>
      <w:r w:rsidR="007F1346">
        <w:rPr>
          <w:rFonts w:ascii="Arial" w:hAnsi="Arial" w:cs="Arial"/>
          <w:sz w:val="24"/>
          <w:szCs w:val="24"/>
          <w:lang w:val="es-MX"/>
        </w:rPr>
        <w:t xml:space="preserve"> Cross” o cruce bajista, ya que los osos embisten de forma descendente. </w:t>
      </w:r>
    </w:p>
    <w:p w:rsidR="007F1346" w:rsidRDefault="00CF5F57" w:rsidP="00873AE9">
      <w:pPr>
        <w:spacing w:line="360" w:lineRule="auto"/>
        <w:jc w:val="both"/>
        <w:rPr>
          <w:rFonts w:ascii="Arial" w:hAnsi="Arial" w:cs="Arial"/>
          <w:sz w:val="24"/>
          <w:szCs w:val="24"/>
          <w:lang w:val="es-MX"/>
        </w:rPr>
      </w:pPr>
      <w:r>
        <w:rPr>
          <w:rFonts w:ascii="Arial" w:hAnsi="Arial" w:cs="Arial"/>
          <w:sz w:val="24"/>
          <w:szCs w:val="24"/>
          <w:lang w:val="es-MX"/>
        </w:rPr>
        <w:t xml:space="preserve">Los dos principales métodos que usan los traders para saber en qué momento va a acelerar o desacelerar el mercado son los métodos “Twin </w:t>
      </w:r>
      <w:proofErr w:type="spellStart"/>
      <w:r>
        <w:rPr>
          <w:rFonts w:ascii="Arial" w:hAnsi="Arial" w:cs="Arial"/>
          <w:sz w:val="24"/>
          <w:szCs w:val="24"/>
          <w:lang w:val="es-MX"/>
        </w:rPr>
        <w:t>peaks</w:t>
      </w:r>
      <w:proofErr w:type="spellEnd"/>
      <w:r>
        <w:rPr>
          <w:rFonts w:ascii="Arial" w:hAnsi="Arial" w:cs="Arial"/>
          <w:sz w:val="24"/>
          <w:szCs w:val="24"/>
          <w:lang w:val="es-MX"/>
        </w:rPr>
        <w:t>” y el de platillos.</w:t>
      </w:r>
    </w:p>
    <w:p w:rsidR="00CF5F57" w:rsidRDefault="00CF5F57" w:rsidP="00873AE9">
      <w:pPr>
        <w:spacing w:line="360" w:lineRule="auto"/>
        <w:jc w:val="both"/>
        <w:rPr>
          <w:rFonts w:ascii="Arial" w:hAnsi="Arial" w:cs="Arial"/>
          <w:sz w:val="24"/>
          <w:szCs w:val="24"/>
          <w:lang w:val="es-MX"/>
        </w:rPr>
      </w:pPr>
      <w:r>
        <w:rPr>
          <w:rFonts w:ascii="Arial" w:hAnsi="Arial" w:cs="Arial"/>
          <w:sz w:val="24"/>
          <w:szCs w:val="24"/>
          <w:lang w:val="es-MX"/>
        </w:rPr>
        <w:t>El primero consiste en relacionar dos picos que se encuentren de forma ascendente o descendente del mismo lado de la línea cero. Se considera una tendencia alcista cuando existen dos picos verdes del oscilador por encima de la línea cero y el segundo pico es mayor al primero. Caso contrario cuando se trata de un comportamiento bajista, pues el segundo pico es mayor al segundo pero por debajo de la línea cero. Normalmente se representa un comportamiento bajista por el color rojo y uno alcista por el color vede.</w:t>
      </w:r>
    </w:p>
    <w:p w:rsidR="00CF5F57" w:rsidRDefault="00CF5F57" w:rsidP="00873AE9">
      <w:pPr>
        <w:spacing w:line="360" w:lineRule="auto"/>
        <w:jc w:val="both"/>
        <w:rPr>
          <w:rFonts w:ascii="Arial" w:hAnsi="Arial" w:cs="Arial"/>
          <w:sz w:val="24"/>
          <w:szCs w:val="24"/>
          <w:lang w:val="es-MX"/>
        </w:rPr>
      </w:pPr>
    </w:p>
    <w:p w:rsidR="00CF5F57" w:rsidRDefault="00CF5F57" w:rsidP="00CF5F57">
      <w:pPr>
        <w:keepNext/>
        <w:spacing w:line="360" w:lineRule="auto"/>
        <w:jc w:val="both"/>
      </w:pPr>
      <w:r>
        <w:rPr>
          <w:noProof/>
          <w:lang w:eastAsia="es-MX"/>
        </w:rPr>
        <w:lastRenderedPageBreak/>
        <w:drawing>
          <wp:inline distT="0" distB="0" distL="0" distR="0" wp14:anchorId="15C50885" wp14:editId="42E48419">
            <wp:extent cx="5612130" cy="2791460"/>
            <wp:effectExtent l="152400" t="152400" r="369570" b="37084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9"/>
                    <a:srcRect l="15027" t="16804" r="12520" b="21421"/>
                    <a:stretch/>
                  </pic:blipFill>
                  <pic:spPr>
                    <a:xfrm>
                      <a:off x="0" y="0"/>
                      <a:ext cx="5612130" cy="2791460"/>
                    </a:xfrm>
                    <a:prstGeom prst="rect">
                      <a:avLst/>
                    </a:prstGeom>
                    <a:ln>
                      <a:noFill/>
                    </a:ln>
                    <a:effectLst>
                      <a:outerShdw blurRad="292100" dist="139700" dir="2700000" algn="tl" rotWithShape="0">
                        <a:srgbClr val="333333">
                          <a:alpha val="65000"/>
                        </a:srgbClr>
                      </a:outerShdw>
                    </a:effectLst>
                  </pic:spPr>
                </pic:pic>
              </a:graphicData>
            </a:graphic>
          </wp:inline>
        </w:drawing>
      </w:r>
    </w:p>
    <w:p w:rsidR="00CF5F57" w:rsidRDefault="00CF5F57" w:rsidP="00CF5F57">
      <w:pPr>
        <w:pStyle w:val="Descripcin"/>
        <w:jc w:val="both"/>
        <w:rPr>
          <w:rFonts w:ascii="Arial" w:hAnsi="Arial" w:cs="Arial"/>
          <w:sz w:val="24"/>
          <w:szCs w:val="24"/>
          <w:lang w:val="es-MX"/>
        </w:rPr>
      </w:pPr>
      <w:r>
        <w:t xml:space="preserve">Figure </w:t>
      </w:r>
      <w:r>
        <w:fldChar w:fldCharType="begin"/>
      </w:r>
      <w:r>
        <w:instrText xml:space="preserve"> SEQ Figure \* ARABIC </w:instrText>
      </w:r>
      <w:r>
        <w:fldChar w:fldCharType="separate"/>
      </w:r>
      <w:r w:rsidR="00F35F78">
        <w:rPr>
          <w:noProof/>
        </w:rPr>
        <w:t>2</w:t>
      </w:r>
      <w:r>
        <w:fldChar w:fldCharType="end"/>
      </w:r>
      <w:r>
        <w:t xml:space="preserve"> </w:t>
      </w:r>
      <w:proofErr w:type="spellStart"/>
      <w:r>
        <w:t>Ejemplo</w:t>
      </w:r>
      <w:proofErr w:type="spellEnd"/>
      <w:r>
        <w:t xml:space="preserve"> "two peaks"</w:t>
      </w:r>
    </w:p>
    <w:p w:rsidR="00CF5F57" w:rsidRDefault="00CF5F57" w:rsidP="00873AE9">
      <w:pPr>
        <w:spacing w:line="360" w:lineRule="auto"/>
        <w:jc w:val="both"/>
        <w:rPr>
          <w:rFonts w:ascii="Arial" w:hAnsi="Arial" w:cs="Arial"/>
          <w:sz w:val="24"/>
          <w:szCs w:val="24"/>
          <w:lang w:val="es-MX"/>
        </w:rPr>
      </w:pPr>
      <w:r>
        <w:rPr>
          <w:rFonts w:ascii="Arial" w:hAnsi="Arial" w:cs="Arial"/>
          <w:sz w:val="24"/>
          <w:szCs w:val="24"/>
          <w:lang w:val="es-MX"/>
        </w:rPr>
        <w:t>La técnica de platillos también tiene que ver con el tipo de comportamiento alcista o bajista que presente el precio de la divisa o de la acción. Una técnica de platillo alcista o “</w:t>
      </w:r>
      <w:proofErr w:type="spellStart"/>
      <w:r>
        <w:rPr>
          <w:rFonts w:ascii="Arial" w:hAnsi="Arial" w:cs="Arial"/>
          <w:sz w:val="24"/>
          <w:szCs w:val="24"/>
          <w:lang w:val="es-MX"/>
        </w:rPr>
        <w:t>Bullish</w:t>
      </w:r>
      <w:proofErr w:type="spellEnd"/>
      <w:r>
        <w:rPr>
          <w:rFonts w:ascii="Arial" w:hAnsi="Arial" w:cs="Arial"/>
          <w:sz w:val="24"/>
          <w:szCs w:val="24"/>
          <w:lang w:val="es-MX"/>
        </w:rPr>
        <w:t xml:space="preserve"> </w:t>
      </w:r>
      <w:proofErr w:type="spellStart"/>
      <w:r>
        <w:rPr>
          <w:rFonts w:ascii="Arial" w:hAnsi="Arial" w:cs="Arial"/>
          <w:sz w:val="24"/>
          <w:szCs w:val="24"/>
          <w:lang w:val="es-MX"/>
        </w:rPr>
        <w:t>Saucer</w:t>
      </w:r>
      <w:proofErr w:type="spellEnd"/>
      <w:r>
        <w:rPr>
          <w:rFonts w:ascii="Arial" w:hAnsi="Arial" w:cs="Arial"/>
          <w:sz w:val="24"/>
          <w:szCs w:val="24"/>
          <w:lang w:val="es-MX"/>
        </w:rPr>
        <w:t xml:space="preserve">” ocurre cuando el oscilador se encuentra por encima de la línea cero, en donde hay dos barras rojas con la segunda más pequeña que la primera, seguida de una </w:t>
      </w:r>
      <w:r w:rsidR="00F35F78">
        <w:rPr>
          <w:rFonts w:ascii="Arial" w:hAnsi="Arial" w:cs="Arial"/>
          <w:sz w:val="24"/>
          <w:szCs w:val="24"/>
          <w:lang w:val="es-MX"/>
        </w:rPr>
        <w:t>barra</w:t>
      </w:r>
      <w:r>
        <w:rPr>
          <w:rFonts w:ascii="Arial" w:hAnsi="Arial" w:cs="Arial"/>
          <w:sz w:val="24"/>
          <w:szCs w:val="24"/>
          <w:lang w:val="es-MX"/>
        </w:rPr>
        <w:t xml:space="preserve"> </w:t>
      </w:r>
      <w:r w:rsidR="00F35F78">
        <w:rPr>
          <w:rFonts w:ascii="Arial" w:hAnsi="Arial" w:cs="Arial"/>
          <w:sz w:val="24"/>
          <w:szCs w:val="24"/>
          <w:lang w:val="es-MX"/>
        </w:rPr>
        <w:t>verde, mientras que una técnica bajista o “</w:t>
      </w:r>
      <w:proofErr w:type="spellStart"/>
      <w:r w:rsidR="00F35F78">
        <w:rPr>
          <w:rFonts w:ascii="Arial" w:hAnsi="Arial" w:cs="Arial"/>
          <w:sz w:val="24"/>
          <w:szCs w:val="24"/>
          <w:lang w:val="es-MX"/>
        </w:rPr>
        <w:t>Bearish</w:t>
      </w:r>
      <w:proofErr w:type="spellEnd"/>
      <w:r w:rsidR="00F35F78">
        <w:rPr>
          <w:rFonts w:ascii="Arial" w:hAnsi="Arial" w:cs="Arial"/>
          <w:sz w:val="24"/>
          <w:szCs w:val="24"/>
          <w:lang w:val="es-MX"/>
        </w:rPr>
        <w:t xml:space="preserve"> </w:t>
      </w:r>
      <w:proofErr w:type="spellStart"/>
      <w:r w:rsidR="00F35F78">
        <w:rPr>
          <w:rFonts w:ascii="Arial" w:hAnsi="Arial" w:cs="Arial"/>
          <w:sz w:val="24"/>
          <w:szCs w:val="24"/>
          <w:lang w:val="es-MX"/>
        </w:rPr>
        <w:t>Saucer</w:t>
      </w:r>
      <w:proofErr w:type="spellEnd"/>
      <w:r w:rsidR="00F35F78">
        <w:rPr>
          <w:rFonts w:ascii="Arial" w:hAnsi="Arial" w:cs="Arial"/>
          <w:sz w:val="24"/>
          <w:szCs w:val="24"/>
          <w:lang w:val="es-MX"/>
        </w:rPr>
        <w:t>” ocurre cuando se tienen dos barras verdes con la segunda más alta que la primera y seguida de una barra roja.</w:t>
      </w:r>
    </w:p>
    <w:p w:rsidR="00F35F78" w:rsidRDefault="00F35F78" w:rsidP="00F35F78">
      <w:pPr>
        <w:keepNext/>
        <w:spacing w:line="360" w:lineRule="auto"/>
        <w:jc w:val="both"/>
      </w:pPr>
      <w:r>
        <w:rPr>
          <w:noProof/>
          <w:lang w:eastAsia="es-MX"/>
        </w:rPr>
        <w:lastRenderedPageBreak/>
        <w:drawing>
          <wp:inline distT="0" distB="0" distL="0" distR="0" wp14:anchorId="565AF3FB" wp14:editId="7A4EB94D">
            <wp:extent cx="5612130" cy="2898140"/>
            <wp:effectExtent l="152400" t="152400" r="369570" b="35941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0"/>
                    <a:srcRect l="14644" t="24217" r="11756" b="13412"/>
                    <a:stretch/>
                  </pic:blipFill>
                  <pic:spPr>
                    <a:xfrm>
                      <a:off x="0" y="0"/>
                      <a:ext cx="5612130" cy="2898140"/>
                    </a:xfrm>
                    <a:prstGeom prst="rect">
                      <a:avLst/>
                    </a:prstGeom>
                    <a:ln>
                      <a:noFill/>
                    </a:ln>
                    <a:effectLst>
                      <a:outerShdw blurRad="292100" dist="139700" dir="2700000" algn="tl" rotWithShape="0">
                        <a:srgbClr val="333333">
                          <a:alpha val="65000"/>
                        </a:srgbClr>
                      </a:outerShdw>
                    </a:effectLst>
                  </pic:spPr>
                </pic:pic>
              </a:graphicData>
            </a:graphic>
          </wp:inline>
        </w:drawing>
      </w:r>
    </w:p>
    <w:p w:rsidR="00F35F78" w:rsidRDefault="00F35F78" w:rsidP="00F35F78">
      <w:pPr>
        <w:pStyle w:val="Descripcin"/>
        <w:jc w:val="both"/>
        <w:rPr>
          <w:rFonts w:ascii="Arial" w:hAnsi="Arial" w:cs="Arial"/>
          <w:sz w:val="24"/>
          <w:szCs w:val="24"/>
          <w:lang w:val="es-MX"/>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Ejemplo</w:t>
      </w:r>
      <w:proofErr w:type="spellEnd"/>
      <w:r>
        <w:t xml:space="preserve"> de </w:t>
      </w:r>
      <w:proofErr w:type="spellStart"/>
      <w:r>
        <w:t>platillos</w:t>
      </w:r>
      <w:proofErr w:type="spellEnd"/>
      <w:r>
        <w:t xml:space="preserve"> </w:t>
      </w:r>
      <w:proofErr w:type="spellStart"/>
      <w:r>
        <w:t>alcistas</w:t>
      </w:r>
      <w:proofErr w:type="spellEnd"/>
    </w:p>
    <w:p w:rsidR="00F35F78" w:rsidRDefault="00F35F78" w:rsidP="00F35F78">
      <w:pPr>
        <w:keepNext/>
        <w:spacing w:line="360" w:lineRule="auto"/>
        <w:jc w:val="both"/>
      </w:pPr>
      <w:r>
        <w:rPr>
          <w:noProof/>
          <w:lang w:eastAsia="es-MX"/>
        </w:rPr>
        <w:drawing>
          <wp:inline distT="0" distB="0" distL="0" distR="0" wp14:anchorId="54DDCF98" wp14:editId="5C71EA76">
            <wp:extent cx="5612130" cy="2944495"/>
            <wp:effectExtent l="152400" t="152400" r="369570" b="370205"/>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11"/>
                    <a:srcRect l="14772" t="19877" r="12269" b="17296"/>
                    <a:stretch/>
                  </pic:blipFill>
                  <pic:spPr>
                    <a:xfrm>
                      <a:off x="0" y="0"/>
                      <a:ext cx="5612130" cy="2944495"/>
                    </a:xfrm>
                    <a:prstGeom prst="rect">
                      <a:avLst/>
                    </a:prstGeom>
                    <a:ln>
                      <a:noFill/>
                    </a:ln>
                    <a:effectLst>
                      <a:outerShdw blurRad="292100" dist="139700" dir="2700000" algn="tl" rotWithShape="0">
                        <a:srgbClr val="333333">
                          <a:alpha val="65000"/>
                        </a:srgbClr>
                      </a:outerShdw>
                    </a:effectLst>
                  </pic:spPr>
                </pic:pic>
              </a:graphicData>
            </a:graphic>
          </wp:inline>
        </w:drawing>
      </w:r>
    </w:p>
    <w:p w:rsidR="00F35F78" w:rsidRPr="00873AE9" w:rsidRDefault="00F35F78" w:rsidP="00F35F78">
      <w:pPr>
        <w:pStyle w:val="Descripcin"/>
        <w:jc w:val="both"/>
        <w:rPr>
          <w:rFonts w:ascii="Arial" w:hAnsi="Arial" w:cs="Arial"/>
          <w:sz w:val="24"/>
          <w:szCs w:val="24"/>
          <w:lang w:val="es-MX"/>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Ejemplo</w:t>
      </w:r>
      <w:proofErr w:type="spellEnd"/>
      <w:r>
        <w:t xml:space="preserve"> de </w:t>
      </w:r>
      <w:proofErr w:type="spellStart"/>
      <w:r>
        <w:t>platillos</w:t>
      </w:r>
      <w:proofErr w:type="spellEnd"/>
      <w:r>
        <w:t xml:space="preserve"> </w:t>
      </w:r>
      <w:proofErr w:type="spellStart"/>
      <w:r>
        <w:t>baijstas</w:t>
      </w:r>
      <w:proofErr w:type="spellEnd"/>
    </w:p>
    <w:p w:rsidR="00443E5E" w:rsidRDefault="00443E5E" w:rsidP="00443E5E">
      <w:pPr>
        <w:spacing w:line="360" w:lineRule="auto"/>
        <w:ind w:left="360"/>
        <w:jc w:val="both"/>
        <w:rPr>
          <w:rFonts w:ascii="Arial" w:hAnsi="Arial" w:cs="Arial"/>
          <w:b/>
          <w:sz w:val="24"/>
          <w:szCs w:val="24"/>
          <w:lang w:val="es-MX"/>
        </w:rPr>
      </w:pPr>
    </w:p>
    <w:p w:rsidR="00F35F78" w:rsidRDefault="00F35F78" w:rsidP="00F35F78">
      <w:pPr>
        <w:spacing w:line="360" w:lineRule="auto"/>
        <w:jc w:val="both"/>
        <w:rPr>
          <w:rFonts w:ascii="Arial" w:hAnsi="Arial" w:cs="Arial"/>
          <w:b/>
          <w:i/>
          <w:sz w:val="24"/>
          <w:szCs w:val="24"/>
          <w:lang w:val="es-MX"/>
        </w:rPr>
      </w:pPr>
      <w:proofErr w:type="spellStart"/>
      <w:r>
        <w:rPr>
          <w:rFonts w:ascii="Arial" w:hAnsi="Arial" w:cs="Arial"/>
          <w:b/>
          <w:i/>
          <w:sz w:val="24"/>
          <w:szCs w:val="24"/>
          <w:lang w:val="es-MX"/>
        </w:rPr>
        <w:lastRenderedPageBreak/>
        <w:t>Acceleration</w:t>
      </w:r>
      <w:proofErr w:type="spellEnd"/>
      <w:r>
        <w:rPr>
          <w:rFonts w:ascii="Arial" w:hAnsi="Arial" w:cs="Arial"/>
          <w:b/>
          <w:i/>
          <w:sz w:val="24"/>
          <w:szCs w:val="24"/>
          <w:lang w:val="es-MX"/>
        </w:rPr>
        <w:t xml:space="preserve"> </w:t>
      </w:r>
      <w:proofErr w:type="spellStart"/>
      <w:r>
        <w:rPr>
          <w:rFonts w:ascii="Arial" w:hAnsi="Arial" w:cs="Arial"/>
          <w:b/>
          <w:i/>
          <w:sz w:val="24"/>
          <w:szCs w:val="24"/>
          <w:lang w:val="es-MX"/>
        </w:rPr>
        <w:t>Oscillator</w:t>
      </w:r>
      <w:proofErr w:type="spellEnd"/>
      <w:r>
        <w:rPr>
          <w:rFonts w:ascii="Arial" w:hAnsi="Arial" w:cs="Arial"/>
          <w:b/>
          <w:i/>
          <w:sz w:val="24"/>
          <w:szCs w:val="24"/>
          <w:lang w:val="es-MX"/>
        </w:rPr>
        <w:t xml:space="preserve"> (AC)</w:t>
      </w:r>
    </w:p>
    <w:p w:rsidR="00F35F78" w:rsidRDefault="00F35F78" w:rsidP="00F35F78">
      <w:pPr>
        <w:spacing w:line="360" w:lineRule="auto"/>
        <w:jc w:val="both"/>
        <w:rPr>
          <w:rFonts w:ascii="Arial" w:hAnsi="Arial" w:cs="Arial"/>
          <w:sz w:val="24"/>
          <w:szCs w:val="24"/>
          <w:lang w:val="es-MX"/>
        </w:rPr>
      </w:pPr>
      <w:r>
        <w:rPr>
          <w:rFonts w:ascii="Arial" w:hAnsi="Arial" w:cs="Arial"/>
          <w:sz w:val="24"/>
          <w:szCs w:val="24"/>
          <w:lang w:val="es-MX"/>
        </w:rPr>
        <w:t>Podría decirse que el siguiente oscilador que se presenta es la continuación del “</w:t>
      </w:r>
      <w:proofErr w:type="spellStart"/>
      <w:r>
        <w:rPr>
          <w:rFonts w:ascii="Arial" w:hAnsi="Arial" w:cs="Arial"/>
          <w:sz w:val="24"/>
          <w:szCs w:val="24"/>
          <w:lang w:val="es-MX"/>
        </w:rPr>
        <w:t>Awesome</w:t>
      </w:r>
      <w:proofErr w:type="spellEnd"/>
      <w:r>
        <w:rPr>
          <w:rFonts w:ascii="Arial" w:hAnsi="Arial" w:cs="Arial"/>
          <w:sz w:val="24"/>
          <w:szCs w:val="24"/>
          <w:lang w:val="es-MX"/>
        </w:rPr>
        <w:t xml:space="preserve"> </w:t>
      </w:r>
      <w:proofErr w:type="spellStart"/>
      <w:r>
        <w:rPr>
          <w:rFonts w:ascii="Arial" w:hAnsi="Arial" w:cs="Arial"/>
          <w:sz w:val="24"/>
          <w:szCs w:val="24"/>
          <w:lang w:val="es-MX"/>
        </w:rPr>
        <w:t>Oscillator</w:t>
      </w:r>
      <w:proofErr w:type="spellEnd"/>
      <w:r>
        <w:rPr>
          <w:rFonts w:ascii="Arial" w:hAnsi="Arial" w:cs="Arial"/>
          <w:sz w:val="24"/>
          <w:szCs w:val="24"/>
          <w:lang w:val="es-MX"/>
        </w:rPr>
        <w:t xml:space="preserve">”, ya que para poder realizar el cálculo </w:t>
      </w:r>
      <w:proofErr w:type="spellStart"/>
      <w:proofErr w:type="gramStart"/>
      <w:r>
        <w:rPr>
          <w:rFonts w:ascii="Arial" w:hAnsi="Arial" w:cs="Arial"/>
          <w:sz w:val="24"/>
          <w:szCs w:val="24"/>
          <w:lang w:val="es-MX"/>
        </w:rPr>
        <w:t>de el</w:t>
      </w:r>
      <w:proofErr w:type="spellEnd"/>
      <w:proofErr w:type="gramEnd"/>
      <w:r>
        <w:rPr>
          <w:rFonts w:ascii="Arial" w:hAnsi="Arial" w:cs="Arial"/>
          <w:sz w:val="24"/>
          <w:szCs w:val="24"/>
          <w:lang w:val="es-MX"/>
        </w:rPr>
        <w:t xml:space="preserve"> oscilador de aceleración es necesario modificar el oscilador “</w:t>
      </w:r>
      <w:proofErr w:type="spellStart"/>
      <w:r>
        <w:rPr>
          <w:rFonts w:ascii="Arial" w:hAnsi="Arial" w:cs="Arial"/>
          <w:sz w:val="24"/>
          <w:szCs w:val="24"/>
          <w:lang w:val="es-MX"/>
        </w:rPr>
        <w:t>awesome</w:t>
      </w:r>
      <w:proofErr w:type="spellEnd"/>
      <w:r>
        <w:rPr>
          <w:rFonts w:ascii="Arial" w:hAnsi="Arial" w:cs="Arial"/>
          <w:sz w:val="24"/>
          <w:szCs w:val="24"/>
          <w:lang w:val="es-MX"/>
        </w:rPr>
        <w:t xml:space="preserve">”. </w:t>
      </w:r>
    </w:p>
    <w:p w:rsidR="00F35F78" w:rsidRDefault="00F35F78" w:rsidP="00F35F78">
      <w:pPr>
        <w:spacing w:line="360" w:lineRule="auto"/>
        <w:jc w:val="both"/>
        <w:rPr>
          <w:rFonts w:ascii="Arial" w:hAnsi="Arial" w:cs="Arial"/>
          <w:sz w:val="24"/>
          <w:szCs w:val="24"/>
          <w:lang w:val="es-MX"/>
        </w:rPr>
      </w:pPr>
      <w:r>
        <w:rPr>
          <w:rFonts w:ascii="Arial" w:hAnsi="Arial" w:cs="Arial"/>
          <w:sz w:val="24"/>
          <w:szCs w:val="24"/>
          <w:lang w:val="es-MX"/>
        </w:rPr>
        <w:t xml:space="preserve">El uso que se le da al de aceleración es para medir la aceleración y desaceleración de los cambios de precios. Esto lo hace mediante la medición de la fuerza motora del mercado, por lo que los traders pueden advertir con anticipación un posible cambio de dirección de las acciones antes de que cambien los precios, ya que primero cambia el oscilador, después cambia la fuerza motora del precio y por último cambia  el precio. </w:t>
      </w:r>
    </w:p>
    <w:p w:rsidR="00F35F78" w:rsidRDefault="00F35F78" w:rsidP="00F35F78">
      <w:pPr>
        <w:spacing w:line="360" w:lineRule="auto"/>
        <w:jc w:val="both"/>
        <w:rPr>
          <w:rFonts w:ascii="Arial" w:hAnsi="Arial" w:cs="Arial"/>
          <w:b/>
          <w:i/>
          <w:sz w:val="24"/>
          <w:szCs w:val="24"/>
          <w:lang w:val="es-MX"/>
        </w:rPr>
      </w:pPr>
      <w:r>
        <w:rPr>
          <w:rFonts w:ascii="Arial" w:hAnsi="Arial" w:cs="Arial"/>
          <w:b/>
          <w:i/>
          <w:sz w:val="24"/>
          <w:szCs w:val="24"/>
          <w:lang w:val="es-MX"/>
        </w:rPr>
        <w:t>Cálculos</w:t>
      </w:r>
    </w:p>
    <w:p w:rsidR="00F35F78" w:rsidRDefault="00F35F78" w:rsidP="00F35F78">
      <w:pPr>
        <w:spacing w:line="360" w:lineRule="auto"/>
        <w:jc w:val="both"/>
        <w:rPr>
          <w:rFonts w:ascii="Arial" w:hAnsi="Arial" w:cs="Arial"/>
          <w:sz w:val="24"/>
          <w:szCs w:val="24"/>
          <w:lang w:val="es-MX"/>
        </w:rPr>
      </w:pPr>
      <w:r>
        <w:rPr>
          <w:rFonts w:ascii="Arial" w:hAnsi="Arial" w:cs="Arial"/>
          <w:sz w:val="24"/>
          <w:szCs w:val="24"/>
          <w:lang w:val="es-MX"/>
        </w:rPr>
        <w:t>La ecuación del oscilador de aceleración queda de la siguiente forma:</w:t>
      </w:r>
    </w:p>
    <w:p w:rsidR="00F35F78" w:rsidRPr="00F35F78" w:rsidRDefault="00F35F78" w:rsidP="00F35F78">
      <w:pPr>
        <w:spacing w:line="360" w:lineRule="auto"/>
        <w:jc w:val="both"/>
        <w:rPr>
          <w:rFonts w:ascii="Arial" w:hAnsi="Arial" w:cs="Arial"/>
          <w:sz w:val="24"/>
          <w:szCs w:val="24"/>
          <w:lang w:val="es-MX"/>
        </w:rPr>
      </w:pPr>
      <w:r w:rsidRPr="00CB7BE9">
        <w:rPr>
          <w:noProof/>
          <w:lang w:eastAsia="es-MX"/>
        </w:rPr>
        <mc:AlternateContent>
          <mc:Choice Requires="wps">
            <w:drawing>
              <wp:anchor distT="0" distB="0" distL="114300" distR="114300" simplePos="0" relativeHeight="251661312" behindDoc="0" locked="0" layoutInCell="1" allowOverlap="1" wp14:anchorId="5AB91856" wp14:editId="09E77A54">
                <wp:simplePos x="0" y="0"/>
                <wp:positionH relativeFrom="margin">
                  <wp:align>center</wp:align>
                </wp:positionH>
                <wp:positionV relativeFrom="paragraph">
                  <wp:posOffset>19050</wp:posOffset>
                </wp:positionV>
                <wp:extent cx="2085975" cy="276860"/>
                <wp:effectExtent l="0" t="0" r="0" b="0"/>
                <wp:wrapNone/>
                <wp:docPr id="11" name="CuadroTexto 3"/>
                <wp:cNvGraphicFramePr/>
                <a:graphic xmlns:a="http://schemas.openxmlformats.org/drawingml/2006/main">
                  <a:graphicData uri="http://schemas.microsoft.com/office/word/2010/wordprocessingShape">
                    <wps:wsp>
                      <wps:cNvSpPr txBox="1"/>
                      <wps:spPr>
                        <a:xfrm>
                          <a:off x="0" y="0"/>
                          <a:ext cx="2085975" cy="276860"/>
                        </a:xfrm>
                        <a:prstGeom prst="rect">
                          <a:avLst/>
                        </a:prstGeom>
                        <a:noFill/>
                      </wps:spPr>
                      <wps:txbx>
                        <w:txbxContent>
                          <w:p w:rsidR="00F35F78" w:rsidRDefault="00F35F78" w:rsidP="00F35F78">
                            <w:pPr>
                              <w:pStyle w:val="NormalWeb"/>
                              <w:spacing w:before="0" w:beforeAutospacing="0" w:after="0" w:afterAutospacing="0"/>
                            </w:pPr>
                            <m:oMath>
                              <m:r>
                                <w:rPr>
                                  <w:rFonts w:ascii="Cambria Math" w:hAnsi="Cambria Math" w:cstheme="minorBidi"/>
                                  <w:color w:val="000000" w:themeColor="text1"/>
                                  <w:kern w:val="24"/>
                                  <w:sz w:val="36"/>
                                  <w:szCs w:val="36"/>
                                </w:rPr>
                                <m:t>Ac=AO</m:t>
                              </m:r>
                            </m:oMath>
                            <w:r>
                              <w:rPr>
                                <w:rFonts w:asciiTheme="minorHAnsi" w:hAnsi="Calibri" w:cstheme="minorBidi"/>
                                <w:color w:val="000000" w:themeColor="text1"/>
                                <w:kern w:val="24"/>
                                <w:sz w:val="36"/>
                                <w:szCs w:val="36"/>
                              </w:rPr>
                              <w:t>-</w:t>
                            </w:r>
                            <m:oMath>
                              <m:nary>
                                <m:naryPr>
                                  <m:chr m:val="∑"/>
                                  <m:limLoc m:val="undOvr"/>
                                  <m:subHide m:val="1"/>
                                  <m:supHide m:val="1"/>
                                  <m:ctrlPr>
                                    <w:rPr>
                                      <w:rFonts w:ascii="Cambria Math" w:hAnsi="Cambria Math" w:cstheme="minorBidi"/>
                                      <w:i/>
                                      <w:color w:val="000000" w:themeColor="text1"/>
                                      <w:kern w:val="24"/>
                                      <w:sz w:val="36"/>
                                      <w:szCs w:val="36"/>
                                    </w:rPr>
                                  </m:ctrlPr>
                                </m:naryPr>
                                <m:sub/>
                                <m:sup/>
                                <m:e>
                                  <m:d>
                                    <m:dPr>
                                      <m:begChr m:val="["/>
                                      <m:endChr m:val="]"/>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AO,5</m:t>
                                      </m:r>
                                    </m:e>
                                  </m:d>
                                </m:e>
                              </m:nary>
                            </m:oMath>
                          </w:p>
                        </w:txbxContent>
                      </wps:txbx>
                      <wps:bodyPr wrap="none" lIns="0" tIns="0" rIns="0" bIns="0" rtlCol="0">
                        <a:spAutoFit/>
                      </wps:bodyPr>
                    </wps:wsp>
                  </a:graphicData>
                </a:graphic>
              </wp:anchor>
            </w:drawing>
          </mc:Choice>
          <mc:Fallback>
            <w:pict>
              <v:shapetype w14:anchorId="5AB91856" id="_x0000_t202" coordsize="21600,21600" o:spt="202" path="m,l,21600r21600,l21600,xe">
                <v:stroke joinstyle="miter"/>
                <v:path gradientshapeok="t" o:connecttype="rect"/>
              </v:shapetype>
              <v:shape id="_x0000_s1027" type="#_x0000_t202" style="position:absolute;left:0;text-align:left;margin-left:0;margin-top:1.5pt;width:164.25pt;height:21.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" filled="f" stroked="f">
                <v:textbox style="mso-fit-shape-to-text:t" inset="0,0,0,0">
                  <w:txbxContent>
                    <w:p w:rsidR="00F35F78" w:rsidRDefault="00F35F78" w:rsidP="00F35F78">
                      <w:pPr>
                        <w:pStyle w:val="NormalWeb"/>
                        <w:spacing w:before="0" w:beforeAutospacing="0" w:after="0" w:afterAutospacing="0"/>
                      </w:pPr>
                      <m:oMath>
                        <m:r>
                          <w:rPr>
                            <w:rFonts w:ascii="Cambria Math" w:hAnsi="Cambria Math" w:cstheme="minorBidi"/>
                            <w:color w:val="000000" w:themeColor="text1"/>
                            <w:kern w:val="24"/>
                            <w:sz w:val="36"/>
                            <w:szCs w:val="36"/>
                          </w:rPr>
                          <m:t>Ac=AO</m:t>
                        </m:r>
                      </m:oMath>
                      <w:r>
                        <w:rPr>
                          <w:rFonts w:asciiTheme="minorHAnsi" w:hAnsi="Calibri" w:cstheme="minorBidi"/>
                          <w:color w:val="000000" w:themeColor="text1"/>
                          <w:kern w:val="24"/>
                          <w:sz w:val="36"/>
                          <w:szCs w:val="36"/>
                        </w:rPr>
                        <w:t>-</w:t>
                      </w:r>
                      <m:oMath>
                        <m:nary>
                          <m:naryPr>
                            <m:chr m:val="∑"/>
                            <m:limLoc m:val="undOvr"/>
                            <m:subHide m:val="1"/>
                            <m:supHide m:val="1"/>
                            <m:ctrlPr>
                              <w:rPr>
                                <w:rFonts w:ascii="Cambria Math" w:hAnsi="Cambria Math" w:cstheme="minorBidi"/>
                                <w:i/>
                                <w:color w:val="000000" w:themeColor="text1"/>
                                <w:kern w:val="24"/>
                                <w:sz w:val="36"/>
                                <w:szCs w:val="36"/>
                              </w:rPr>
                            </m:ctrlPr>
                          </m:naryPr>
                          <m:sub/>
                          <m:sup/>
                          <m:e>
                            <m:d>
                              <m:dPr>
                                <m:begChr m:val="["/>
                                <m:endChr m:val="]"/>
                                <m:ctrlPr>
                                  <w:rPr>
                                    <w:rFonts w:ascii="Cambria Math" w:eastAsiaTheme="minorEastAsia"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AO,5</m:t>
                                </m:r>
                              </m:e>
                            </m:d>
                          </m:e>
                        </m:nary>
                      </m:oMath>
                    </w:p>
                  </w:txbxContent>
                </v:textbox>
                <w10:wrap anchorx="margin"/>
              </v:shape>
            </w:pict>
          </mc:Fallback>
        </mc:AlternateContent>
      </w:r>
    </w:p>
    <w:p w:rsidR="00F35F78" w:rsidRDefault="00F35F78" w:rsidP="00F35F78">
      <w:pPr>
        <w:spacing w:line="360" w:lineRule="auto"/>
        <w:jc w:val="both"/>
        <w:rPr>
          <w:rFonts w:ascii="Arial" w:hAnsi="Arial" w:cs="Arial"/>
          <w:b/>
          <w:sz w:val="24"/>
          <w:szCs w:val="24"/>
          <w:lang w:val="es-MX"/>
        </w:rPr>
      </w:pPr>
      <w:sdt>
        <w:sdtPr>
          <w:rPr>
            <w:rFonts w:ascii="Arial" w:hAnsi="Arial" w:cs="Arial"/>
            <w:b/>
            <w:sz w:val="24"/>
            <w:szCs w:val="24"/>
            <w:lang w:val="es-MX"/>
          </w:rPr>
          <w:id w:val="162510897"/>
          <w:citation/>
        </w:sdtPr>
        <w:sdtContent>
          <w:r>
            <w:rPr>
              <w:rFonts w:ascii="Arial" w:hAnsi="Arial" w:cs="Arial"/>
              <w:b/>
              <w:sz w:val="24"/>
              <w:szCs w:val="24"/>
              <w:lang w:val="es-MX"/>
            </w:rPr>
            <w:fldChar w:fldCharType="begin"/>
          </w:r>
          <w:r>
            <w:rPr>
              <w:rFonts w:ascii="Arial" w:hAnsi="Arial" w:cs="Arial"/>
              <w:b/>
              <w:sz w:val="24"/>
              <w:szCs w:val="24"/>
              <w:lang w:val="es-MX"/>
            </w:rPr>
            <w:instrText xml:space="preserve"> CITATION Bil07 \l 2058 </w:instrText>
          </w:r>
          <w:r>
            <w:rPr>
              <w:rFonts w:ascii="Arial" w:hAnsi="Arial" w:cs="Arial"/>
              <w:b/>
              <w:sz w:val="24"/>
              <w:szCs w:val="24"/>
              <w:lang w:val="es-MX"/>
            </w:rPr>
            <w:fldChar w:fldCharType="separate"/>
          </w:r>
          <w:r w:rsidRPr="00F35F78">
            <w:rPr>
              <w:rFonts w:ascii="Arial" w:hAnsi="Arial" w:cs="Arial"/>
              <w:noProof/>
              <w:sz w:val="24"/>
              <w:szCs w:val="24"/>
              <w:lang w:val="es-MX"/>
            </w:rPr>
            <w:t>(Williams, 2007)</w:t>
          </w:r>
          <w:r>
            <w:rPr>
              <w:rFonts w:ascii="Arial" w:hAnsi="Arial" w:cs="Arial"/>
              <w:b/>
              <w:sz w:val="24"/>
              <w:szCs w:val="24"/>
              <w:lang w:val="es-MX"/>
            </w:rPr>
            <w:fldChar w:fldCharType="end"/>
          </w:r>
        </w:sdtContent>
      </w:sdt>
    </w:p>
    <w:p w:rsidR="00F35F78" w:rsidRDefault="00F35F78" w:rsidP="00F35F78">
      <w:pPr>
        <w:spacing w:line="360" w:lineRule="auto"/>
        <w:jc w:val="both"/>
        <w:rPr>
          <w:rFonts w:ascii="Arial" w:hAnsi="Arial" w:cs="Arial"/>
          <w:sz w:val="24"/>
          <w:szCs w:val="24"/>
          <w:lang w:val="es-MX"/>
        </w:rPr>
      </w:pPr>
      <w:r>
        <w:rPr>
          <w:rFonts w:ascii="Arial" w:hAnsi="Arial" w:cs="Arial"/>
          <w:sz w:val="24"/>
          <w:szCs w:val="24"/>
          <w:lang w:val="es-MX"/>
        </w:rPr>
        <w:t>En donde:</w:t>
      </w:r>
    </w:p>
    <w:p w:rsidR="00F35F78" w:rsidRDefault="004001D0" w:rsidP="00F35F78">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AO: </w:t>
      </w:r>
      <w:r>
        <w:rPr>
          <w:rFonts w:ascii="Arial" w:hAnsi="Arial" w:cs="Arial"/>
          <w:sz w:val="24"/>
          <w:szCs w:val="24"/>
        </w:rPr>
        <w:t>es el “</w:t>
      </w:r>
      <w:proofErr w:type="spellStart"/>
      <w:r>
        <w:rPr>
          <w:rFonts w:ascii="Arial" w:hAnsi="Arial" w:cs="Arial"/>
          <w:sz w:val="24"/>
          <w:szCs w:val="24"/>
        </w:rPr>
        <w:t>Awesome</w:t>
      </w:r>
      <w:proofErr w:type="spellEnd"/>
      <w:r>
        <w:rPr>
          <w:rFonts w:ascii="Arial" w:hAnsi="Arial" w:cs="Arial"/>
          <w:sz w:val="24"/>
          <w:szCs w:val="24"/>
        </w:rPr>
        <w:t xml:space="preserve"> </w:t>
      </w:r>
      <w:proofErr w:type="spellStart"/>
      <w:r>
        <w:rPr>
          <w:rFonts w:ascii="Arial" w:hAnsi="Arial" w:cs="Arial"/>
          <w:sz w:val="24"/>
          <w:szCs w:val="24"/>
        </w:rPr>
        <w:t>Oscillator</w:t>
      </w:r>
      <w:proofErr w:type="spellEnd"/>
      <w:r>
        <w:rPr>
          <w:rFonts w:ascii="Arial" w:hAnsi="Arial" w:cs="Arial"/>
          <w:sz w:val="24"/>
          <w:szCs w:val="24"/>
        </w:rPr>
        <w:t>”</w:t>
      </w:r>
    </w:p>
    <w:p w:rsidR="004001D0" w:rsidRDefault="004001D0" w:rsidP="00F35F78">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[AO,5]: </w:t>
      </w:r>
      <w:r>
        <w:rPr>
          <w:rFonts w:ascii="Arial" w:hAnsi="Arial" w:cs="Arial"/>
          <w:sz w:val="24"/>
          <w:szCs w:val="24"/>
        </w:rPr>
        <w:t xml:space="preserve"> es el “</w:t>
      </w:r>
      <w:proofErr w:type="spellStart"/>
      <w:r>
        <w:rPr>
          <w:rFonts w:ascii="Arial" w:hAnsi="Arial" w:cs="Arial"/>
          <w:sz w:val="24"/>
          <w:szCs w:val="24"/>
        </w:rPr>
        <w:t>Awesom</w:t>
      </w:r>
      <w:proofErr w:type="spellEnd"/>
      <w:r>
        <w:rPr>
          <w:rFonts w:ascii="Arial" w:hAnsi="Arial" w:cs="Arial"/>
          <w:sz w:val="24"/>
          <w:szCs w:val="24"/>
        </w:rPr>
        <w:t xml:space="preserve"> </w:t>
      </w:r>
      <w:proofErr w:type="spellStart"/>
      <w:r>
        <w:rPr>
          <w:rFonts w:ascii="Arial" w:hAnsi="Arial" w:cs="Arial"/>
          <w:sz w:val="24"/>
          <w:szCs w:val="24"/>
        </w:rPr>
        <w:t>Oscillator</w:t>
      </w:r>
      <w:proofErr w:type="spellEnd"/>
      <w:r>
        <w:rPr>
          <w:rFonts w:ascii="Arial" w:hAnsi="Arial" w:cs="Arial"/>
          <w:sz w:val="24"/>
          <w:szCs w:val="24"/>
        </w:rPr>
        <w:t>” aplicado a una media móvil de cinco periodos de tiempo</w:t>
      </w:r>
    </w:p>
    <w:p w:rsidR="004001D0" w:rsidRPr="004001D0" w:rsidRDefault="004001D0" w:rsidP="004001D0">
      <w:pPr>
        <w:spacing w:line="360" w:lineRule="auto"/>
        <w:jc w:val="both"/>
        <w:rPr>
          <w:rFonts w:ascii="Arial" w:hAnsi="Arial" w:cs="Arial"/>
          <w:sz w:val="24"/>
          <w:szCs w:val="24"/>
          <w:lang w:val="es-MX"/>
        </w:rPr>
      </w:pPr>
      <w:r w:rsidRPr="004001D0">
        <w:rPr>
          <w:rFonts w:ascii="Arial" w:hAnsi="Arial" w:cs="Arial"/>
          <w:sz w:val="24"/>
          <w:szCs w:val="24"/>
          <w:lang w:val="es-MX"/>
        </w:rPr>
        <w:t>Como se puede ver en el c</w:t>
      </w:r>
      <w:r>
        <w:rPr>
          <w:rFonts w:ascii="Arial" w:hAnsi="Arial" w:cs="Arial"/>
          <w:sz w:val="24"/>
          <w:szCs w:val="24"/>
          <w:lang w:val="es-MX"/>
        </w:rPr>
        <w:t>álculo del oscilador, ahora es necesario tener cinco datos extra para poder llevar a cabo el cálculo. Mientras que antes se necesitaban 34 periodos de tiempo máximos, ahora con el oscilador de aceleración son necesarios 39 periodos de tiempo.</w:t>
      </w:r>
      <w:bookmarkStart w:id="0" w:name="_GoBack"/>
      <w:bookmarkEnd w:id="0"/>
    </w:p>
    <w:p w:rsidR="00F35F78" w:rsidRPr="00873AE9" w:rsidRDefault="00F35F78" w:rsidP="00F35F78">
      <w:pPr>
        <w:spacing w:line="360" w:lineRule="auto"/>
        <w:jc w:val="both"/>
        <w:rPr>
          <w:rFonts w:ascii="Arial" w:hAnsi="Arial" w:cs="Arial"/>
          <w:b/>
          <w:sz w:val="24"/>
          <w:szCs w:val="24"/>
          <w:lang w:val="es-MX"/>
        </w:rPr>
      </w:pPr>
    </w:p>
    <w:p w:rsidR="00CC7C52" w:rsidRPr="00510139" w:rsidRDefault="00510139" w:rsidP="00E57F8A">
      <w:pPr>
        <w:spacing w:line="360" w:lineRule="auto"/>
        <w:jc w:val="both"/>
        <w:rPr>
          <w:rFonts w:ascii="Arial" w:hAnsi="Arial" w:cs="Arial"/>
          <w:b/>
          <w:sz w:val="24"/>
          <w:szCs w:val="24"/>
          <w:lang w:val="es-MX"/>
        </w:rPr>
      </w:pPr>
      <w:r w:rsidRPr="00510139">
        <w:rPr>
          <w:rFonts w:ascii="Arial" w:hAnsi="Arial" w:cs="Arial"/>
          <w:b/>
          <w:sz w:val="24"/>
          <w:szCs w:val="24"/>
          <w:lang w:val="es-MX"/>
        </w:rPr>
        <w:t>&lt;&lt; LO SIGUIENTE NO ES MARCO TEÓRICO &gt;&gt;</w:t>
      </w:r>
    </w:p>
    <w:p w:rsidR="00510139" w:rsidRDefault="00510139" w:rsidP="00510139">
      <w:pPr>
        <w:spacing w:line="360" w:lineRule="auto"/>
        <w:jc w:val="both"/>
        <w:rPr>
          <w:rFonts w:ascii="Arial" w:hAnsi="Arial" w:cs="Arial"/>
          <w:sz w:val="24"/>
          <w:szCs w:val="24"/>
          <w:lang w:val="es-MX"/>
        </w:rPr>
      </w:pPr>
      <w:r>
        <w:rPr>
          <w:rFonts w:ascii="Arial" w:hAnsi="Arial" w:cs="Arial"/>
          <w:sz w:val="24"/>
          <w:szCs w:val="24"/>
          <w:lang w:val="es-MX"/>
        </w:rPr>
        <w:t xml:space="preserve">Para poder llevar a cabo el proceso de adaptación de los análisis técnico y fundamental en un modelo es necesario conocer las principales metodologías </w:t>
      </w:r>
      <w:r>
        <w:rPr>
          <w:rFonts w:ascii="Arial" w:hAnsi="Arial" w:cs="Arial"/>
          <w:sz w:val="24"/>
          <w:szCs w:val="24"/>
          <w:lang w:val="es-MX"/>
        </w:rPr>
        <w:lastRenderedPageBreak/>
        <w:t xml:space="preserve">empleadas en el mercado de </w:t>
      </w:r>
      <w:proofErr w:type="spellStart"/>
      <w:r>
        <w:rPr>
          <w:rFonts w:ascii="Arial" w:hAnsi="Arial" w:cs="Arial"/>
          <w:sz w:val="24"/>
          <w:szCs w:val="24"/>
          <w:lang w:val="es-MX"/>
        </w:rPr>
        <w:t>Forex</w:t>
      </w:r>
      <w:proofErr w:type="spellEnd"/>
      <w:r>
        <w:rPr>
          <w:rFonts w:ascii="Arial" w:hAnsi="Arial" w:cs="Arial"/>
          <w:sz w:val="24"/>
          <w:szCs w:val="24"/>
          <w:lang w:val="es-MX"/>
        </w:rPr>
        <w:t>, así como el tipo de gráficas que se mencionarán en el documento.</w:t>
      </w:r>
    </w:p>
    <w:p w:rsidR="00510139" w:rsidRPr="00510139" w:rsidRDefault="00510139" w:rsidP="00E57F8A">
      <w:pPr>
        <w:spacing w:line="360" w:lineRule="auto"/>
        <w:jc w:val="both"/>
        <w:rPr>
          <w:rFonts w:ascii="Arial" w:hAnsi="Arial" w:cs="Arial"/>
          <w:sz w:val="24"/>
          <w:szCs w:val="24"/>
          <w:lang w:val="es-MX"/>
        </w:rPr>
      </w:pPr>
    </w:p>
    <w:p w:rsidR="00CC7C52" w:rsidRPr="00CC7C52" w:rsidRDefault="00CC7C52" w:rsidP="00E57F8A">
      <w:pPr>
        <w:spacing w:line="360" w:lineRule="auto"/>
        <w:jc w:val="both"/>
        <w:rPr>
          <w:rFonts w:ascii="Arial" w:hAnsi="Arial" w:cs="Arial"/>
          <w:b/>
          <w:i/>
          <w:sz w:val="24"/>
          <w:szCs w:val="24"/>
          <w:lang w:val="es-MX"/>
        </w:rPr>
      </w:pPr>
      <w:r w:rsidRPr="00CC7C52">
        <w:rPr>
          <w:rFonts w:ascii="Arial" w:hAnsi="Arial" w:cs="Arial"/>
          <w:b/>
          <w:i/>
          <w:sz w:val="24"/>
          <w:szCs w:val="24"/>
          <w:lang w:val="es-MX"/>
        </w:rPr>
        <w:t>Gráfica de velas japonesas</w:t>
      </w:r>
    </w:p>
    <w:p w:rsidR="00CC7C52" w:rsidRDefault="00CC7C52" w:rsidP="00CC7C52">
      <w:pPr>
        <w:spacing w:line="360" w:lineRule="auto"/>
        <w:jc w:val="both"/>
        <w:rPr>
          <w:rFonts w:ascii="Arial" w:hAnsi="Arial" w:cs="Arial"/>
          <w:sz w:val="24"/>
          <w:szCs w:val="24"/>
          <w:lang w:val="es-MX"/>
        </w:rPr>
      </w:pPr>
      <w:r w:rsidRPr="00CC7C52">
        <w:rPr>
          <w:rFonts w:ascii="Arial" w:hAnsi="Arial" w:cs="Arial"/>
          <w:sz w:val="24"/>
          <w:szCs w:val="24"/>
          <w:lang w:val="es-MX"/>
        </w:rPr>
        <w:t xml:space="preserve">Las gráficas son herramientas muy útiles para cualquier </w:t>
      </w:r>
      <w:r>
        <w:rPr>
          <w:rFonts w:ascii="Arial" w:hAnsi="Arial" w:cs="Arial"/>
          <w:sz w:val="24"/>
          <w:szCs w:val="24"/>
          <w:lang w:val="es-MX"/>
        </w:rPr>
        <w:t>estudio</w:t>
      </w:r>
      <w:r w:rsidRPr="00CC7C52">
        <w:rPr>
          <w:rFonts w:ascii="Arial" w:hAnsi="Arial" w:cs="Arial"/>
          <w:sz w:val="24"/>
          <w:szCs w:val="24"/>
          <w:lang w:val="es-MX"/>
        </w:rPr>
        <w:t xml:space="preserve"> </w:t>
      </w:r>
      <w:r>
        <w:rPr>
          <w:rFonts w:ascii="Arial" w:hAnsi="Arial" w:cs="Arial"/>
          <w:sz w:val="24"/>
          <w:szCs w:val="24"/>
          <w:lang w:val="es-MX"/>
        </w:rPr>
        <w:t>cuantitativo</w:t>
      </w:r>
      <w:r w:rsidRPr="00CC7C52">
        <w:rPr>
          <w:rFonts w:ascii="Arial" w:hAnsi="Arial" w:cs="Arial"/>
          <w:sz w:val="24"/>
          <w:szCs w:val="24"/>
          <w:lang w:val="es-MX"/>
        </w:rPr>
        <w:t>. A pesar de que existen una infinidad de gráficos disponibles y válidos</w:t>
      </w:r>
      <w:r>
        <w:rPr>
          <w:rFonts w:ascii="Arial" w:hAnsi="Arial" w:cs="Arial"/>
          <w:sz w:val="24"/>
          <w:szCs w:val="24"/>
          <w:lang w:val="es-MX"/>
        </w:rPr>
        <w:t xml:space="preserve"> para el mercado de divisas</w:t>
      </w:r>
      <w:r w:rsidRPr="00CC7C52">
        <w:rPr>
          <w:rFonts w:ascii="Arial" w:hAnsi="Arial" w:cs="Arial"/>
          <w:sz w:val="24"/>
          <w:szCs w:val="24"/>
          <w:lang w:val="es-MX"/>
        </w:rPr>
        <w:t xml:space="preserve">, </w:t>
      </w:r>
      <w:r>
        <w:rPr>
          <w:rFonts w:ascii="Arial" w:hAnsi="Arial" w:cs="Arial"/>
          <w:sz w:val="24"/>
          <w:szCs w:val="24"/>
          <w:lang w:val="es-MX"/>
        </w:rPr>
        <w:t>se utilizará el gráfico de velas japonesas, ya que es uno de los más fáciles y amigables para el usuario, además de que es el más conocido y utilizado.</w:t>
      </w:r>
    </w:p>
    <w:p w:rsidR="00CC7C52" w:rsidRDefault="00CC7C52" w:rsidP="00CC7C52">
      <w:pPr>
        <w:spacing w:line="360" w:lineRule="auto"/>
        <w:jc w:val="both"/>
        <w:rPr>
          <w:rFonts w:ascii="Arial" w:hAnsi="Arial" w:cs="Arial"/>
          <w:sz w:val="24"/>
          <w:szCs w:val="24"/>
          <w:lang w:val="es-MX"/>
        </w:rPr>
      </w:pPr>
      <w:r>
        <w:rPr>
          <w:rFonts w:ascii="Arial" w:hAnsi="Arial" w:cs="Arial"/>
          <w:sz w:val="24"/>
          <w:szCs w:val="24"/>
          <w:lang w:val="es-MX"/>
        </w:rPr>
        <w:t xml:space="preserve">Como su nombre lo indica, el método lo inventaron los japoneses décadas atrás </w:t>
      </w:r>
      <w:r w:rsidR="00D56096">
        <w:rPr>
          <w:rFonts w:ascii="Arial" w:hAnsi="Arial" w:cs="Arial"/>
          <w:sz w:val="24"/>
          <w:szCs w:val="24"/>
          <w:lang w:val="es-MX"/>
        </w:rPr>
        <w:t>específicamente para los mercados financieros y tienen la ventaja de que pueden ser ajustadas a cualquier intervalo de tiempo.</w:t>
      </w:r>
    </w:p>
    <w:p w:rsidR="00D56096" w:rsidRDefault="00D56096" w:rsidP="00CC7C52">
      <w:pPr>
        <w:spacing w:line="360" w:lineRule="auto"/>
        <w:jc w:val="both"/>
        <w:rPr>
          <w:rFonts w:ascii="Arial" w:hAnsi="Arial" w:cs="Arial"/>
          <w:sz w:val="24"/>
          <w:szCs w:val="24"/>
          <w:lang w:val="es-MX"/>
        </w:rPr>
      </w:pPr>
      <w:r>
        <w:rPr>
          <w:rFonts w:ascii="Arial" w:hAnsi="Arial" w:cs="Arial"/>
          <w:sz w:val="24"/>
          <w:szCs w:val="24"/>
          <w:lang w:val="es-MX"/>
        </w:rPr>
        <w:t xml:space="preserve">Lo que hace tan especial al gráfico de velas es que permite ver de manera clara las tendencias que </w:t>
      </w:r>
      <w:proofErr w:type="gramStart"/>
      <w:r>
        <w:rPr>
          <w:rFonts w:ascii="Arial" w:hAnsi="Arial" w:cs="Arial"/>
          <w:sz w:val="24"/>
          <w:szCs w:val="24"/>
          <w:lang w:val="es-MX"/>
        </w:rPr>
        <w:t>está</w:t>
      </w:r>
      <w:proofErr w:type="gramEnd"/>
      <w:r>
        <w:rPr>
          <w:rFonts w:ascii="Arial" w:hAnsi="Arial" w:cs="Arial"/>
          <w:sz w:val="24"/>
          <w:szCs w:val="24"/>
          <w:lang w:val="es-MX"/>
        </w:rPr>
        <w:t xml:space="preserve"> teniendo el mercado y el posible cambio –ya sea aceleración o desaceleración- al que se dirige. A continuación se </w:t>
      </w:r>
      <w:r w:rsidR="00B622D9">
        <w:rPr>
          <w:rFonts w:ascii="Arial" w:hAnsi="Arial" w:cs="Arial"/>
          <w:sz w:val="24"/>
          <w:szCs w:val="24"/>
          <w:lang w:val="es-MX"/>
        </w:rPr>
        <w:t>muestra en la figura 1 la clasificación de los</w:t>
      </w:r>
      <w:r>
        <w:rPr>
          <w:rFonts w:ascii="Arial" w:hAnsi="Arial" w:cs="Arial"/>
          <w:sz w:val="24"/>
          <w:szCs w:val="24"/>
          <w:lang w:val="es-MX"/>
        </w:rPr>
        <w:t xml:space="preserve"> diferentes tipos de velas que hay. </w:t>
      </w:r>
    </w:p>
    <w:p w:rsidR="00B622D9" w:rsidRDefault="00D56096" w:rsidP="00B622D9">
      <w:pPr>
        <w:keepNext/>
        <w:spacing w:line="360" w:lineRule="auto"/>
        <w:jc w:val="both"/>
      </w:pPr>
      <w:r>
        <w:rPr>
          <w:noProof/>
          <w:lang w:val="es-MX" w:eastAsia="es-MX"/>
        </w:rPr>
        <w:drawing>
          <wp:inline distT="0" distB="0" distL="0" distR="0" wp14:anchorId="25F4A6B4" wp14:editId="35AC202E">
            <wp:extent cx="5683436" cy="1756218"/>
            <wp:effectExtent l="152400" t="152400" r="355600" b="358775"/>
            <wp:docPr id="5" name="Imagen 5" descr="Resultado de imagen para velas japon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elas japones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206" cy="1760473"/>
                    </a:xfrm>
                    <a:prstGeom prst="rect">
                      <a:avLst/>
                    </a:prstGeom>
                    <a:ln>
                      <a:noFill/>
                    </a:ln>
                    <a:effectLst>
                      <a:outerShdw blurRad="292100" dist="139700" dir="2700000" algn="tl" rotWithShape="0">
                        <a:srgbClr val="333333">
                          <a:alpha val="65000"/>
                        </a:srgbClr>
                      </a:outerShdw>
                    </a:effectLst>
                  </pic:spPr>
                </pic:pic>
              </a:graphicData>
            </a:graphic>
          </wp:inline>
        </w:drawing>
      </w:r>
    </w:p>
    <w:p w:rsidR="00B622D9" w:rsidRPr="00B622D9" w:rsidRDefault="00B622D9" w:rsidP="00B622D9">
      <w:pPr>
        <w:pStyle w:val="Descripcin"/>
        <w:jc w:val="both"/>
        <w:rPr>
          <w:lang w:val="es-MX"/>
        </w:rPr>
      </w:pPr>
      <w:r w:rsidRPr="00B622D9">
        <w:rPr>
          <w:lang w:val="es-MX"/>
        </w:rPr>
        <w:t xml:space="preserve">Figure </w:t>
      </w:r>
      <w:r>
        <w:fldChar w:fldCharType="begin"/>
      </w:r>
      <w:r w:rsidRPr="00B622D9">
        <w:rPr>
          <w:lang w:val="es-MX"/>
        </w:rPr>
        <w:instrText xml:space="preserve"> SEQ Figure \* ARABIC </w:instrText>
      </w:r>
      <w:r>
        <w:fldChar w:fldCharType="separate"/>
      </w:r>
      <w:r w:rsidR="00F35F78">
        <w:rPr>
          <w:noProof/>
          <w:lang w:val="es-MX"/>
        </w:rPr>
        <w:t>5</w:t>
      </w:r>
      <w:r>
        <w:fldChar w:fldCharType="end"/>
      </w:r>
      <w:r w:rsidRPr="00B622D9">
        <w:rPr>
          <w:lang w:val="es-MX"/>
        </w:rPr>
        <w:t xml:space="preserve"> Clasificación de velas japonesas</w:t>
      </w:r>
    </w:p>
    <w:p w:rsidR="00B622D9" w:rsidRDefault="00B622D9" w:rsidP="00B622D9">
      <w:pPr>
        <w:spacing w:line="360" w:lineRule="auto"/>
        <w:jc w:val="both"/>
        <w:rPr>
          <w:rFonts w:ascii="Arial" w:hAnsi="Arial" w:cs="Arial"/>
          <w:sz w:val="24"/>
          <w:szCs w:val="24"/>
          <w:lang w:val="es-MX"/>
        </w:rPr>
      </w:pPr>
      <w:r>
        <w:rPr>
          <w:rFonts w:ascii="Arial" w:hAnsi="Arial" w:cs="Arial"/>
          <w:sz w:val="24"/>
          <w:szCs w:val="24"/>
          <w:lang w:val="es-MX"/>
        </w:rPr>
        <w:t xml:space="preserve">Las velas están compuestas por unas barras que representan las aperturas y los cierres de los precios, mientras que </w:t>
      </w:r>
      <w:proofErr w:type="spellStart"/>
      <w:r>
        <w:rPr>
          <w:rFonts w:ascii="Arial" w:hAnsi="Arial" w:cs="Arial"/>
          <w:sz w:val="24"/>
          <w:szCs w:val="24"/>
          <w:lang w:val="es-MX"/>
        </w:rPr>
        <w:t>que</w:t>
      </w:r>
      <w:proofErr w:type="spellEnd"/>
      <w:r>
        <w:rPr>
          <w:rFonts w:ascii="Arial" w:hAnsi="Arial" w:cs="Arial"/>
          <w:sz w:val="24"/>
          <w:szCs w:val="24"/>
          <w:lang w:val="es-MX"/>
        </w:rPr>
        <w:t xml:space="preserve"> las líneas que las atraviesan representan los precios mínimos y máximos que toma la divisa entre la apertura y el cierre. A continuación se deja la definición de los términos que se acaban de introducir:</w:t>
      </w:r>
    </w:p>
    <w:p w:rsidR="00B622D9" w:rsidRDefault="00B622D9" w:rsidP="00B622D9">
      <w:pPr>
        <w:pStyle w:val="Prrafodelista"/>
        <w:numPr>
          <w:ilvl w:val="0"/>
          <w:numId w:val="2"/>
        </w:numPr>
        <w:spacing w:line="360" w:lineRule="auto"/>
        <w:jc w:val="both"/>
        <w:rPr>
          <w:rFonts w:ascii="Arial" w:hAnsi="Arial" w:cs="Arial"/>
          <w:sz w:val="24"/>
          <w:szCs w:val="24"/>
        </w:rPr>
      </w:pPr>
      <w:r>
        <w:rPr>
          <w:rFonts w:ascii="Arial" w:hAnsi="Arial" w:cs="Arial"/>
          <w:b/>
          <w:sz w:val="24"/>
          <w:szCs w:val="24"/>
        </w:rPr>
        <w:lastRenderedPageBreak/>
        <w:t xml:space="preserve">Precio de apertura: </w:t>
      </w:r>
      <w:r>
        <w:rPr>
          <w:rFonts w:ascii="Arial" w:hAnsi="Arial" w:cs="Arial"/>
          <w:sz w:val="24"/>
          <w:szCs w:val="24"/>
        </w:rPr>
        <w:t xml:space="preserve">es el precio inicial con el que empieza a cotizar la divisa. Cuando una divisa aumenta de precio, entonces la bandera </w:t>
      </w:r>
      <w:r w:rsidR="00C66F06">
        <w:rPr>
          <w:rFonts w:ascii="Arial" w:hAnsi="Arial" w:cs="Arial"/>
          <w:sz w:val="24"/>
          <w:szCs w:val="24"/>
        </w:rPr>
        <w:t>asciende indicando el crecimiento, caso contrario a que si el precio de la divisa bajara.</w:t>
      </w:r>
    </w:p>
    <w:p w:rsidR="00B622D9" w:rsidRDefault="00B622D9" w:rsidP="00B622D9">
      <w:pPr>
        <w:pStyle w:val="Prrafodelista"/>
        <w:numPr>
          <w:ilvl w:val="0"/>
          <w:numId w:val="2"/>
        </w:numPr>
        <w:spacing w:line="360" w:lineRule="auto"/>
        <w:jc w:val="both"/>
        <w:rPr>
          <w:rFonts w:ascii="Arial" w:hAnsi="Arial" w:cs="Arial"/>
          <w:sz w:val="24"/>
          <w:szCs w:val="24"/>
        </w:rPr>
      </w:pPr>
      <w:r>
        <w:rPr>
          <w:rFonts w:ascii="Arial" w:hAnsi="Arial" w:cs="Arial"/>
          <w:b/>
          <w:sz w:val="24"/>
          <w:szCs w:val="24"/>
        </w:rPr>
        <w:t>Precio de cierre:</w:t>
      </w:r>
      <w:r>
        <w:rPr>
          <w:rFonts w:ascii="Arial" w:hAnsi="Arial" w:cs="Arial"/>
          <w:sz w:val="24"/>
          <w:szCs w:val="24"/>
        </w:rPr>
        <w:t xml:space="preserve"> es el precio en el que cierra la divisa.</w:t>
      </w:r>
      <w:r w:rsidR="00C66F06">
        <w:rPr>
          <w:rFonts w:ascii="Arial" w:hAnsi="Arial" w:cs="Arial"/>
          <w:sz w:val="24"/>
          <w:szCs w:val="24"/>
        </w:rPr>
        <w:t xml:space="preserve"> En caso de que la divisa haya aumentado de valor, entonces el precio de cierre será mayor al precio de apertura.</w:t>
      </w:r>
    </w:p>
    <w:p w:rsidR="00C66F06" w:rsidRDefault="00C66F06" w:rsidP="00B622D9">
      <w:pPr>
        <w:pStyle w:val="Prrafodelista"/>
        <w:numPr>
          <w:ilvl w:val="0"/>
          <w:numId w:val="2"/>
        </w:numPr>
        <w:spacing w:line="360" w:lineRule="auto"/>
        <w:jc w:val="both"/>
        <w:rPr>
          <w:rFonts w:ascii="Arial" w:hAnsi="Arial" w:cs="Arial"/>
          <w:sz w:val="24"/>
          <w:szCs w:val="24"/>
        </w:rPr>
      </w:pPr>
      <w:r>
        <w:rPr>
          <w:rFonts w:ascii="Arial" w:hAnsi="Arial" w:cs="Arial"/>
          <w:b/>
          <w:sz w:val="24"/>
          <w:szCs w:val="24"/>
        </w:rPr>
        <w:t>Precio máximo:</w:t>
      </w:r>
      <w:r>
        <w:rPr>
          <w:rFonts w:ascii="Arial" w:hAnsi="Arial" w:cs="Arial"/>
          <w:sz w:val="24"/>
          <w:szCs w:val="24"/>
        </w:rPr>
        <w:t xml:space="preserve"> Es el precio máximo al que llega una divisa en un periodo de tiempo, ya sea que se trabaje en días, horas o minutos. En ocasiones puede coincidir con el precio de cierre o de apertura. </w:t>
      </w:r>
    </w:p>
    <w:p w:rsidR="00C66F06" w:rsidRPr="00B622D9" w:rsidRDefault="00C66F06" w:rsidP="00B622D9">
      <w:pPr>
        <w:pStyle w:val="Prrafodelista"/>
        <w:numPr>
          <w:ilvl w:val="0"/>
          <w:numId w:val="2"/>
        </w:numPr>
        <w:spacing w:line="360" w:lineRule="auto"/>
        <w:jc w:val="both"/>
        <w:rPr>
          <w:rFonts w:ascii="Arial" w:hAnsi="Arial" w:cs="Arial"/>
          <w:sz w:val="24"/>
          <w:szCs w:val="24"/>
        </w:rPr>
      </w:pPr>
      <w:r>
        <w:rPr>
          <w:rFonts w:ascii="Arial" w:hAnsi="Arial" w:cs="Arial"/>
          <w:b/>
          <w:sz w:val="24"/>
          <w:szCs w:val="24"/>
        </w:rPr>
        <w:t>Precio mínimo:</w:t>
      </w:r>
      <w:r>
        <w:rPr>
          <w:rFonts w:ascii="Arial" w:hAnsi="Arial" w:cs="Arial"/>
          <w:sz w:val="24"/>
          <w:szCs w:val="24"/>
        </w:rPr>
        <w:t xml:space="preserve"> Es el precio mínimo al que llega la divisa en un periodo de tiempo. </w:t>
      </w:r>
    </w:p>
    <w:p w:rsidR="00CC7C52" w:rsidRDefault="00C66F06" w:rsidP="00E57F8A">
      <w:pPr>
        <w:spacing w:line="360" w:lineRule="auto"/>
        <w:jc w:val="both"/>
        <w:rPr>
          <w:rFonts w:ascii="Arial" w:hAnsi="Arial" w:cs="Arial"/>
          <w:sz w:val="24"/>
          <w:szCs w:val="24"/>
          <w:lang w:val="es-MX"/>
        </w:rPr>
      </w:pPr>
      <w:r>
        <w:rPr>
          <w:rFonts w:ascii="Arial" w:hAnsi="Arial" w:cs="Arial"/>
          <w:sz w:val="24"/>
          <w:szCs w:val="24"/>
          <w:lang w:val="es-MX"/>
        </w:rPr>
        <w:t>En la siguiente imagen se puede apreciar una gráfica de velas</w:t>
      </w:r>
      <w:r w:rsidR="0095303D">
        <w:rPr>
          <w:rFonts w:ascii="Arial" w:hAnsi="Arial" w:cs="Arial"/>
          <w:sz w:val="24"/>
          <w:szCs w:val="24"/>
          <w:lang w:val="es-MX"/>
        </w:rPr>
        <w:t xml:space="preserve"> del tipo de cambio dólar americano con respecto al peso mexicano (USDMXN).</w:t>
      </w:r>
      <w:r>
        <w:rPr>
          <w:rFonts w:ascii="Arial" w:hAnsi="Arial" w:cs="Arial"/>
          <w:sz w:val="24"/>
          <w:szCs w:val="24"/>
          <w:lang w:val="es-MX"/>
        </w:rPr>
        <w:t xml:space="preserve"> </w:t>
      </w:r>
      <w:r w:rsidR="0095303D">
        <w:rPr>
          <w:rFonts w:ascii="Arial" w:hAnsi="Arial" w:cs="Arial"/>
          <w:sz w:val="24"/>
          <w:szCs w:val="24"/>
          <w:lang w:val="es-MX"/>
        </w:rPr>
        <w:t>Resulta</w:t>
      </w:r>
      <w:r>
        <w:rPr>
          <w:rFonts w:ascii="Arial" w:hAnsi="Arial" w:cs="Arial"/>
          <w:sz w:val="24"/>
          <w:szCs w:val="24"/>
          <w:lang w:val="es-MX"/>
        </w:rPr>
        <w:t xml:space="preserve"> fácil distinguir los precios de apertura y cierre, así como los precios máximos y mínimos de cada periodo de tiempo.</w:t>
      </w:r>
    </w:p>
    <w:p w:rsidR="0095303D" w:rsidRDefault="00C66F06" w:rsidP="0095303D">
      <w:pPr>
        <w:keepNext/>
        <w:spacing w:line="360" w:lineRule="auto"/>
        <w:jc w:val="both"/>
      </w:pPr>
      <w:r>
        <w:rPr>
          <w:rFonts w:ascii="Arial" w:hAnsi="Arial" w:cs="Arial"/>
          <w:noProof/>
          <w:sz w:val="24"/>
          <w:szCs w:val="24"/>
          <w:lang w:val="es-MX" w:eastAsia="es-MX"/>
        </w:rPr>
        <w:lastRenderedPageBreak/>
        <w:drawing>
          <wp:inline distT="0" distB="0" distL="0" distR="0" wp14:anchorId="2035C10B" wp14:editId="493B95A4">
            <wp:extent cx="4969565" cy="4291141"/>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mxn-.png"/>
                    <pic:cNvPicPr/>
                  </pic:nvPicPr>
                  <pic:blipFill rotWithShape="1">
                    <a:blip r:embed="rId13">
                      <a:extLst>
                        <a:ext uri="{28A0092B-C50C-407E-A947-70E740481C1C}">
                          <a14:useLocalDpi xmlns:a14="http://schemas.microsoft.com/office/drawing/2010/main" val="0"/>
                        </a:ext>
                      </a:extLst>
                    </a:blip>
                    <a:srcRect l="62871" t="14954" b="24886"/>
                    <a:stretch/>
                  </pic:blipFill>
                  <pic:spPr bwMode="auto">
                    <a:xfrm>
                      <a:off x="0" y="0"/>
                      <a:ext cx="4985895" cy="4305241"/>
                    </a:xfrm>
                    <a:prstGeom prst="rect">
                      <a:avLst/>
                    </a:prstGeom>
                    <a:ln>
                      <a:noFill/>
                    </a:ln>
                    <a:extLst>
                      <a:ext uri="{53640926-AAD7-44D8-BBD7-CCE9431645EC}">
                        <a14:shadowObscured xmlns:a14="http://schemas.microsoft.com/office/drawing/2010/main"/>
                      </a:ext>
                    </a:extLst>
                  </pic:spPr>
                </pic:pic>
              </a:graphicData>
            </a:graphic>
          </wp:inline>
        </w:drawing>
      </w:r>
    </w:p>
    <w:p w:rsidR="00C66F06" w:rsidRDefault="0095303D" w:rsidP="0095303D">
      <w:pPr>
        <w:pStyle w:val="Descripcin"/>
        <w:jc w:val="both"/>
        <w:rPr>
          <w:rFonts w:ascii="Arial" w:hAnsi="Arial" w:cs="Arial"/>
          <w:sz w:val="24"/>
          <w:szCs w:val="24"/>
          <w:lang w:val="es-MX"/>
        </w:rPr>
      </w:pPr>
      <w:r w:rsidRPr="0095303D">
        <w:rPr>
          <w:lang w:val="es-MX"/>
        </w:rPr>
        <w:t xml:space="preserve">Figure </w:t>
      </w:r>
      <w:r>
        <w:fldChar w:fldCharType="begin"/>
      </w:r>
      <w:r w:rsidRPr="0095303D">
        <w:rPr>
          <w:lang w:val="es-MX"/>
        </w:rPr>
        <w:instrText xml:space="preserve"> SEQ Figure \* ARABIC </w:instrText>
      </w:r>
      <w:r>
        <w:fldChar w:fldCharType="separate"/>
      </w:r>
      <w:r w:rsidR="00F35F78">
        <w:rPr>
          <w:noProof/>
          <w:lang w:val="es-MX"/>
        </w:rPr>
        <w:t>6</w:t>
      </w:r>
      <w:r>
        <w:fldChar w:fldCharType="end"/>
      </w:r>
      <w:r w:rsidRPr="0095303D">
        <w:rPr>
          <w:lang w:val="es-MX"/>
        </w:rPr>
        <w:t xml:space="preserve"> (USDMXN)</w:t>
      </w:r>
    </w:p>
    <w:p w:rsidR="00C66F06" w:rsidRDefault="0095303D" w:rsidP="00E57F8A">
      <w:pPr>
        <w:spacing w:line="360" w:lineRule="auto"/>
        <w:jc w:val="both"/>
        <w:rPr>
          <w:rFonts w:ascii="Arial" w:hAnsi="Arial" w:cs="Arial"/>
          <w:sz w:val="24"/>
          <w:szCs w:val="24"/>
          <w:lang w:val="es-MX"/>
        </w:rPr>
      </w:pPr>
      <w:r>
        <w:rPr>
          <w:rFonts w:ascii="Arial" w:hAnsi="Arial" w:cs="Arial"/>
          <w:sz w:val="24"/>
          <w:szCs w:val="24"/>
          <w:lang w:val="es-MX"/>
        </w:rPr>
        <w:t>Como se puede apreciar en la figura 2, es fácil interpretar el comportamiento de los precios y de la tendencia. El gráfico indica que un dólar americano abrió aproximadamente  a 18.82 pesos a las 10 de la noche, alcanzó un precio máximo de 18.83. Posteriormente su precio bajó y llegó a estas casi hasta 18.78 para después cerrar su precio en 18.79 pesos a las 11 de la noche.</w:t>
      </w:r>
    </w:p>
    <w:p w:rsidR="00C66F06" w:rsidRDefault="00C66F06" w:rsidP="00E57F8A">
      <w:pPr>
        <w:spacing w:line="360" w:lineRule="auto"/>
        <w:jc w:val="both"/>
        <w:rPr>
          <w:rFonts w:ascii="Arial" w:hAnsi="Arial" w:cs="Arial"/>
          <w:sz w:val="24"/>
          <w:szCs w:val="24"/>
          <w:lang w:val="es-MX"/>
        </w:rPr>
      </w:pPr>
    </w:p>
    <w:p w:rsidR="00FF1559" w:rsidRDefault="00E57F8A" w:rsidP="00E57F8A">
      <w:pPr>
        <w:spacing w:line="360" w:lineRule="auto"/>
        <w:jc w:val="both"/>
        <w:rPr>
          <w:rFonts w:ascii="Arial" w:hAnsi="Arial" w:cs="Arial"/>
          <w:sz w:val="24"/>
          <w:szCs w:val="24"/>
          <w:lang w:val="es-MX"/>
        </w:rPr>
      </w:pPr>
      <w:r>
        <w:rPr>
          <w:rFonts w:ascii="Arial" w:hAnsi="Arial" w:cs="Arial"/>
          <w:sz w:val="24"/>
          <w:szCs w:val="24"/>
          <w:lang w:val="es-MX"/>
        </w:rPr>
        <w:t xml:space="preserve"> </w:t>
      </w:r>
    </w:p>
    <w:p w:rsidR="00E57F8A" w:rsidRDefault="00E57F8A" w:rsidP="00E57F8A">
      <w:pPr>
        <w:spacing w:line="360" w:lineRule="auto"/>
        <w:jc w:val="both"/>
        <w:rPr>
          <w:rFonts w:ascii="Arial" w:hAnsi="Arial" w:cs="Arial"/>
          <w:b/>
          <w:i/>
          <w:sz w:val="24"/>
          <w:szCs w:val="24"/>
          <w:lang w:val="es-MX"/>
        </w:rPr>
      </w:pPr>
      <w:r>
        <w:rPr>
          <w:rFonts w:ascii="Arial" w:hAnsi="Arial" w:cs="Arial"/>
          <w:b/>
          <w:i/>
          <w:sz w:val="24"/>
          <w:szCs w:val="24"/>
          <w:lang w:val="es-MX"/>
        </w:rPr>
        <w:t>Medias móviles</w:t>
      </w:r>
    </w:p>
    <w:p w:rsidR="00E57F8A" w:rsidRPr="00E57F8A" w:rsidRDefault="00E57F8A" w:rsidP="00E57F8A">
      <w:pPr>
        <w:spacing w:line="360" w:lineRule="auto"/>
        <w:jc w:val="both"/>
        <w:rPr>
          <w:rFonts w:ascii="Arial" w:hAnsi="Arial" w:cs="Arial"/>
          <w:sz w:val="24"/>
          <w:szCs w:val="24"/>
          <w:lang w:val="es-MX"/>
        </w:rPr>
      </w:pPr>
      <w:r w:rsidRPr="00E57F8A">
        <w:rPr>
          <w:rFonts w:ascii="Arial" w:hAnsi="Arial" w:cs="Arial"/>
          <w:sz w:val="24"/>
          <w:szCs w:val="24"/>
          <w:lang w:val="es-MX"/>
        </w:rPr>
        <w:t>Son los indicadores más versátiles y de los más difundidos. Esto se debe a que el cálculo de los mismos resulta ser más fácil que el de otros, lo que ha hecho  que la mayoría de los seguidores de tendencia y traders  lo utilicen para constituir sus técnicas de trading.</w:t>
      </w:r>
    </w:p>
    <w:p w:rsidR="00E57F8A" w:rsidRPr="00E57F8A" w:rsidRDefault="00E57F8A" w:rsidP="00E57F8A">
      <w:pPr>
        <w:spacing w:line="360" w:lineRule="auto"/>
        <w:jc w:val="both"/>
        <w:rPr>
          <w:rFonts w:ascii="Arial" w:hAnsi="Arial" w:cs="Arial"/>
          <w:sz w:val="24"/>
          <w:szCs w:val="24"/>
          <w:lang w:val="es-MX"/>
        </w:rPr>
      </w:pPr>
      <w:r w:rsidRPr="00E57F8A">
        <w:rPr>
          <w:rFonts w:ascii="Arial" w:hAnsi="Arial" w:cs="Arial"/>
          <w:sz w:val="24"/>
          <w:szCs w:val="24"/>
          <w:lang w:val="es-MX"/>
        </w:rPr>
        <w:lastRenderedPageBreak/>
        <w:t xml:space="preserve">Las medias móviles son graficadas de manera continua sobre la gráfica de precios y se utilizan junto con una o más medias que son de diferentes rangos de tiempo. Son bastante útiles cuando existe una tendencia alcista (que el precio de la divisa va en aumento) o bajista (que el precio de la divisa está bajando) en el mercado, ya que en realidad lo que hacen las medias es seguir ese tipo de tendencias. </w:t>
      </w:r>
    </w:p>
    <w:p w:rsidR="00E57F8A" w:rsidRPr="00E57F8A" w:rsidRDefault="00E57F8A" w:rsidP="00E57F8A">
      <w:pPr>
        <w:spacing w:line="360" w:lineRule="auto"/>
        <w:jc w:val="both"/>
        <w:rPr>
          <w:rFonts w:ascii="Arial" w:hAnsi="Arial" w:cs="Arial"/>
          <w:sz w:val="24"/>
          <w:szCs w:val="24"/>
          <w:lang w:val="es-MX"/>
        </w:rPr>
      </w:pPr>
      <w:r w:rsidRPr="00E57F8A">
        <w:rPr>
          <w:rFonts w:ascii="Arial" w:hAnsi="Arial" w:cs="Arial"/>
          <w:sz w:val="24"/>
          <w:szCs w:val="24"/>
          <w:lang w:val="es-MX"/>
        </w:rPr>
        <w:t xml:space="preserve">Los principales indicadores son: las medias movibles simples, las medias ponderadas, las bandas de </w:t>
      </w:r>
      <w:proofErr w:type="spellStart"/>
      <w:r w:rsidRPr="00E57F8A">
        <w:rPr>
          <w:rFonts w:ascii="Arial" w:hAnsi="Arial" w:cs="Arial"/>
          <w:sz w:val="24"/>
          <w:szCs w:val="24"/>
          <w:lang w:val="es-MX"/>
        </w:rPr>
        <w:t>Bollinger</w:t>
      </w:r>
      <w:proofErr w:type="spellEnd"/>
      <w:r w:rsidRPr="00E57F8A">
        <w:rPr>
          <w:rFonts w:ascii="Arial" w:hAnsi="Arial" w:cs="Arial"/>
          <w:sz w:val="24"/>
          <w:szCs w:val="24"/>
          <w:lang w:val="es-MX"/>
        </w:rPr>
        <w:t xml:space="preserve">, entre otras. </w:t>
      </w:r>
    </w:p>
    <w:p w:rsidR="00E57F8A" w:rsidRPr="00E57F8A" w:rsidRDefault="00E57F8A" w:rsidP="00E57F8A">
      <w:pPr>
        <w:spacing w:line="360" w:lineRule="auto"/>
        <w:jc w:val="both"/>
        <w:rPr>
          <w:rFonts w:ascii="Arial" w:hAnsi="Arial" w:cs="Arial"/>
          <w:sz w:val="24"/>
          <w:szCs w:val="24"/>
          <w:lang w:val="es-MX"/>
        </w:rPr>
      </w:pPr>
    </w:p>
    <w:sectPr w:rsidR="00E57F8A" w:rsidRPr="00E57F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30D" w:rsidRDefault="0020430D" w:rsidP="00D56096">
      <w:pPr>
        <w:spacing w:after="0" w:line="240" w:lineRule="auto"/>
      </w:pPr>
      <w:r>
        <w:separator/>
      </w:r>
    </w:p>
  </w:endnote>
  <w:endnote w:type="continuationSeparator" w:id="0">
    <w:p w:rsidR="0020430D" w:rsidRDefault="0020430D" w:rsidP="00D5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30D" w:rsidRDefault="0020430D" w:rsidP="00D56096">
      <w:pPr>
        <w:spacing w:after="0" w:line="240" w:lineRule="auto"/>
      </w:pPr>
      <w:r>
        <w:separator/>
      </w:r>
    </w:p>
  </w:footnote>
  <w:footnote w:type="continuationSeparator" w:id="0">
    <w:p w:rsidR="0020430D" w:rsidRDefault="0020430D" w:rsidP="00D56096">
      <w:pPr>
        <w:spacing w:after="0" w:line="240" w:lineRule="auto"/>
      </w:pPr>
      <w:r>
        <w:continuationSeparator/>
      </w:r>
    </w:p>
  </w:footnote>
  <w:footnote w:id="1">
    <w:p w:rsidR="00510139" w:rsidRPr="00510139" w:rsidRDefault="00510139">
      <w:pPr>
        <w:pStyle w:val="Textonotapie"/>
        <w:rPr>
          <w:lang w:val="es-MX"/>
        </w:rPr>
      </w:pPr>
      <w:r>
        <w:rPr>
          <w:rStyle w:val="Refdenotaalpie"/>
        </w:rPr>
        <w:footnoteRef/>
      </w:r>
      <w:r w:rsidRPr="00510139">
        <w:rPr>
          <w:lang w:val="es-MX"/>
        </w:rPr>
        <w:t xml:space="preserve"> </w:t>
      </w:r>
      <w:r w:rsidRPr="00510139">
        <w:rPr>
          <w:rFonts w:ascii="Arial" w:hAnsi="Arial" w:cs="Arial"/>
          <w:sz w:val="24"/>
          <w:szCs w:val="24"/>
          <w:lang w:val="es-MX"/>
        </w:rPr>
        <w:t>Un trader es una </w:t>
      </w:r>
      <w:hyperlink r:id="rId1" w:tooltip="Persona" w:history="1">
        <w:r w:rsidRPr="00510139">
          <w:rPr>
            <w:sz w:val="24"/>
            <w:szCs w:val="24"/>
            <w:lang w:val="es-MX"/>
          </w:rPr>
          <w:t>persona</w:t>
        </w:r>
      </w:hyperlink>
      <w:r w:rsidRPr="00510139">
        <w:rPr>
          <w:rFonts w:ascii="Arial" w:hAnsi="Arial" w:cs="Arial"/>
          <w:sz w:val="24"/>
          <w:szCs w:val="24"/>
          <w:lang w:val="es-MX"/>
        </w:rPr>
        <w:t> </w:t>
      </w:r>
      <w:r>
        <w:rPr>
          <w:rFonts w:ascii="Arial" w:hAnsi="Arial" w:cs="Arial"/>
          <w:sz w:val="24"/>
          <w:szCs w:val="24"/>
          <w:lang w:val="es-MX"/>
        </w:rPr>
        <w:t>dedicada a</w:t>
      </w:r>
      <w:r w:rsidRPr="00510139">
        <w:rPr>
          <w:rFonts w:ascii="Arial" w:hAnsi="Arial" w:cs="Arial"/>
          <w:sz w:val="24"/>
          <w:szCs w:val="24"/>
          <w:lang w:val="es-MX"/>
        </w:rPr>
        <w:t xml:space="preserve"> realiza</w:t>
      </w:r>
      <w:r>
        <w:rPr>
          <w:rFonts w:ascii="Arial" w:hAnsi="Arial" w:cs="Arial"/>
          <w:sz w:val="24"/>
          <w:szCs w:val="24"/>
          <w:lang w:val="es-MX"/>
        </w:rPr>
        <w:t>r</w:t>
      </w:r>
      <w:r w:rsidRPr="00510139">
        <w:rPr>
          <w:rFonts w:ascii="Arial" w:hAnsi="Arial" w:cs="Arial"/>
          <w:sz w:val="24"/>
          <w:szCs w:val="24"/>
          <w:lang w:val="es-MX"/>
        </w:rPr>
        <w:t xml:space="preserve"> la compra y venta de </w:t>
      </w:r>
      <w:hyperlink r:id="rId2" w:tooltip="Instrumentos financieros" w:history="1">
        <w:r w:rsidRPr="00510139">
          <w:rPr>
            <w:sz w:val="24"/>
            <w:szCs w:val="24"/>
            <w:lang w:val="es-MX"/>
          </w:rPr>
          <w:t>instrumentos financieros</w:t>
        </w:r>
      </w:hyperlink>
      <w:r w:rsidRPr="00510139">
        <w:rPr>
          <w:rFonts w:ascii="Arial" w:hAnsi="Arial" w:cs="Arial"/>
          <w:sz w:val="24"/>
          <w:szCs w:val="24"/>
          <w:lang w:val="es-MX"/>
        </w:rPr>
        <w:t> en los mercados bursátiles</w:t>
      </w:r>
      <w:r>
        <w:rPr>
          <w:rFonts w:ascii="Arial" w:hAnsi="Arial" w:cs="Arial"/>
          <w:sz w:val="24"/>
          <w:szCs w:val="24"/>
          <w:lang w:val="es-MX"/>
        </w:rPr>
        <w:t>.</w:t>
      </w:r>
    </w:p>
  </w:footnote>
  <w:footnote w:id="2">
    <w:p w:rsidR="00277BD4" w:rsidRPr="00277BD4" w:rsidRDefault="00277BD4">
      <w:pPr>
        <w:pStyle w:val="Textonotapie"/>
        <w:rPr>
          <w:lang w:val="es-MX"/>
        </w:rPr>
      </w:pPr>
      <w:r>
        <w:rPr>
          <w:rStyle w:val="Refdenotaalpie"/>
        </w:rPr>
        <w:footnoteRef/>
      </w:r>
      <w:r w:rsidRPr="00277BD4">
        <w:rPr>
          <w:lang w:val="es-MX"/>
        </w:rPr>
        <w:t xml:space="preserve"> </w:t>
      </w:r>
      <w:r>
        <w:rPr>
          <w:lang w:val="es-MX"/>
        </w:rPr>
        <w:t xml:space="preserve">Línea delimitada en el oscilador por el precio positivo o negativo de una divisa o acción para predecir los posibles cambios futuros en los precios.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B1A94"/>
    <w:multiLevelType w:val="hybridMultilevel"/>
    <w:tmpl w:val="90FEF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F7D256B"/>
    <w:multiLevelType w:val="hybridMultilevel"/>
    <w:tmpl w:val="886C3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6E25EAB"/>
    <w:multiLevelType w:val="hybridMultilevel"/>
    <w:tmpl w:val="36A82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9A70B0"/>
    <w:multiLevelType w:val="hybridMultilevel"/>
    <w:tmpl w:val="9C68B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CB91966"/>
    <w:multiLevelType w:val="hybridMultilevel"/>
    <w:tmpl w:val="335A4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D9"/>
    <w:rsid w:val="0003387D"/>
    <w:rsid w:val="001C69D9"/>
    <w:rsid w:val="0020430D"/>
    <w:rsid w:val="00277BD4"/>
    <w:rsid w:val="00293575"/>
    <w:rsid w:val="002A04A1"/>
    <w:rsid w:val="002D3622"/>
    <w:rsid w:val="00395F8F"/>
    <w:rsid w:val="004001D0"/>
    <w:rsid w:val="004430B8"/>
    <w:rsid w:val="00443E5E"/>
    <w:rsid w:val="00503721"/>
    <w:rsid w:val="00510139"/>
    <w:rsid w:val="005647E0"/>
    <w:rsid w:val="005755C0"/>
    <w:rsid w:val="007F1346"/>
    <w:rsid w:val="00873AE9"/>
    <w:rsid w:val="0095303D"/>
    <w:rsid w:val="009B73CA"/>
    <w:rsid w:val="00B42DEE"/>
    <w:rsid w:val="00B622D9"/>
    <w:rsid w:val="00C2610D"/>
    <w:rsid w:val="00C66F06"/>
    <w:rsid w:val="00CC7C52"/>
    <w:rsid w:val="00CF5F57"/>
    <w:rsid w:val="00D56096"/>
    <w:rsid w:val="00E57F8A"/>
    <w:rsid w:val="00E82FAE"/>
    <w:rsid w:val="00EE141A"/>
    <w:rsid w:val="00F35F78"/>
    <w:rsid w:val="00FF1559"/>
    <w:rsid w:val="00FF48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5426-BA10-4A2E-9419-EEAEB161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D560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6096"/>
    <w:rPr>
      <w:sz w:val="20"/>
      <w:szCs w:val="20"/>
      <w:lang w:val="en-US"/>
    </w:rPr>
  </w:style>
  <w:style w:type="character" w:styleId="Refdenotaalpie">
    <w:name w:val="footnote reference"/>
    <w:basedOn w:val="Fuentedeprrafopredeter"/>
    <w:uiPriority w:val="99"/>
    <w:semiHidden/>
    <w:unhideWhenUsed/>
    <w:rsid w:val="00D56096"/>
    <w:rPr>
      <w:vertAlign w:val="superscript"/>
    </w:rPr>
  </w:style>
  <w:style w:type="paragraph" w:styleId="Descripcin">
    <w:name w:val="caption"/>
    <w:basedOn w:val="Normal"/>
    <w:next w:val="Normal"/>
    <w:uiPriority w:val="35"/>
    <w:unhideWhenUsed/>
    <w:qFormat/>
    <w:rsid w:val="00B622D9"/>
    <w:pPr>
      <w:spacing w:after="200" w:line="240" w:lineRule="auto"/>
    </w:pPr>
    <w:rPr>
      <w:i/>
      <w:iCs/>
      <w:color w:val="44546A" w:themeColor="text2"/>
      <w:sz w:val="18"/>
      <w:szCs w:val="18"/>
    </w:rPr>
  </w:style>
  <w:style w:type="paragraph" w:styleId="Prrafodelista">
    <w:name w:val="List Paragraph"/>
    <w:basedOn w:val="Normal"/>
    <w:uiPriority w:val="34"/>
    <w:qFormat/>
    <w:rsid w:val="00B622D9"/>
    <w:pPr>
      <w:ind w:left="720"/>
      <w:contextualSpacing/>
    </w:pPr>
    <w:rPr>
      <w:lang w:val="es-MX"/>
    </w:rPr>
  </w:style>
  <w:style w:type="character" w:styleId="Refdecomentario">
    <w:name w:val="annotation reference"/>
    <w:basedOn w:val="Fuentedeprrafopredeter"/>
    <w:uiPriority w:val="99"/>
    <w:semiHidden/>
    <w:unhideWhenUsed/>
    <w:rsid w:val="00510139"/>
    <w:rPr>
      <w:sz w:val="16"/>
      <w:szCs w:val="16"/>
    </w:rPr>
  </w:style>
  <w:style w:type="paragraph" w:styleId="Textocomentario">
    <w:name w:val="annotation text"/>
    <w:basedOn w:val="Normal"/>
    <w:link w:val="TextocomentarioCar"/>
    <w:uiPriority w:val="99"/>
    <w:semiHidden/>
    <w:unhideWhenUsed/>
    <w:rsid w:val="00510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0139"/>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10139"/>
    <w:rPr>
      <w:b/>
      <w:bCs/>
    </w:rPr>
  </w:style>
  <w:style w:type="character" w:customStyle="1" w:styleId="AsuntodelcomentarioCar">
    <w:name w:val="Asunto del comentario Car"/>
    <w:basedOn w:val="TextocomentarioCar"/>
    <w:link w:val="Asuntodelcomentario"/>
    <w:uiPriority w:val="99"/>
    <w:semiHidden/>
    <w:rsid w:val="00510139"/>
    <w:rPr>
      <w:b/>
      <w:bCs/>
      <w:sz w:val="20"/>
      <w:szCs w:val="20"/>
      <w:lang w:val="en-US"/>
    </w:rPr>
  </w:style>
  <w:style w:type="paragraph" w:styleId="Textodeglobo">
    <w:name w:val="Balloon Text"/>
    <w:basedOn w:val="Normal"/>
    <w:link w:val="TextodegloboCar"/>
    <w:uiPriority w:val="99"/>
    <w:semiHidden/>
    <w:unhideWhenUsed/>
    <w:rsid w:val="005101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0139"/>
    <w:rPr>
      <w:rFonts w:ascii="Segoe UI" w:hAnsi="Segoe UI" w:cs="Segoe UI"/>
      <w:sz w:val="18"/>
      <w:szCs w:val="18"/>
      <w:lang w:val="en-US"/>
    </w:rPr>
  </w:style>
  <w:style w:type="character" w:styleId="Hipervnculo">
    <w:name w:val="Hyperlink"/>
    <w:basedOn w:val="Fuentedeprrafopredeter"/>
    <w:uiPriority w:val="99"/>
    <w:semiHidden/>
    <w:unhideWhenUsed/>
    <w:rsid w:val="00510139"/>
    <w:rPr>
      <w:color w:val="0000FF"/>
      <w:u w:val="single"/>
    </w:rPr>
  </w:style>
  <w:style w:type="paragraph" w:styleId="NormalWeb">
    <w:name w:val="Normal (Web)"/>
    <w:basedOn w:val="Normal"/>
    <w:uiPriority w:val="99"/>
    <w:semiHidden/>
    <w:unhideWhenUsed/>
    <w:rsid w:val="00B42DE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5015">
      <w:bodyDiv w:val="1"/>
      <w:marLeft w:val="0"/>
      <w:marRight w:val="0"/>
      <w:marTop w:val="0"/>
      <w:marBottom w:val="0"/>
      <w:divBdr>
        <w:top w:val="none" w:sz="0" w:space="0" w:color="auto"/>
        <w:left w:val="none" w:sz="0" w:space="0" w:color="auto"/>
        <w:bottom w:val="none" w:sz="0" w:space="0" w:color="auto"/>
        <w:right w:val="none" w:sz="0" w:space="0" w:color="auto"/>
      </w:divBdr>
    </w:div>
    <w:div w:id="937060900">
      <w:bodyDiv w:val="1"/>
      <w:marLeft w:val="0"/>
      <w:marRight w:val="0"/>
      <w:marTop w:val="0"/>
      <w:marBottom w:val="0"/>
      <w:divBdr>
        <w:top w:val="none" w:sz="0" w:space="0" w:color="auto"/>
        <w:left w:val="none" w:sz="0" w:space="0" w:color="auto"/>
        <w:bottom w:val="none" w:sz="0" w:space="0" w:color="auto"/>
        <w:right w:val="none" w:sz="0" w:space="0" w:color="auto"/>
      </w:divBdr>
    </w:div>
    <w:div w:id="1147625527">
      <w:bodyDiv w:val="1"/>
      <w:marLeft w:val="0"/>
      <w:marRight w:val="0"/>
      <w:marTop w:val="0"/>
      <w:marBottom w:val="0"/>
      <w:divBdr>
        <w:top w:val="none" w:sz="0" w:space="0" w:color="auto"/>
        <w:left w:val="none" w:sz="0" w:space="0" w:color="auto"/>
        <w:bottom w:val="none" w:sz="0" w:space="0" w:color="auto"/>
        <w:right w:val="none" w:sz="0" w:space="0" w:color="auto"/>
      </w:divBdr>
    </w:div>
    <w:div w:id="18248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Instrumentos_financieros" TargetMode="External"/><Relationship Id="rId1" Type="http://schemas.openxmlformats.org/officeDocument/2006/relationships/hyperlink" Target="https://es.wikipedia.org/wiki/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Bil07</b:Tag>
    <b:SourceType>Book</b:SourceType>
    <b:Guid>{52C97150-D964-4C7F-800C-30C5E1F5BA1C}</b:Guid>
    <b:Author>
      <b:Author>
        <b:NameList>
          <b:Person>
            <b:Last>Williams</b:Last>
            <b:First>Bill</b:First>
            <b:Middle>M.</b:Middle>
          </b:Person>
        </b:NameList>
      </b:Author>
    </b:Author>
    <b:Title>New Trading Dimensions: How to Profit from Chaos in Stocks, Bonds, and Commodities </b:Title>
    <b:Year>2007</b:Year>
    <b:City>Solana Beach, CA</b:City>
    <b:Publisher>Wiley</b:Publisher>
    <b:RefOrder>1</b:RefOrder>
  </b:Source>
</b:Sources>
</file>

<file path=customXml/itemProps1.xml><?xml version="1.0" encoding="utf-8"?>
<ds:datastoreItem xmlns:ds="http://schemas.openxmlformats.org/officeDocument/2006/customXml" ds:itemID="{08AF93F8-1449-466B-BC2A-EA3779E1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1790</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c:creator>
  <cp:keywords/>
  <dc:description/>
  <cp:lastModifiedBy>sergio ...</cp:lastModifiedBy>
  <cp:revision>8</cp:revision>
  <dcterms:created xsi:type="dcterms:W3CDTF">2017-10-27T15:12:00Z</dcterms:created>
  <dcterms:modified xsi:type="dcterms:W3CDTF">2017-10-28T22:49:00Z</dcterms:modified>
</cp:coreProperties>
</file>