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30E86D">
      <w:pPr>
        <w:spacing w:after="0" w:line="276" w:lineRule="auto"/>
        <w:outlineLvl w:val="1"/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  <w:t>Task Brief</w:t>
      </w:r>
    </w:p>
    <w:p w14:paraId="05CED877">
      <w:pPr>
        <w:spacing w:after="0" w:line="276" w:lineRule="auto"/>
        <w:outlineLvl w:val="2"/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</w:pPr>
    </w:p>
    <w:p w14:paraId="78C533EF">
      <w:pPr>
        <w:pStyle w:val="4"/>
        <w:spacing w:before="0"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Step 1: Book-level Metadata Acquisition combining the </w:t>
      </w:r>
      <w:r>
        <w:fldChar w:fldCharType="begin"/>
      </w:r>
      <w:r>
        <w:instrText xml:space="preserve"> HYPERLINK "https://www.wikidata.org/wiki/Wikidata:Main_Page" </w:instrText>
      </w:r>
      <w:r>
        <w:fldChar w:fldCharType="separate"/>
      </w:r>
      <w:r>
        <w:rPr>
          <w:rStyle w:val="19"/>
          <w:rFonts w:ascii="Times New Roman" w:hAnsi="Times New Roman" w:eastAsia="Times New Roman" w:cs="Times New Roman"/>
          <w:b/>
          <w:bCs/>
          <w:color w:val="0070C0"/>
          <w:kern w:val="0"/>
          <w:sz w:val="24"/>
          <w:szCs w:val="24"/>
          <w:lang w:val="en-US"/>
          <w14:ligatures w14:val="none"/>
        </w:rPr>
        <w:t>Wikidata</w:t>
      </w:r>
      <w:r>
        <w:rPr>
          <w:rStyle w:val="19"/>
          <w:rFonts w:ascii="Times New Roman" w:hAnsi="Times New Roman" w:eastAsia="Times New Roman" w:cs="Times New Roman"/>
          <w:b/>
          <w:bCs/>
          <w:color w:val="0070C0"/>
          <w:kern w:val="0"/>
          <w:sz w:val="24"/>
          <w:szCs w:val="24"/>
          <w:lang w:val="en-US"/>
          <w14:ligatures w14:val="none"/>
        </w:rPr>
        <w:fldChar w:fldCharType="end"/>
      </w:r>
      <w:r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4"/>
          <w:szCs w:val="24"/>
          <w:lang w:val="en-US"/>
          <w14:textFill>
            <w14:solidFill>
              <w14:schemeClr w14:val="tx1"/>
            </w14:solidFill>
          </w14:textFill>
          <w14:ligatures w14:val="none"/>
        </w:rPr>
        <w:t xml:space="preserve"> entries</w:t>
      </w:r>
    </w:p>
    <w:p w14:paraId="4BA9AD47">
      <w:pPr>
        <w:pStyle w:val="13"/>
        <w:spacing w:before="0" w:beforeAutospacing="0" w:after="0" w:afterAutospacing="0" w:line="276" w:lineRule="auto"/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Objective: Establish a standardized bibliographic foundation for each source </w:t>
      </w:r>
    </w:p>
    <w:p w14:paraId="2B771164">
      <w:pPr>
        <w:pStyle w:val="13"/>
        <w:spacing w:before="0" w:beforeAutospacing="0" w:after="0" w:afterAutospacing="0" w:line="276" w:lineRule="auto"/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72DECF88">
      <w:pPr>
        <w:pStyle w:val="35"/>
        <w:numPr>
          <w:ilvl w:val="0"/>
          <w:numId w:val="1"/>
        </w:numPr>
        <w:spacing w:after="0" w:line="276" w:lineRule="auto"/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  <w:t>Data fields</w:t>
      </w:r>
    </w:p>
    <w:tbl>
      <w:tblPr>
        <w:tblStyle w:val="17"/>
        <w:tblW w:w="846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2475"/>
        <w:gridCol w:w="4013"/>
      </w:tblGrid>
      <w:tr w14:paraId="2F94F1D3">
        <w:trPr>
          <w:trHeight w:val="320" w:hRule="atLeast"/>
          <w:jc w:val="center"/>
        </w:trPr>
        <w:tc>
          <w:tcPr>
            <w:tcW w:w="1980" w:type="dxa"/>
            <w:noWrap/>
          </w:tcPr>
          <w:p w14:paraId="68593A58"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Field</w:t>
            </w:r>
          </w:p>
        </w:tc>
        <w:tc>
          <w:tcPr>
            <w:tcW w:w="2475" w:type="dxa"/>
            <w:noWrap/>
          </w:tcPr>
          <w:p w14:paraId="422036EF"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Data Source</w:t>
            </w:r>
          </w:p>
        </w:tc>
        <w:tc>
          <w:tcPr>
            <w:tcW w:w="4013" w:type="dxa"/>
            <w:noWrap/>
          </w:tcPr>
          <w:p w14:paraId="68E8370E"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Example Value</w:t>
            </w:r>
          </w:p>
        </w:tc>
      </w:tr>
      <w:tr w14:paraId="2970B503">
        <w:trPr>
          <w:trHeight w:val="320" w:hRule="atLeast"/>
          <w:jc w:val="center"/>
        </w:trPr>
        <w:tc>
          <w:tcPr>
            <w:tcW w:w="1980" w:type="dxa"/>
            <w:noWrap/>
          </w:tcPr>
          <w:p w14:paraId="000DE80C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bookID</w:t>
            </w:r>
          </w:p>
        </w:tc>
        <w:tc>
          <w:tcPr>
            <w:tcW w:w="2475" w:type="dxa"/>
            <w:noWrap/>
          </w:tcPr>
          <w:p w14:paraId="308BD746">
            <w:pPr>
              <w:spacing w:after="0" w:line="276" w:lineRule="auto"/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Annex 1 (Internal ID)</w:t>
            </w:r>
          </w:p>
        </w:tc>
        <w:tc>
          <w:tcPr>
            <w:tcW w:w="4013" w:type="dxa"/>
            <w:noWrap/>
          </w:tcPr>
          <w:p w14:paraId="7FCE53C5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jxxs_mg</w:t>
            </w:r>
          </w:p>
        </w:tc>
      </w:tr>
      <w:tr w14:paraId="1A5D7953">
        <w:trPr>
          <w:trHeight w:val="320" w:hRule="atLeast"/>
          <w:jc w:val="center"/>
        </w:trPr>
        <w:tc>
          <w:tcPr>
            <w:tcW w:w="1980" w:type="dxa"/>
            <w:noWrap/>
          </w:tcPr>
          <w:p w14:paraId="63DD0516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wikiID</w:t>
            </w:r>
          </w:p>
        </w:tc>
        <w:tc>
          <w:tcPr>
            <w:tcW w:w="2475" w:type="dxa"/>
            <w:noWrap/>
          </w:tcPr>
          <w:p w14:paraId="31190465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Wikidata QID</w:t>
            </w:r>
          </w:p>
        </w:tc>
        <w:tc>
          <w:tcPr>
            <w:tcW w:w="4013" w:type="dxa"/>
            <w:noWrap/>
          </w:tcPr>
          <w:p w14:paraId="27CA63A5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 xml:space="preserve">Q956915, which can be found at </w:t>
            </w:r>
            <w:r>
              <w:fldChar w:fldCharType="begin"/>
            </w:r>
            <w:r>
              <w:instrText xml:space="preserve"> HYPERLINK "https://www.wikidata.org/wiki/Q956915" \h </w:instrText>
            </w:r>
            <w:r>
              <w:fldChar w:fldCharType="separate"/>
            </w:r>
            <w:r>
              <w:rPr>
                <w:rStyle w:val="19"/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t>https://www.wikidata.org/wiki/Q956915</w:t>
            </w:r>
            <w:r>
              <w:rPr>
                <w:rStyle w:val="19"/>
                <w:rFonts w:ascii="Times New Roman" w:hAnsi="Times New Roman" w:eastAsia="Times New Roman" w:cs="Times New Roman"/>
                <w:sz w:val="22"/>
                <w:szCs w:val="22"/>
                <w:lang w:val="en-US"/>
              </w:rPr>
              <w:fldChar w:fldCharType="end"/>
            </w:r>
            <w:r>
              <w:rPr>
                <w:rFonts w:ascii="Times New Roman" w:hAnsi="Times New Roman" w:eastAsia="Times New Roman" w:cs="Times New Roman"/>
                <w:color w:val="000000" w:themeColor="text1" w:themeTint="FF"/>
                <w:sz w:val="22"/>
                <w:szCs w:val="22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</w:p>
        </w:tc>
      </w:tr>
      <w:tr w14:paraId="3E250F01">
        <w:trPr>
          <w:trHeight w:val="320" w:hRule="atLeast"/>
          <w:jc w:val="center"/>
        </w:trPr>
        <w:tc>
          <w:tcPr>
            <w:tcW w:w="1980" w:type="dxa"/>
            <w:noWrap/>
          </w:tcPr>
          <w:p w14:paraId="0F042A77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title_sCN</w:t>
            </w:r>
          </w:p>
        </w:tc>
        <w:tc>
          <w:tcPr>
            <w:tcW w:w="2475" w:type="dxa"/>
            <w:noWrap/>
          </w:tcPr>
          <w:p w14:paraId="2DDDCB62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Label (zh-hans)</w:t>
            </w:r>
          </w:p>
        </w:tc>
        <w:tc>
          <w:tcPr>
            <w:tcW w:w="4013" w:type="dxa"/>
            <w:noWrap/>
          </w:tcPr>
          <w:p w14:paraId="30D03243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Microsoft JhengHei" w:cs="Times New Roman"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纪效新书</w:t>
            </w:r>
          </w:p>
        </w:tc>
      </w:tr>
      <w:tr w14:paraId="3AF2A550">
        <w:trPr>
          <w:trHeight w:val="320" w:hRule="atLeast"/>
          <w:jc w:val="center"/>
        </w:trPr>
        <w:tc>
          <w:tcPr>
            <w:tcW w:w="1980" w:type="dxa"/>
            <w:noWrap/>
          </w:tcPr>
          <w:p w14:paraId="2EBD6AF6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title_EN</w:t>
            </w:r>
          </w:p>
        </w:tc>
        <w:tc>
          <w:tcPr>
            <w:tcW w:w="2475" w:type="dxa"/>
            <w:noWrap/>
          </w:tcPr>
          <w:p w14:paraId="33BD31CA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Label (en)</w:t>
            </w:r>
          </w:p>
        </w:tc>
        <w:tc>
          <w:tcPr>
            <w:tcW w:w="4013" w:type="dxa"/>
            <w:noWrap/>
          </w:tcPr>
          <w:p w14:paraId="7C2BE4BA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New Treatise on Military Efficiency</w:t>
            </w:r>
          </w:p>
        </w:tc>
      </w:tr>
      <w:tr w14:paraId="534B5F21">
        <w:trPr>
          <w:trHeight w:val="320" w:hRule="atLeast"/>
          <w:jc w:val="center"/>
        </w:trPr>
        <w:tc>
          <w:tcPr>
            <w:tcW w:w="1980" w:type="dxa"/>
            <w:noWrap/>
          </w:tcPr>
          <w:p w14:paraId="09BCBD91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title_default</w:t>
            </w:r>
          </w:p>
        </w:tc>
        <w:tc>
          <w:tcPr>
            <w:tcW w:w="2475" w:type="dxa"/>
            <w:noWrap/>
          </w:tcPr>
          <w:p w14:paraId="28C10C70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Property: P1449</w:t>
            </w:r>
          </w:p>
        </w:tc>
        <w:tc>
          <w:tcPr>
            <w:tcW w:w="4013" w:type="dxa"/>
            <w:noWrap/>
          </w:tcPr>
          <w:p w14:paraId="1106F756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Jìxiào xīnshū</w:t>
            </w:r>
          </w:p>
        </w:tc>
      </w:tr>
      <w:tr w14:paraId="6429A4F8">
        <w:trPr>
          <w:trHeight w:val="320" w:hRule="atLeast"/>
          <w:jc w:val="center"/>
        </w:trPr>
        <w:tc>
          <w:tcPr>
            <w:tcW w:w="1980" w:type="dxa"/>
            <w:noWrap/>
          </w:tcPr>
          <w:p w14:paraId="0D8D5A5F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book_description</w:t>
            </w:r>
          </w:p>
        </w:tc>
        <w:tc>
          <w:tcPr>
            <w:tcW w:w="2475" w:type="dxa"/>
            <w:noWrap/>
          </w:tcPr>
          <w:p w14:paraId="02D098C6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Description</w:t>
            </w:r>
          </w:p>
        </w:tc>
        <w:tc>
          <w:tcPr>
            <w:tcW w:w="4013" w:type="dxa"/>
            <w:noWrap/>
          </w:tcPr>
          <w:p w14:paraId="1781A87E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16th-century Chinese military manual.</w:t>
            </w:r>
          </w:p>
        </w:tc>
      </w:tr>
      <w:tr w14:paraId="0BCD4535">
        <w:trPr>
          <w:trHeight w:val="320" w:hRule="atLeast"/>
          <w:jc w:val="center"/>
        </w:trPr>
        <w:tc>
          <w:tcPr>
            <w:tcW w:w="1980" w:type="dxa"/>
            <w:noWrap/>
          </w:tcPr>
          <w:p w14:paraId="2CAA9B9B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author_sCN</w:t>
            </w:r>
          </w:p>
        </w:tc>
        <w:tc>
          <w:tcPr>
            <w:tcW w:w="2475" w:type="dxa"/>
            <w:noWrap/>
          </w:tcPr>
          <w:p w14:paraId="28205729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P50 → Label (zh)</w:t>
            </w:r>
          </w:p>
        </w:tc>
        <w:tc>
          <w:tcPr>
            <w:tcW w:w="4013" w:type="dxa"/>
            <w:noWrap/>
          </w:tcPr>
          <w:p w14:paraId="7BBC8F2A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Microsoft JhengHei" w:cs="Times New Roman"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戚继光</w:t>
            </w:r>
          </w:p>
        </w:tc>
      </w:tr>
      <w:tr w14:paraId="489DCE72">
        <w:trPr>
          <w:trHeight w:val="320" w:hRule="atLeast"/>
          <w:jc w:val="center"/>
        </w:trPr>
        <w:tc>
          <w:tcPr>
            <w:tcW w:w="1980" w:type="dxa"/>
            <w:noWrap/>
          </w:tcPr>
          <w:p w14:paraId="5CE4BAF9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author_EN</w:t>
            </w:r>
          </w:p>
        </w:tc>
        <w:tc>
          <w:tcPr>
            <w:tcW w:w="2475" w:type="dxa"/>
            <w:noWrap/>
          </w:tcPr>
          <w:p w14:paraId="4DE5CF8D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P50 → Label (en)</w:t>
            </w:r>
          </w:p>
        </w:tc>
        <w:tc>
          <w:tcPr>
            <w:tcW w:w="4013" w:type="dxa"/>
            <w:noWrap/>
          </w:tcPr>
          <w:p w14:paraId="0458400C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Qi Jiguang</w:t>
            </w:r>
          </w:p>
        </w:tc>
      </w:tr>
      <w:tr w14:paraId="6391135C">
        <w:trPr>
          <w:trHeight w:val="320" w:hRule="atLeast"/>
          <w:jc w:val="center"/>
        </w:trPr>
        <w:tc>
          <w:tcPr>
            <w:tcW w:w="1980" w:type="dxa"/>
            <w:noWrap/>
          </w:tcPr>
          <w:p w14:paraId="6905CD31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pub_date</w:t>
            </w:r>
          </w:p>
        </w:tc>
        <w:tc>
          <w:tcPr>
            <w:tcW w:w="2475" w:type="dxa"/>
            <w:noWrap/>
          </w:tcPr>
          <w:p w14:paraId="1E9DD294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P577</w:t>
            </w:r>
          </w:p>
        </w:tc>
        <w:tc>
          <w:tcPr>
            <w:tcW w:w="4013" w:type="dxa"/>
            <w:noWrap/>
          </w:tcPr>
          <w:p w14:paraId="27A44252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16th century</w:t>
            </w:r>
          </w:p>
        </w:tc>
      </w:tr>
      <w:tr w14:paraId="5D460496">
        <w:trPr>
          <w:trHeight w:val="320" w:hRule="atLeast"/>
          <w:jc w:val="center"/>
        </w:trPr>
        <w:tc>
          <w:tcPr>
            <w:tcW w:w="1980" w:type="dxa"/>
            <w:noWrap/>
          </w:tcPr>
          <w:p w14:paraId="4FA0ACE1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origin_country</w:t>
            </w:r>
          </w:p>
        </w:tc>
        <w:tc>
          <w:tcPr>
            <w:tcW w:w="2475" w:type="dxa"/>
            <w:noWrap/>
          </w:tcPr>
          <w:p w14:paraId="62150243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P495</w:t>
            </w:r>
          </w:p>
        </w:tc>
        <w:tc>
          <w:tcPr>
            <w:tcW w:w="4013" w:type="dxa"/>
            <w:noWrap/>
          </w:tcPr>
          <w:p w14:paraId="5B04ABF7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Ming dynasty</w:t>
            </w:r>
          </w:p>
        </w:tc>
      </w:tr>
      <w:tr w14:paraId="3F904460">
        <w:trPr>
          <w:trHeight w:val="320" w:hRule="atLeast"/>
          <w:jc w:val="center"/>
        </w:trPr>
        <w:tc>
          <w:tcPr>
            <w:tcW w:w="1980" w:type="dxa"/>
            <w:noWrap/>
          </w:tcPr>
          <w:p w14:paraId="622AD0DF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cnt_volumes</w:t>
            </w:r>
          </w:p>
        </w:tc>
        <w:tc>
          <w:tcPr>
            <w:tcW w:w="2475" w:type="dxa"/>
            <w:noWrap/>
          </w:tcPr>
          <w:p w14:paraId="1F9BE7CF">
            <w:pPr>
              <w:spacing w:after="0" w:line="276" w:lineRule="auto"/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/>
                <w:iCs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Manual Annotation, count of columes</w:t>
            </w:r>
          </w:p>
        </w:tc>
        <w:tc>
          <w:tcPr>
            <w:tcW w:w="4013" w:type="dxa"/>
            <w:noWrap/>
          </w:tcPr>
          <w:p w14:paraId="3B18C026">
            <w:pPr>
              <w:spacing w:after="0" w:line="276" w:lineRule="auto"/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kern w:val="0"/>
                <w:sz w:val="22"/>
                <w:szCs w:val="22"/>
                <w:lang w:val="en-US"/>
                <w14:textFill>
                  <w14:solidFill>
                    <w14:schemeClr w14:val="tx1"/>
                  </w14:solidFill>
                </w14:textFill>
                <w14:ligatures w14:val="none"/>
              </w:rPr>
              <w:t>Integer (e.g., 18); 0 if N/A</w:t>
            </w:r>
          </w:p>
        </w:tc>
      </w:tr>
    </w:tbl>
    <w:p w14:paraId="764F79A1">
      <w:pPr>
        <w:spacing w:after="0" w:line="276" w:lineRule="auto"/>
        <w:outlineLvl w:val="2"/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</w:pPr>
    </w:p>
    <w:p w14:paraId="6F026507">
      <w:pPr>
        <w:spacing w:after="0" w:line="276" w:lineRule="auto"/>
        <w:outlineLvl w:val="2"/>
        <w:rPr>
          <w:rFonts w:ascii="Times New Roman" w:hAnsi="Times New Roman" w:eastAsia="Times New Roman" w:cs="Times New Roman"/>
          <w:color w:val="000000" w:themeColor="text1" w:themeTint="FF"/>
          <w:sz w:val="22"/>
          <w:szCs w:val="22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67C25271">
      <w:pPr>
        <w:pStyle w:val="4"/>
        <w:spacing w:before="0"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Step 2: Image Pre-processing</w:t>
      </w:r>
    </w:p>
    <w:p w14:paraId="24E1A64C">
      <w:pPr>
        <w:pStyle w:val="13"/>
        <w:spacing w:before="0" w:beforeAutospacing="0" w:after="0" w:afterAutospacing="0" w:line="276" w:lineRule="auto"/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Objective: Standardize raw scans into individual page images, ideally via a Python automation script.</w:t>
      </w:r>
    </w:p>
    <w:p w14:paraId="4F30D319">
      <w:pPr>
        <w:pStyle w:val="13"/>
        <w:spacing w:before="0" w:beforeAutospacing="0" w:after="0" w:afterAutospacing="0" w:line="276" w:lineRule="auto"/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7FB58500">
      <w:pPr>
        <w:pStyle w:val="13"/>
        <w:numPr>
          <w:ilvl w:val="0"/>
          <w:numId w:val="2"/>
        </w:numPr>
        <w:spacing w:before="0" w:beforeAutospacing="0" w:after="0" w:afterAutospacing="0" w:line="276" w:lineRule="auto"/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Convert PDF pages into images, one image per PDF page.</w:t>
      </w:r>
    </w:p>
    <w:p w14:paraId="05E6E14C">
      <w:pPr>
        <w:pStyle w:val="13"/>
        <w:numPr>
          <w:ilvl w:val="0"/>
          <w:numId w:val="2"/>
        </w:numPr>
        <w:spacing w:before="0" w:beforeAutospacing="0" w:after="0" w:afterAutospacing="0" w:line="276" w:lineRule="auto"/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Detect if a scan contains two logical pages (or specify via function argument). If so, split the image vertically down the center to generate two separate files.</w:t>
      </w:r>
    </w:p>
    <w:p w14:paraId="61785E91">
      <w:pPr>
        <w:pStyle w:val="13"/>
        <w:numPr>
          <w:ilvl w:val="0"/>
          <w:numId w:val="2"/>
        </w:numPr>
        <w:spacing w:before="0" w:beforeAutospacing="0" w:after="0" w:afterAutospacing="0" w:line="276" w:lineRule="auto"/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Number (splatted invidiual) pages sequentially in the format of </w:t>
      </w:r>
      <w:r>
        <w:rPr>
          <w:rStyle w:val="20"/>
          <w:rFonts w:ascii="Times New Roman" w:hAnsi="Times New Roman" w:cs="Times New Roman" w:eastAsiaTheme="maj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{bookID}_{pageNumber}</w:t>
      </w: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(e.g., </w:t>
      </w:r>
      <w:r>
        <w:rPr>
          <w:rStyle w:val="20"/>
          <w:rFonts w:ascii="Times New Roman" w:hAnsi="Times New Roman" w:cs="Times New Roman" w:eastAsiaTheme="maj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jxxs_mg_1</w:t>
      </w: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).</w:t>
      </w:r>
    </w:p>
    <w:p w14:paraId="2B2A5AF5">
      <w:pPr>
        <w:pStyle w:val="13"/>
        <w:numPr>
          <w:ilvl w:val="0"/>
          <w:numId w:val="2"/>
        </w:numPr>
        <w:spacing w:before="0" w:beforeAutospacing="0" w:after="0" w:afterAutospacing="0" w:line="276" w:lineRule="auto"/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color w:val="000000" w:themeColor="text1" w:themeTint="FF"/>
          <w:sz w:val="22"/>
          <w:szCs w:val="22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Harmonize all images to a fixed height, e.g., of 800 pixels, and determine width automatically maintaining the original aspect ratio.</w:t>
      </w:r>
    </w:p>
    <w:p w14:paraId="2099A96E">
      <w:pPr>
        <w:pStyle w:val="4"/>
        <w:spacing w:before="0"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B4BD830">
      <w:pPr>
        <w:pStyle w:val="4"/>
        <w:spacing w:before="0"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Step 3: Page-Level indexing using VLM</w:t>
      </w:r>
    </w:p>
    <w:p w14:paraId="6916F1BC">
      <w:pPr>
        <w:pStyle w:val="13"/>
        <w:spacing w:before="0" w:beforeAutospacing="0" w:after="0" w:afterAutospacing="0" w:line="276" w:lineRule="auto"/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Objective: Generate a granular manifest of page content and layout.</w:t>
      </w:r>
    </w:p>
    <w:p w14:paraId="6E35BAAA">
      <w:pPr>
        <w:pStyle w:val="13"/>
        <w:spacing w:before="0" w:beforeAutospacing="0" w:after="0" w:afterAutospacing="0" w:line="276" w:lineRule="auto"/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21451E1D">
      <w:pPr>
        <w:numPr>
          <w:ilvl w:val="0"/>
          <w:numId w:val="3"/>
        </w:numPr>
        <w:spacing w:after="0" w:line="276" w:lineRule="auto"/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  <w:t>Data fields:</w:t>
      </w:r>
    </w:p>
    <w:p w14:paraId="193C1A41">
      <w:pPr>
        <w:pStyle w:val="13"/>
        <w:numPr>
          <w:ilvl w:val="1"/>
          <w:numId w:val="3"/>
        </w:numPr>
        <w:spacing w:before="0" w:beforeAutospacing="0" w:after="0" w:afterAutospacing="0" w:line="276" w:lineRule="auto"/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Style w:val="20"/>
          <w:rFonts w:ascii="Times New Roman" w:hAnsi="Times New Roman" w:cs="Times New Roman" w:eastAsiaTheme="maj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pageID</w:t>
      </w: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: Unique identifier from Step 2.</w:t>
      </w:r>
    </w:p>
    <w:p w14:paraId="1A9A3F76">
      <w:pPr>
        <w:numPr>
          <w:ilvl w:val="1"/>
          <w:numId w:val="3"/>
        </w:numPr>
        <w:spacing w:after="0" w:line="276" w:lineRule="auto"/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  <w:t xml:space="preserve">has_image: </w:t>
      </w:r>
      <w:r>
        <w:rPr>
          <w:rFonts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Boolean flags (Y/N).</w:t>
      </w:r>
    </w:p>
    <w:p w14:paraId="1AFB50AE">
      <w:pPr>
        <w:numPr>
          <w:ilvl w:val="1"/>
          <w:numId w:val="3"/>
        </w:numPr>
        <w:spacing w:after="0" w:line="276" w:lineRule="auto"/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  <w:t>has_text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Boolean flags (Y/N).</w:t>
      </w:r>
    </w:p>
    <w:p w14:paraId="3961BD65">
      <w:pPr>
        <w:numPr>
          <w:ilvl w:val="1"/>
          <w:numId w:val="3"/>
        </w:numPr>
        <w:spacing w:after="0" w:line="276" w:lineRule="auto"/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  <w:t>count_of_image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Integer count of illustrations on the page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  <w:t>.</w:t>
      </w:r>
    </w:p>
    <w:p w14:paraId="75AB96C4">
      <w:pPr>
        <w:numPr>
          <w:ilvl w:val="1"/>
          <w:numId w:val="3"/>
        </w:numPr>
        <w:spacing w:after="0" w:line="276" w:lineRule="auto"/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  <w:t>img_layout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  <w:t>:</w:t>
      </w:r>
    </w:p>
    <w:p w14:paraId="52C3DD8E">
      <w:pPr>
        <w:numPr>
          <w:ilvl w:val="2"/>
          <w:numId w:val="3"/>
        </w:numPr>
        <w:spacing w:after="0" w:line="276" w:lineRule="auto"/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  <w:t>NA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No image present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  <w:t>.</w:t>
      </w:r>
    </w:p>
    <w:p w14:paraId="363835E7">
      <w:pPr>
        <w:numPr>
          <w:ilvl w:val="2"/>
          <w:numId w:val="3"/>
        </w:numPr>
        <w:spacing w:after="0" w:line="276" w:lineRule="auto"/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  <w:t xml:space="preserve">sgl: </w:t>
      </w:r>
      <w:r>
        <w:rPr>
          <w:rFonts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Single image</w:t>
      </w:r>
    </w:p>
    <w:p w14:paraId="3F177045">
      <w:pPr>
        <w:numPr>
          <w:ilvl w:val="2"/>
          <w:numId w:val="3"/>
        </w:numPr>
        <w:spacing w:after="0" w:line="276" w:lineRule="auto"/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  <w:t>td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  <w:t>: Top/Down arrangement.</w:t>
      </w:r>
    </w:p>
    <w:p w14:paraId="0BD5EF6D">
      <w:pPr>
        <w:numPr>
          <w:ilvl w:val="2"/>
          <w:numId w:val="3"/>
        </w:numPr>
        <w:spacing w:after="0" w:line="276" w:lineRule="auto"/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  <w:t>lr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  <w:t>: Left/Right arrangement.</w:t>
      </w:r>
    </w:p>
    <w:p w14:paraId="21558ED6">
      <w:pPr>
        <w:numPr>
          <w:ilvl w:val="0"/>
          <w:numId w:val="4"/>
        </w:numPr>
        <w:spacing w:after="0" w:line="276" w:lineRule="auto"/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  <w:t>Quality Assessment: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  <w:t xml:space="preserve"> Calculate an accuracy percentage per book. Document and highlight specific </w:t>
      </w:r>
      <w:r>
        <w:rPr>
          <w:rFonts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failure cases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  <w:t xml:space="preserve"> where the VLM misidentifies.</w:t>
      </w:r>
    </w:p>
    <w:p w14:paraId="7D1DACE8">
      <w:pPr>
        <w:spacing w:after="0" w:line="276" w:lineRule="auto"/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</w:rPr>
        <w:pict>
          <v:rect id="_x0000_i1025" o:spt="1" style="height:0.05pt;width:468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793A0D">
      <w:pPr>
        <w:pStyle w:val="4"/>
        <w:spacing w:before="0"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67F2F3F">
      <w:pPr>
        <w:pStyle w:val="4"/>
        <w:spacing w:before="0" w:line="276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Step 4: Image-Level Data Extraction using VLM</w:t>
      </w:r>
    </w:p>
    <w:p w14:paraId="76CEC057">
      <w:pPr>
        <w:pStyle w:val="13"/>
        <w:spacing w:before="0" w:beforeAutospacing="0" w:after="0" w:afterAutospacing="0" w:line="276" w:lineRule="auto"/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Objective: Perform extraction and reasoning for every image-text pair.</w:t>
      </w:r>
    </w:p>
    <w:p w14:paraId="4E7806C1">
      <w:pPr>
        <w:pStyle w:val="13"/>
        <w:spacing w:before="0" w:beforeAutospacing="0" w:after="0" w:afterAutospacing="0" w:line="276" w:lineRule="auto"/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74B5BB32">
      <w:pPr>
        <w:pStyle w:val="13"/>
        <w:spacing w:before="0" w:beforeAutospacing="0" w:after="0" w:afterAutospacing="0" w:line="276" w:lineRule="auto"/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For pages where </w:t>
      </w:r>
      <w:r>
        <w:rPr>
          <w:rStyle w:val="20"/>
          <w:rFonts w:ascii="Times New Roman" w:hAnsi="Times New Roman" w:cs="Times New Roman" w:eastAsiaTheme="maj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has_image == Y</w:t>
      </w: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and </w:t>
      </w:r>
      <w:r>
        <w:rPr>
          <w:rStyle w:val="20"/>
          <w:rFonts w:ascii="Times New Roman" w:hAnsi="Times New Roman" w:cs="Times New Roman" w:eastAsiaTheme="maj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has_text == Y</w:t>
      </w: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, process each pair sequentially. If multiple images exist, </w:t>
      </w: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process </w:t>
      </w:r>
      <w:r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through them based on layout order (top to bottom, or left to right), and extract/generate: </w:t>
      </w:r>
    </w:p>
    <w:p w14:paraId="2E72868E">
      <w:pPr>
        <w:pStyle w:val="13"/>
        <w:spacing w:before="0" w:beforeAutospacing="0" w:after="0" w:afterAutospacing="0" w:line="276" w:lineRule="auto"/>
        <w:rPr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6BCFB36C">
      <w:pPr>
        <w:numPr>
          <w:ilvl w:val="0"/>
          <w:numId w:val="5"/>
        </w:numPr>
        <w:spacing w:after="0" w:line="276" w:lineRule="auto"/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</w:pPr>
      <w:r>
        <w:rPr>
          <w:rStyle w:val="20"/>
          <w:rFonts w:ascii="Times New Roman" w:hAnsi="Times New Roman" w:cs="Times New Roman" w:eastAsiaTheme="maj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imgID</w:t>
      </w:r>
      <w:r>
        <w:rPr>
          <w:rFonts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(formatted as </w:t>
      </w:r>
      <w:r>
        <w:rPr>
          <w:rStyle w:val="20"/>
          <w:rFonts w:ascii="Times New Roman" w:hAnsi="Times New Roman" w:cs="Times New Roman" w:eastAsiaTheme="maj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{pageID}_1</w:t>
      </w:r>
      <w:r>
        <w:rPr>
          <w:rFonts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20"/>
          <w:rFonts w:ascii="Times New Roman" w:hAnsi="Times New Roman" w:cs="Times New Roman" w:eastAsiaTheme="majorEastAsia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{pageID}_2</w:t>
      </w:r>
      <w:r>
        <w:rPr>
          <w:rFonts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, etc., based on spatial order). </w:t>
      </w:r>
      <w:r>
        <w:rPr>
          <w:rFonts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E.g.,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  <w:t xml:space="preserve"> for single images, use _1. For multiple images, index sequentially: top-to-bottom for td layouts and left-to-right for lr layouts.</w:t>
      </w:r>
    </w:p>
    <w:p w14:paraId="7BBB1327">
      <w:pPr>
        <w:numPr>
          <w:ilvl w:val="0"/>
          <w:numId w:val="5"/>
        </w:numPr>
        <w:spacing w:after="0" w:line="276" w:lineRule="auto"/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  <w:t>original_text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  <w:t>: original text in source language.</w:t>
      </w:r>
    </w:p>
    <w:p w14:paraId="52DAC2F7">
      <w:pPr>
        <w:numPr>
          <w:ilvl w:val="0"/>
          <w:numId w:val="5"/>
        </w:numPr>
        <w:spacing w:after="0" w:line="276" w:lineRule="auto"/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  <w:t>text_to_EN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  <w:t xml:space="preserve">: English translation of 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  <w:t>original_text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  <w:t>.</w:t>
      </w:r>
    </w:p>
    <w:p w14:paraId="32F5AC16">
      <w:pPr>
        <w:numPr>
          <w:ilvl w:val="0"/>
          <w:numId w:val="5"/>
        </w:numPr>
        <w:spacing w:after="0" w:line="276" w:lineRule="auto"/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  <w:t>count_person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  <w:t>: Number of people in the illustration.</w:t>
      </w:r>
    </w:p>
    <w:p w14:paraId="15D7A415">
      <w:pPr>
        <w:numPr>
          <w:ilvl w:val="0"/>
          <w:numId w:val="5"/>
        </w:numPr>
        <w:spacing w:after="0" w:line="276" w:lineRule="auto"/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  <w:t>count_weapon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  <w:t>: Number of weapons in the illustration.</w:t>
      </w:r>
    </w:p>
    <w:p w14:paraId="0CBE762D">
      <w:pPr>
        <w:numPr>
          <w:ilvl w:val="0"/>
          <w:numId w:val="5"/>
        </w:numPr>
        <w:spacing w:after="0" w:line="276" w:lineRule="auto"/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  <w:t>type_weapons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  <w:t>: List of weapon types in the illustration, ordered by spatial position (left to right or top to bottom).</w:t>
      </w:r>
    </w:p>
    <w:p w14:paraId="01C846D6">
      <w:pPr>
        <w:numPr>
          <w:ilvl w:val="0"/>
          <w:numId w:val="5"/>
        </w:numPr>
        <w:spacing w:after="0" w:line="276" w:lineRule="auto"/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VLM Qualitative Description: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  <w:t xml:space="preserve"> for each person in the illustration, describe</w:t>
      </w:r>
    </w:p>
    <w:p w14:paraId="48BBCF62">
      <w:pPr>
        <w:numPr>
          <w:ilvl w:val="1"/>
          <w:numId w:val="5"/>
        </w:numPr>
        <w:spacing w:after="0" w:line="276" w:lineRule="auto"/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  <w:t xml:space="preserve">Identifier: (e.g., "Person Left," "Person Right," or "Person One"). </w:t>
      </w:r>
    </w:p>
    <w:p w14:paraId="7B5232D7">
      <w:pPr>
        <w:numPr>
          <w:ilvl w:val="1"/>
          <w:numId w:val="5"/>
        </w:numPr>
        <w:spacing w:after="0" w:line="276" w:lineRule="auto"/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  <w:t>Posture: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  <w:t xml:space="preserve"> Detailed breakdown of stance, hand, foot, and body positioning.</w:t>
      </w:r>
    </w:p>
    <w:p w14:paraId="1B755DAB">
      <w:pPr>
        <w:numPr>
          <w:ilvl w:val="1"/>
          <w:numId w:val="5"/>
        </w:numPr>
        <w:spacing w:after="0" w:line="276" w:lineRule="auto"/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  <w:t>Tactic/Application: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2"/>
          <w:szCs w:val="22"/>
          <w:lang w:val="en-US"/>
          <w14:textFill>
            <w14:solidFill>
              <w14:schemeClr w14:val="tx1"/>
            </w14:solidFill>
          </w14:textFill>
          <w14:ligatures w14:val="none"/>
        </w:rPr>
        <w:t xml:space="preserve"> Interpretation of movement mechanics and combat purpose.</w:t>
      </w:r>
    </w:p>
    <w:p w14:paraId="7A967E0B">
      <w:pPr>
        <w:spacing w:after="0" w:line="276" w:lineRule="auto"/>
        <w:rPr>
          <w:rFonts w:ascii="Times New Roman" w:hAnsi="Times New Roman" w:cs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  <w:font w:name="Microsoft JhengHei">
    <w:altName w:val="汉仪中简黑简"/>
    <w:panose1 w:val="020B0604030504040204"/>
    <w:charset w:val="88"/>
    <w:family w:val="swiss"/>
    <w:pitch w:val="default"/>
    <w:sig w:usb0="00000000" w:usb1="00000000" w:usb2="00000016" w:usb3="00000000" w:csb0="00100009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简黑简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F31E03"/>
    <w:multiLevelType w:val="multilevel"/>
    <w:tmpl w:val="12F31E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FED6E92"/>
    <w:multiLevelType w:val="multilevel"/>
    <w:tmpl w:val="1FED6E92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>
    <w:nsid w:val="3E9A52C1"/>
    <w:multiLevelType w:val="multilevel"/>
    <w:tmpl w:val="3E9A52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775278C"/>
    <w:multiLevelType w:val="multilevel"/>
    <w:tmpl w:val="477527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87235D8"/>
    <w:multiLevelType w:val="multilevel"/>
    <w:tmpl w:val="687235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4A88"/>
    <w:rsid w:val="001925EC"/>
    <w:rsid w:val="002A37EB"/>
    <w:rsid w:val="005172F4"/>
    <w:rsid w:val="00544A88"/>
    <w:rsid w:val="00576CFB"/>
    <w:rsid w:val="006E1C73"/>
    <w:rsid w:val="00831084"/>
    <w:rsid w:val="008B286E"/>
    <w:rsid w:val="00AD03B0"/>
    <w:rsid w:val="00B93655"/>
    <w:rsid w:val="00C755E7"/>
    <w:rsid w:val="00CB1B31"/>
    <w:rsid w:val="00D36D29"/>
    <w:rsid w:val="00F45A68"/>
    <w:rsid w:val="00F97A62"/>
    <w:rsid w:val="1B089A0C"/>
    <w:rsid w:val="2024C300"/>
    <w:rsid w:val="2D5C4F27"/>
    <w:rsid w:val="2E5B4DF3"/>
    <w:rsid w:val="405CBC56"/>
    <w:rsid w:val="55B57577"/>
    <w:rsid w:val="6B00D964"/>
    <w:rsid w:val="71A22E6C"/>
    <w:rsid w:val="7541EFFB"/>
    <w:rsid w:val="76FDE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zh-CN" w:bidi="ar-SA"/>
      <w14:ligatures w14:val="standardContextual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4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5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8">
    <w:name w:val="Default Paragraph Font"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41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2">
    <w:name w:val="Subtitle"/>
    <w:basedOn w:val="1"/>
    <w:next w:val="1"/>
    <w:link w:val="3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val="en-US"/>
      <w14:ligatures w14:val="none"/>
    </w:rPr>
  </w:style>
  <w:style w:type="paragraph" w:styleId="14">
    <w:name w:val="Title"/>
    <w:basedOn w:val="1"/>
    <w:next w:val="1"/>
    <w:link w:val="31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5">
    <w:name w:val="annotation subject"/>
    <w:basedOn w:val="11"/>
    <w:next w:val="11"/>
    <w:link w:val="42"/>
    <w:semiHidden/>
    <w:unhideWhenUsed/>
    <w:uiPriority w:val="99"/>
    <w:rPr>
      <w:b/>
      <w:bCs/>
    </w:rPr>
  </w:style>
  <w:style w:type="table" w:styleId="17">
    <w:name w:val="Table Grid"/>
    <w:basedOn w:val="16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Hyperlink"/>
    <w:basedOn w:val="18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20">
    <w:name w:val="HTML Code"/>
    <w:basedOn w:val="18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21">
    <w:name w:val="annotation reference"/>
    <w:basedOn w:val="18"/>
    <w:semiHidden/>
    <w:unhideWhenUsed/>
    <w:uiPriority w:val="99"/>
    <w:rPr>
      <w:sz w:val="16"/>
      <w:szCs w:val="16"/>
    </w:rPr>
  </w:style>
  <w:style w:type="character" w:customStyle="1" w:styleId="22">
    <w:name w:val="Heading 1 Char"/>
    <w:basedOn w:val="18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  <w:lang w:val="en-GB"/>
    </w:rPr>
  </w:style>
  <w:style w:type="character" w:customStyle="1" w:styleId="23">
    <w:name w:val="Heading 2 Char"/>
    <w:basedOn w:val="18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  <w:lang w:val="en-GB"/>
    </w:rPr>
  </w:style>
  <w:style w:type="character" w:customStyle="1" w:styleId="24">
    <w:name w:val="Heading 3 Char"/>
    <w:basedOn w:val="18"/>
    <w:link w:val="4"/>
    <w:uiPriority w:val="9"/>
    <w:rPr>
      <w:rFonts w:eastAsiaTheme="majorEastAsia" w:cstheme="majorBidi"/>
      <w:color w:val="104862" w:themeColor="accent1" w:themeShade="BF"/>
      <w:sz w:val="28"/>
      <w:szCs w:val="28"/>
      <w:lang w:val="en-GB"/>
    </w:rPr>
  </w:style>
  <w:style w:type="character" w:customStyle="1" w:styleId="25">
    <w:name w:val="Heading 4 Char"/>
    <w:basedOn w:val="18"/>
    <w:link w:val="5"/>
    <w:uiPriority w:val="9"/>
    <w:rPr>
      <w:rFonts w:eastAsiaTheme="majorEastAsia" w:cstheme="majorBidi"/>
      <w:i/>
      <w:iCs/>
      <w:color w:val="104862" w:themeColor="accent1" w:themeShade="BF"/>
      <w:lang w:val="en-GB"/>
    </w:rPr>
  </w:style>
  <w:style w:type="character" w:customStyle="1" w:styleId="26">
    <w:name w:val="Heading 5 Char"/>
    <w:basedOn w:val="18"/>
    <w:link w:val="6"/>
    <w:semiHidden/>
    <w:uiPriority w:val="9"/>
    <w:rPr>
      <w:rFonts w:eastAsiaTheme="majorEastAsia" w:cstheme="majorBidi"/>
      <w:color w:val="104862" w:themeColor="accent1" w:themeShade="BF"/>
      <w:lang w:val="en-GB"/>
    </w:rPr>
  </w:style>
  <w:style w:type="character" w:customStyle="1" w:styleId="27">
    <w:name w:val="Heading 6 Char"/>
    <w:basedOn w:val="18"/>
    <w:link w:val="7"/>
    <w:semiHidden/>
    <w:uiPriority w:val="9"/>
    <w:rPr>
      <w:rFonts w:eastAsiaTheme="majorEastAsia" w:cstheme="majorBidi"/>
      <w:i/>
      <w:iCs/>
      <w:color w:val="595959" w:themeColor="text1" w:themeTint="A6"/>
      <w:lang w:val="en-GB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7 Char"/>
    <w:basedOn w:val="18"/>
    <w:link w:val="8"/>
    <w:semiHidden/>
    <w:uiPriority w:val="9"/>
    <w:rPr>
      <w:rFonts w:eastAsiaTheme="majorEastAsia" w:cstheme="majorBidi"/>
      <w:color w:val="595959" w:themeColor="text1" w:themeTint="A6"/>
      <w:lang w:val="en-GB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Heading 8 Char"/>
    <w:basedOn w:val="18"/>
    <w:link w:val="9"/>
    <w:semiHidden/>
    <w:uiPriority w:val="9"/>
    <w:rPr>
      <w:rFonts w:eastAsiaTheme="majorEastAsia" w:cstheme="majorBidi"/>
      <w:i/>
      <w:iCs/>
      <w:color w:val="262626" w:themeColor="text1" w:themeTint="D9"/>
      <w:lang w:val="en-GB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Heading 9 Char"/>
    <w:basedOn w:val="18"/>
    <w:link w:val="10"/>
    <w:semiHidden/>
    <w:uiPriority w:val="9"/>
    <w:rPr>
      <w:rFonts w:eastAsiaTheme="majorEastAsia" w:cstheme="majorBidi"/>
      <w:color w:val="262626" w:themeColor="text1" w:themeTint="D9"/>
      <w:lang w:val="en-GB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Title Char"/>
    <w:basedOn w:val="18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character" w:customStyle="1" w:styleId="32">
    <w:name w:val="Subtitle Char"/>
    <w:basedOn w:val="18"/>
    <w:link w:val="12"/>
    <w:uiPriority w:val="11"/>
    <w:rPr>
      <w:rFonts w:eastAsiaTheme="majorEastAsia" w:cstheme="majorBidi"/>
      <w:color w:val="595959" w:themeColor="text1" w:themeTint="A6"/>
      <w:spacing w:val="15"/>
      <w:sz w:val="28"/>
      <w:szCs w:val="28"/>
      <w:lang w:val="en-GB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Quote Char"/>
    <w:basedOn w:val="18"/>
    <w:link w:val="33"/>
    <w:uiPriority w:val="29"/>
    <w:rPr>
      <w:i/>
      <w:iCs/>
      <w:color w:val="404040" w:themeColor="text1" w:themeTint="BF"/>
      <w:lang w:val="en-GB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Intense Emphasis"/>
    <w:basedOn w:val="18"/>
    <w:qFormat/>
    <w:uiPriority w:val="21"/>
    <w:rPr>
      <w:i/>
      <w:iCs/>
      <w:color w:val="104862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8">
    <w:name w:val="Intense Quote Char"/>
    <w:basedOn w:val="18"/>
    <w:link w:val="37"/>
    <w:uiPriority w:val="30"/>
    <w:rPr>
      <w:i/>
      <w:iCs/>
      <w:color w:val="104862" w:themeColor="accent1" w:themeShade="BF"/>
      <w:lang w:val="en-GB"/>
    </w:rPr>
  </w:style>
  <w:style w:type="character" w:customStyle="1" w:styleId="39">
    <w:name w:val="Intense Reference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0">
    <w:name w:val="Unresolved Mention"/>
    <w:basedOn w:val="18"/>
    <w:semiHidden/>
    <w:unhideWhenUsed/>
    <w:uiPriority w:val="99"/>
    <w:rPr>
      <w:color w:val="605E5C"/>
      <w:shd w:val="clear" w:color="auto" w:fill="E1DFDD"/>
    </w:rPr>
  </w:style>
  <w:style w:type="character" w:customStyle="1" w:styleId="41">
    <w:name w:val="Comment Text Char"/>
    <w:basedOn w:val="18"/>
    <w:link w:val="11"/>
    <w:semiHidden/>
    <w:uiPriority w:val="99"/>
    <w:rPr>
      <w:sz w:val="20"/>
      <w:szCs w:val="20"/>
      <w:lang w:val="en-GB"/>
    </w:rPr>
  </w:style>
  <w:style w:type="character" w:customStyle="1" w:styleId="42">
    <w:name w:val="Comment Subject Char"/>
    <w:basedOn w:val="41"/>
    <w:link w:val="15"/>
    <w:semiHidden/>
    <w:uiPriority w:val="99"/>
    <w:rPr>
      <w:b/>
      <w:bCs/>
      <w:sz w:val="20"/>
      <w:szCs w:val="20"/>
      <w:lang w:val="en-GB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TotalTime>0</TotalTime>
  <ScaleCrop>false</ScaleCrop>
  <LinksUpToDate>false</LinksUpToDate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Yumeng Hou</dc:creator>
  <cp:lastModifiedBy>在冬眠</cp:lastModifiedBy>
  <dcterms:modified xsi:type="dcterms:W3CDTF">2026-03-10T19:15:06Z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0BF490FF5405E4EE3AFDAF69CD1C3174_42</vt:lpwstr>
  </property>
</Properties>
</file>