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pacing w:before="0" w:after="0"/>
        <w:jc w:val="center"/>
        <w:rPr>
          <w:lang w:val="ru-RU"/>
        </w:rPr>
      </w:pPr>
      <w:r>
        <w:rPr>
          <w:lang w:val="ru-RU"/>
        </w:rPr>
        <w:t>Задание на экспериментальную часть</w:t>
      </w:r>
    </w:p>
    <w:p>
      <w:pPr>
        <w:pStyle w:val="Style18"/>
        <w:spacing w:before="0" w:after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57" w:after="57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ab/>
        <w:t>1.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Исследование воздействия «Флуктуационной помехи» на полезный аналоговый сигнал.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Выставляя значения амплитуды сигнала и амплитуды помехи в настройках учебного макета, представленные в таблице 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Значения снятые с помощью виртуального осциллографа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занести 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таблицу 1.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8"/>
        <w:spacing w:before="0" w:after="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1 - Результаты исследования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Style w:val="Style15"/>
          <w:rFonts w:ascii="Times New Roman" w:hAnsi="Times New Roman"/>
          <w:sz w:val="28"/>
          <w:szCs w:val="28"/>
          <w:lang w:val="ru-RU"/>
        </w:rPr>
        <w:t>«Флуктуационной помехи»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W w:w="9632" w:type="dxa"/>
        <w:jc w:val="left"/>
        <w:tblInd w:w="-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648"/>
        <w:gridCol w:w="1640"/>
        <w:gridCol w:w="1752"/>
        <w:gridCol w:w="3180"/>
        <w:gridCol w:w="1412"/>
      </w:tblGrid>
      <w:tr>
        <w:trPr>
          <w:tblHeader w:val="true"/>
        </w:trPr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с.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en-US"/>
              </w:rPr>
              <w:t>max.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– задаваемая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max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амплитуда сигнала, В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п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— задаваемая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средняя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амплитуда помехи, В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*U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п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en-US"/>
              </w:rPr>
              <w:t>max.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- максимальн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ая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амплитуда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помехи, В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**U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с.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п.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en-US"/>
              </w:rPr>
              <w:t>max.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 -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максимальная амплитуда помехи сигнала после фильтра (с учетом действия помехи)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, В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Качество изображения (от 1 до 5)</w:t>
            </w:r>
          </w:p>
        </w:tc>
      </w:tr>
      <w:tr>
        <w:trPr/>
        <w:tc>
          <w:tcPr>
            <w:tcW w:w="164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164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1</w:t>
            </w:r>
          </w:p>
        </w:tc>
        <w:tc>
          <w:tcPr>
            <w:tcW w:w="175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8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164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1.5</w:t>
            </w:r>
          </w:p>
        </w:tc>
        <w:tc>
          <w:tcPr>
            <w:tcW w:w="175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8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506" w:hRule="atLeast"/>
        </w:trPr>
        <w:tc>
          <w:tcPr>
            <w:tcW w:w="164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164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3</w:t>
            </w:r>
          </w:p>
        </w:tc>
        <w:tc>
          <w:tcPr>
            <w:tcW w:w="175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8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164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6</w:t>
            </w:r>
          </w:p>
        </w:tc>
        <w:tc>
          <w:tcPr>
            <w:tcW w:w="175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8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164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12</w:t>
            </w:r>
          </w:p>
        </w:tc>
        <w:tc>
          <w:tcPr>
            <w:tcW w:w="175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8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ab/>
        <w:t xml:space="preserve">Примечание: 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* </w:t>
      </w:r>
      <w:r>
        <w:rPr>
          <w:rFonts w:ascii="Times New Roman" w:hAnsi="Times New Roman"/>
          <w:sz w:val="28"/>
          <w:szCs w:val="28"/>
          <w:lang w:val="ru-RU"/>
        </w:rPr>
        <w:t>и **</w: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определяются по виртуальному осциллографу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Качество изображения в соответствии с рекомендациями может оцениваться по шкале ухудшений: 5 – помеха незаметна; 4 – заметна, но не мешает; 3 – заметна, немного мешает; 2 – мешает, надоедает; 1 – сильно мешает.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Р</w:t>
      </w:r>
      <w:r>
        <w:rPr>
          <w:rFonts w:ascii="Times New Roman" w:hAnsi="Times New Roman"/>
          <w:sz w:val="28"/>
          <w:szCs w:val="28"/>
        </w:rPr>
        <w:t>ассчитать ОСП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(отношение сигнала к помехе)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по выражению:</w:t>
      </w:r>
    </w:p>
    <w:p>
      <w:pPr>
        <w:pStyle w:val="Style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ψп = 20 lg[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U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ru-RU"/>
        </w:rPr>
        <w:t>с.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ru-RU"/>
        </w:rPr>
        <w:t>п.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en-US"/>
        </w:rPr>
        <w:t>max .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b w:val="false"/>
          <w:bCs w:val="false"/>
          <w:sz w:val="24"/>
          <w:szCs w:val="24"/>
        </w:rPr>
        <w:t>U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ru-RU"/>
        </w:rPr>
        <w:t>п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ru-RU"/>
        </w:rPr>
        <w:t>.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en-US"/>
        </w:rPr>
        <w:t>max.</w:t>
      </w:r>
      <w:r>
        <w:rPr>
          <w:rFonts w:ascii="Times New Roman" w:hAnsi="Times New Roman"/>
          <w:sz w:val="28"/>
          <w:szCs w:val="28"/>
        </w:rPr>
        <w:t>] дБ (1)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где Uп - максимальный размах помехи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Uвс - размаха видеосигнала.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2. Исследование воздействия «Случайной импульсной помехи» на полезный аналоговый сигнал.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Повторить пункт 1 с учетом выбора вида помехи: «Случайной импульсной помехи»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Style18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>3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. Исследование воздействия «Периодической помехи» на полезный аналоговый сигнал.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Выставляя значения амплитуды сигнала и амплитуды помехи в настройках учебного макета, представленные в таблице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Значения снятые с помощью виртуального осциллографа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занести в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таблицу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Так же меняя частоту помехи с шагом 200 МГц исследовать ее изменения на экране мобильного устройства. </w:t>
      </w:r>
      <w:r>
        <w:rPr>
          <w:rFonts w:ascii="Times New Roman" w:hAnsi="Times New Roman"/>
          <w:sz w:val="28"/>
          <w:szCs w:val="28"/>
          <w:lang w:val="ru-RU"/>
        </w:rPr>
        <w:t xml:space="preserve">И записать вывод о том как частота влияет на действие </w:t>
      </w:r>
      <w:r>
        <w:rPr>
          <w:rStyle w:val="Style15"/>
          <w:rFonts w:ascii="Times New Roman" w:hAnsi="Times New Roman"/>
          <w:sz w:val="28"/>
          <w:szCs w:val="28"/>
          <w:lang w:val="ru-RU"/>
        </w:rPr>
        <w:t>«Случайной импульсной помехи»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yle18"/>
        <w:spacing w:before="0" w:after="0"/>
        <w:rPr>
          <w:lang w:val="ru-RU"/>
        </w:rPr>
      </w:pPr>
      <w:r>
        <w:rPr/>
      </w:r>
    </w:p>
    <w:p>
      <w:pPr>
        <w:pStyle w:val="Style18"/>
        <w:spacing w:before="0" w:after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3 - Результаты исследования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Style w:val="Style15"/>
          <w:rFonts w:ascii="Times New Roman" w:hAnsi="Times New Roman"/>
          <w:sz w:val="28"/>
          <w:szCs w:val="28"/>
          <w:lang w:val="ru-RU"/>
        </w:rPr>
        <w:t>«Случайная импульсная помеха»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W w:w="9632" w:type="dxa"/>
        <w:jc w:val="left"/>
        <w:tblInd w:w="-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584"/>
        <w:gridCol w:w="1931"/>
        <w:gridCol w:w="2549"/>
        <w:gridCol w:w="1979"/>
        <w:gridCol w:w="1589"/>
      </w:tblGrid>
      <w:tr>
        <w:trPr>
          <w:tblHeader w:val="true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с.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en-US"/>
              </w:rPr>
              <w:t>max.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– задаваемая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max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амплитуда сигнала, В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п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— задаваемая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средняя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амплитуда помехи, В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*U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п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en-US"/>
              </w:rPr>
              <w:t>max.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- максимальн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ая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амплитуда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помехи, В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**U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с.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п.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en-US"/>
              </w:rPr>
              <w:t>max.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 -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максимальная амплитуда помехи сигнала после фильтра (с учетом действия помехи)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, 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Качество изображения (от 1 до 5)</w:t>
            </w:r>
          </w:p>
        </w:tc>
      </w:tr>
      <w:tr>
        <w:trPr/>
        <w:tc>
          <w:tcPr>
            <w:tcW w:w="158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3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58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3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58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3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58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3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58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3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Style18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Style18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Примечание: 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* </w:t>
      </w:r>
      <w:r>
        <w:rPr>
          <w:rFonts w:ascii="Times New Roman" w:hAnsi="Times New Roman"/>
          <w:sz w:val="28"/>
          <w:szCs w:val="28"/>
          <w:lang w:val="ru-RU"/>
        </w:rPr>
        <w:t>и **</w: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определяются по виртуальному осциллографу</w:t>
      </w:r>
    </w:p>
    <w:p>
      <w:pPr>
        <w:pStyle w:val="Style18"/>
        <w:spacing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Качество изображения в соответствии с рекомендациями может оцениваться по шкале ухудшений: 5 – помеха незаметна; 4 – заметна, но не мешает; 3 – заметна, немного мешает; 2 – мешает, надоедает; 1 – сильно мешает.</w:t>
      </w:r>
    </w:p>
    <w:p>
      <w:pPr>
        <w:pStyle w:val="Style18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Р</w:t>
      </w:r>
      <w:r>
        <w:rPr>
          <w:rFonts w:ascii="Times New Roman" w:hAnsi="Times New Roman"/>
          <w:sz w:val="28"/>
          <w:szCs w:val="28"/>
        </w:rPr>
        <w:t>ассчитать ОСП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(отношение сигнала к помехе)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по выражению:</w:t>
      </w:r>
    </w:p>
    <w:p>
      <w:pPr>
        <w:pStyle w:val="Style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ψп = 20 lg[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U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ru-RU"/>
        </w:rPr>
        <w:t>с.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ru-RU"/>
        </w:rPr>
        <w:t>п.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en-US"/>
        </w:rPr>
        <w:t>max .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b w:val="false"/>
          <w:bCs w:val="false"/>
          <w:sz w:val="24"/>
          <w:szCs w:val="24"/>
        </w:rPr>
        <w:t>U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ru-RU"/>
        </w:rPr>
        <w:t>п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ru-RU"/>
        </w:rPr>
        <w:t>.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en-US"/>
        </w:rPr>
        <w:t>max.</w:t>
      </w:r>
      <w:r>
        <w:rPr>
          <w:rFonts w:ascii="Times New Roman" w:hAnsi="Times New Roman"/>
          <w:sz w:val="28"/>
          <w:szCs w:val="28"/>
        </w:rPr>
        <w:t>] дБ (1)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где Uп - максимальный размах помехи</w:t>
      </w:r>
    </w:p>
    <w:p>
      <w:pPr>
        <w:pStyle w:val="Style18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      Uвс - размаха видеосигнала.</w:t>
      </w:r>
    </w:p>
    <w:p>
      <w:pPr>
        <w:pStyle w:val="Style18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>4. Исследование воздействия различных видов помех на полезный цифровой сигнал.</w:t>
      </w:r>
    </w:p>
    <w:p>
      <w:pPr>
        <w:pStyle w:val="Style18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Меняя среднюю амплитуду помехи </w:t>
      </w:r>
      <w:r>
        <w:rPr>
          <w:sz w:val="28"/>
          <w:szCs w:val="28"/>
          <w:lang w:val="ru-RU"/>
        </w:rPr>
        <w:t>с шагом 1.1 В</w:t>
      </w:r>
      <w:r>
        <w:rPr>
          <w:sz w:val="28"/>
          <w:szCs w:val="28"/>
          <w:lang w:val="ru-RU"/>
        </w:rPr>
        <w:t xml:space="preserve"> добиться уровня, когда цифровой сигнал начинает исчезать и появляться - это будет </w:t>
      </w:r>
      <w:r>
        <w:rPr>
          <w:sz w:val="28"/>
          <w:szCs w:val="28"/>
          <w:lang w:val="ru-RU"/>
        </w:rPr>
        <w:t>предельное</w:t>
      </w:r>
      <w:r>
        <w:rPr>
          <w:sz w:val="28"/>
          <w:szCs w:val="28"/>
          <w:lang w:val="ru-RU"/>
        </w:rPr>
        <w:t xml:space="preserve"> значение помехи </w:t>
      </w:r>
      <w:r>
        <w:rPr>
          <w:sz w:val="28"/>
          <w:szCs w:val="28"/>
          <w:lang w:val="ru-RU"/>
        </w:rPr>
        <w:t>при котором можно наблюдать сигнал</w:t>
      </w:r>
      <w:r>
        <w:rPr>
          <w:sz w:val="28"/>
          <w:szCs w:val="28"/>
          <w:lang w:val="ru-RU"/>
        </w:rPr>
        <w:t xml:space="preserve">. Далее найти значение помехи при котором цифровой сигнал невозможно </w:t>
      </w:r>
      <w:r>
        <w:rPr>
          <w:sz w:val="28"/>
          <w:szCs w:val="28"/>
          <w:lang w:val="ru-RU"/>
        </w:rPr>
        <w:t>наблюдать</w:t>
      </w:r>
      <w:r>
        <w:rPr>
          <w:sz w:val="28"/>
          <w:szCs w:val="28"/>
          <w:lang w:val="ru-RU"/>
        </w:rPr>
        <w:t>.</w:t>
      </w:r>
    </w:p>
    <w:p>
      <w:pPr>
        <w:pStyle w:val="Style1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Повторить все перечисленное выше со всеми видами помех и результаты занести в таблицу 4.</w:t>
      </w:r>
    </w:p>
    <w:p>
      <w:pPr>
        <w:pStyle w:val="Style1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8"/>
        <w:spacing w:before="0" w:after="0"/>
        <w:jc w:val="both"/>
        <w:rPr>
          <w:lang w:val="ru-RU"/>
        </w:rPr>
      </w:pPr>
      <w:r>
        <w:rPr/>
      </w:r>
    </w:p>
    <w:p>
      <w:pPr>
        <w:pStyle w:val="Style18"/>
        <w:spacing w:before="0" w:after="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Таблицу 4 —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сследование влияния помех на цифровой сигнал.</w:t>
      </w:r>
    </w:p>
    <w:tbl>
      <w:tblPr>
        <w:tblW w:w="9638" w:type="dxa"/>
        <w:jc w:val="left"/>
        <w:tblInd w:w="-6" w:type="dxa"/>
        <w:tblLayout w:type="fixed"/>
        <w:tblCellMar>
          <w:top w:w="55" w:type="dxa"/>
          <w:left w:w="192" w:type="dxa"/>
          <w:bottom w:w="72" w:type="dxa"/>
          <w:right w:w="192" w:type="dxa"/>
        </w:tblCellMar>
        <w:tblLook w:firstRow="0" w:noVBand="0" w:lastRow="0" w:firstColumn="0" w:lastColumn="0" w:noHBand="0" w:val="0000"/>
      </w:tblPr>
      <w:tblGrid>
        <w:gridCol w:w="2138"/>
        <w:gridCol w:w="2171"/>
        <w:gridCol w:w="1867"/>
        <w:gridCol w:w="1867"/>
        <w:gridCol w:w="1595"/>
      </w:tblGrid>
      <w:tr>
        <w:trPr>
          <w:tblHeader w:val="true"/>
        </w:trPr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задаваемый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уровень логической 1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, В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п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 — задаваемая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средняя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амплитуда помехи, В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*U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п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ru-RU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vertAlign w:val="subscript"/>
                <w:lang w:val="en-US"/>
              </w:rPr>
              <w:t>max.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 - максимальн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ая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амплитуда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помехи, В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пик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- пиковое значение помехи, В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4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Наличие сигнала ("есть", "нет")</w:t>
            </w:r>
          </w:p>
        </w:tc>
      </w:tr>
      <w:tr>
        <w:trPr/>
        <w:tc>
          <w:tcPr>
            <w:tcW w:w="21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217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217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217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217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43"/>
              <w:jc w:val="center"/>
              <w:rPr>
                <w:rFonts w:ascii="Roboto;Helvetica;Arial;sans-ser" w:hAnsi="Roboto;Helvetica;Arial;sans-ser"/>
              </w:rPr>
            </w:pPr>
            <w:r>
              <w:rPr>
                <w:rFonts w:ascii="Roboto;Helvetica;Arial;sans-ser" w:hAnsi="Roboto;Helvetica;Arial;sans-ser"/>
              </w:rPr>
              <w:t>5</w:t>
            </w:r>
          </w:p>
        </w:tc>
        <w:tc>
          <w:tcPr>
            <w:tcW w:w="217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23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8"/>
        <w:spacing w:before="0" w:after="0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Style18"/>
        <w:spacing w:before="0" w:after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ab/>
        <w:t>5</w:t>
      </w:r>
      <w:r>
        <w:rPr>
          <w:b/>
          <w:bCs/>
          <w:sz w:val="28"/>
          <w:szCs w:val="28"/>
          <w:lang w:val="ru-RU"/>
        </w:rPr>
        <w:t>. Сделать вывод по полученным результатам</w:t>
      </w:r>
      <w:r>
        <w:rPr>
          <w:sz w:val="28"/>
          <w:szCs w:val="28"/>
          <w:lang w:val="ru-RU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variable"/>
  </w:font>
  <w:font w:name="Roboto">
    <w:altName w:val="Helvetica"/>
    <w:charset w:val="01"/>
    <w:family w:val="roman"/>
    <w:pitch w:val="default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2">
    <w:name w:val="Heading 2"/>
    <w:basedOn w:val="Style22"/>
    <w:next w:val="Style18"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Интернет-ссылка"/>
    <w:rPr>
      <w:color w:val="000080"/>
      <w:u w:val="single"/>
    </w:rPr>
  </w:style>
  <w:style w:type="character" w:styleId="Style15" w:customStyle="1">
    <w:name w:val="Выделение жирным"/>
    <w:qFormat/>
    <w:rPr>
      <w:b/>
      <w:bCs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Times New Roman" w:hAnsi="Times New Roman" w:eastAsia="Microsoft YaHei" w:cs="Arial"/>
      <w:sz w:val="32"/>
      <w:szCs w:val="28"/>
    </w:rPr>
  </w:style>
  <w:style w:type="paragraph" w:styleId="Style18">
    <w:name w:val="Body Text"/>
    <w:basedOn w:val="Normal"/>
    <w:pPr>
      <w:spacing w:lineRule="auto" w:line="276" w:before="0" w:after="283"/>
    </w:pPr>
    <w:rPr/>
  </w:style>
  <w:style w:type="paragraph" w:styleId="Style19">
    <w:name w:val="List"/>
    <w:basedOn w:val="Style18"/>
    <w:pPr/>
    <w:rPr>
      <w:rFonts w:ascii="Times New Roman" w:hAnsi="Times New Roman"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8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  <w:style w:type="paragraph" w:styleId="Style22">
    <w:name w:val="Title"/>
    <w:basedOn w:val="Normal"/>
    <w:next w:val="Style18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LibreOffice/7.3.1.3$Windows_X86_64 LibreOffice_project/a69ca51ded25f3eefd52d7bf9a5fad8c90b87951</Application>
  <AppVersion>15.0000</AppVersion>
  <Pages>3</Pages>
  <Words>468</Words>
  <Characters>2757</Characters>
  <CharactersWithSpaces>3211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2023-01-09T19:43:00Z</dcterms:created>
  <dc:creator/>
  <dc:description/>
  <dc:language>en-US</dc:language>
  <cp:lastModifiedBy/>
  <dcterms:modified xsi:type="dcterms:W3CDTF">2023-01-12T15:16:34Z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