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120"/>
        <w:jc w:val="center"/>
      </w:pPr>
      <w:r>
        <w:rPr>
          <w:rFonts w:ascii="바탕" w:hAnsi="바탕" w:eastAsia="바탕"/>
          <w:b/>
          <w:sz w:val="40"/>
        </w:rPr>
        <w:t>위    임    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567"/>
        </w:trPr>
        <w:tc>
          <w:tcPr>
            <w:tcW w:type="dxa" w:w="204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수 임 인</w:t>
              <w:br/>
              <w:t>(대리인)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  <w:t>성  명</w:t>
              <w:br/>
              <w:br/>
              <w:t>주  소</w:t>
            </w:r>
          </w:p>
        </w:tc>
      </w:tr>
    </w:tbl>
    <w:p>
      <w:pPr>
        <w:spacing w:after="200" w:before="0"/>
      </w:pPr>
      <w:r>
        <w:rPr>
          <w:rFonts w:ascii="바탕" w:hAnsi="바탕" w:eastAsia="바탕"/>
          <w:b w:val="0"/>
          <w:sz w:val="22"/>
        </w:rPr>
      </w:r>
    </w:p>
    <w:p>
      <w:pPr>
        <w:spacing w:after="120" w:before="0"/>
      </w:pPr>
      <w:r>
        <w:rPr>
          <w:rFonts w:ascii="바탕" w:hAnsi="바탕" w:eastAsia="바탕"/>
          <w:b w:val="0"/>
          <w:sz w:val="22"/>
        </w:rPr>
        <w:t xml:space="preserve">    위의 사람을 본인의 대리인으로 정하여 공증인가 법무법인 유일 에서 다음 사항에 관한 공정증서의 작성을 촉탁하는 일체의 권한을 위임하고 다음에 기재된 사항을 허락합니다.</w:t>
      </w:r>
    </w:p>
    <w:p>
      <w:pPr>
        <w:spacing w:after="200" w:before="0"/>
      </w:pPr>
      <w:r>
        <w:rPr>
          <w:rFonts w:ascii="바탕" w:hAnsi="바탕" w:eastAsia="바탕"/>
          <w:b w:val="0"/>
          <w:sz w:val="22"/>
        </w:rPr>
        <w:t xml:space="preserve">    자기계약 및 쌍방대리 행위를 승낙함.</w:t>
      </w:r>
    </w:p>
    <w:p>
      <w:pPr>
        <w:spacing w:after="160" w:before="0"/>
        <w:jc w:val="center"/>
      </w:pPr>
      <w:r>
        <w:rPr>
          <w:rFonts w:ascii="바탕" w:hAnsi="바탕" w:eastAsia="바탕"/>
          <w:b w:val="0"/>
          <w:sz w:val="22"/>
        </w:rPr>
        <w:t>다                음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금전소비대차계약공정증서의 작성촉탁에 관한 일체의 행위.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채 무 금 :                      원정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이    자 :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채무발생일 :          년      월      일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변제기일 :            년      월      일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지연손해금 : 연        %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채 권 자 :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채 무 자 :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연대보증인 :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연대보증인의 보증채무 최고금액 원금                 을 포함한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이자, 지연손해금 일체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보증채무의 기간 : 지급일로부터       년</w:t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</w:r>
    </w:p>
    <w:p>
      <w:pPr>
        <w:spacing w:after="40" w:before="0"/>
      </w:pPr>
      <w:r>
        <w:rPr>
          <w:rFonts w:ascii="바탕" w:hAnsi="바탕" w:eastAsia="바탕"/>
          <w:b w:val="0"/>
          <w:sz w:val="22"/>
        </w:rPr>
        <w:t xml:space="preserve">    채무불이행시 즉시 강제집행을 받아도 이의가 없음을 승낙함.</w:t>
      </w:r>
    </w:p>
    <w:p>
      <w:pPr>
        <w:spacing w:after="320" w:before="280"/>
        <w:jc w:val="center"/>
      </w:pPr>
      <w:r>
        <w:rPr>
          <w:rFonts w:ascii="바탕" w:hAnsi="바탕" w:eastAsia="바탕"/>
          <w:b w:val="0"/>
          <w:sz w:val="22"/>
        </w:rPr>
        <w:t>20    년      월      일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