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상호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등기의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본점이전등기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등기원인과 그 연월일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 주주총회(이사회) 결의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이전할 본점 주소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아래 수임인에게 위 등기의 신청에 관한 모든 행위와 그 취하 · 보정, 등기필정보의 수령, 각하결정에 대한 이의신청 등 일체의 권한을 위임합니다.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위임인(법인) 대표이사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수임인   법무법인 유일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관할 등기소가 달라지면 절차가 나뉩니다. 미리 알려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법인은 법인인감증명서와 법인등기사항전부증명서가 더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