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3DA5"/>
          </w:tcPr>
          <w:p>
            <w:r/>
            <w:r>
              <w:rPr>
                <w:b/>
                <w:color w:val="FFFFFF"/>
                <w:sz w:val="16"/>
              </w:rPr>
              <w:t>CAPITAL GROUP · CAPITAL LEARNING · INTERNAL</w:t>
            </w:r>
          </w:p>
          <w:p>
            <w:r>
              <w:rPr>
                <w:b/>
                <w:color w:val="FFFFFF"/>
                <w:sz w:val="34"/>
              </w:rPr>
              <w:t>LTI Follow-up — Power Automate Troubleshooting Guide</w:t>
            </w:r>
          </w:p>
          <w:p>
            <w:r>
              <w:rPr>
                <w:color w:val="FFFFFF"/>
                <w:sz w:val="19"/>
              </w:rPr>
              <w:t>How to diagnose and fix a failed LTI Follow-up Sender flow run. For consultants and anyone supporting the workshop follow-up system.</w:t>
            </w:r>
          </w:p>
        </w:tc>
      </w:tr>
    </w:tbl>
    <w:p/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1.  What the flow does (in 20 seconds)</w:t>
      </w:r>
    </w:p>
    <w:p>
      <w:r>
        <w:rPr>
          <w:rFonts w:ascii="Arial" w:hAnsi="Arial"/>
          <w:sz w:val="20"/>
        </w:rPr>
        <w:t>When an adviser submits the LTI follow-up Form, the flow rebuilds the exact .ics filename from the Firm + Date baked into the QR, fetches that file (and a static how-to PDF) from SharePoint, and emails them to the adviser. If any step fails, a diagnostic email is sent to the operator and the run is marked Failed (red) in run history.</w:t>
      </w:r>
    </w:p>
    <w:p>
      <w:pPr>
        <w:shd w:val="clear" w:color="auto" w:fill="F4F6F8"/>
      </w:pPr>
      <w:r>
        <w:rPr>
          <w:rFonts w:ascii="Consolas" w:hAnsi="Consolas"/>
          <w:color w:val="0A3A63"/>
          <w:sz w:val="18"/>
        </w:rPr>
        <w:t>Trigger: When a new response is submitted (Forms)</w:t>
        <w:br/>
        <w:t xml:space="preserve">  -&gt; Get response details</w:t>
        <w:br/>
        <w:t xml:space="preserve">  -&gt; Compose filename        {Firm}_LTI_Follow_Up_{yyyy-MM-dd}.ics</w:t>
        <w:br/>
        <w:t xml:space="preserve">  -&gt; Try (scope)</w:t>
        <w:br/>
        <w:t xml:space="preserve">       -&gt; Get file content using path   ( .ics from /LTI/Generated ICS/ )</w:t>
        <w:br/>
        <w:t xml:space="preserve">       -&gt; Get how-to PDF                ( /LTI/Assets/LTI_Calendar_How-To.pdf )</w:t>
        <w:br/>
        <w:t xml:space="preserve">       -&gt; Send advisor email            ( 2 attachments )</w:t>
        <w:br/>
        <w:t xml:space="preserve">  -&gt; Catch (scope, runs only if Try fails)</w:t>
        <w:br/>
        <w:t xml:space="preserve">       -&gt; Filter failed actions -&gt; Compose error</w:t>
        <w:br/>
        <w:t xml:space="preserve">       -&gt; Send diagnostic email -&gt; Terminate (Failed)</w:t>
      </w:r>
    </w:p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2.  First response: read the failed run</w:t>
      </w:r>
    </w:p>
    <w:p>
      <w:pPr>
        <w:pStyle w:val="ListNumber"/>
      </w:pPr>
      <w:r>
        <w:rPr>
          <w:rFonts w:ascii="Arial" w:hAnsi="Arial"/>
          <w:sz w:val="20"/>
        </w:rPr>
        <w:t>Go to make.powerautomate.com -&gt; My flows -&gt; LTI Follow-up Sender -&gt; Run history (or open the flow inside Solutions if imported that way).</w:t>
      </w:r>
    </w:p>
    <w:p>
      <w:pPr>
        <w:pStyle w:val="ListNumber"/>
      </w:pPr>
      <w:r>
        <w:rPr>
          <w:rFonts w:ascii="Arial" w:hAnsi="Arial"/>
          <w:sz w:val="20"/>
        </w:rPr>
        <w:t>Open the most recent Failed (red) run.</w:t>
      </w:r>
    </w:p>
    <w:p>
      <w:pPr>
        <w:pStyle w:val="ListNumber"/>
      </w:pPr>
      <w:r>
        <w:rPr>
          <w:rFonts w:ascii="Arial" w:hAnsi="Arial"/>
          <w:sz w:val="20"/>
        </w:rPr>
        <w:t>The failed action is highlighted red. Click it -&gt; expand Inputs and Outputs / error to see the message.</w:t>
      </w:r>
    </w:p>
    <w:p>
      <w:pPr>
        <w:pStyle w:val="ListNumber"/>
      </w:pPr>
      <w:r>
        <w:rPr>
          <w:rFonts w:ascii="Arial" w:hAnsi="Arial"/>
          <w:sz w:val="20"/>
        </w:rPr>
        <w:t>Cross-check against the diagnostic email the run sent to the operator - it already contains the key facts: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Diagnostic field</w:t>
            </w:r>
          </w:p>
        </w:tc>
        <w:tc>
          <w:tcPr>
            <w:tcW w:type="dxa" w:w="6336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What it tells you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Constructed filename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sz w:val="18"/>
              </w:rPr>
              <w:t>The exact .ics name the flow tried to fetch - compare to the real file in SharePoint.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Firm</w:t>
            </w:r>
          </w:p>
        </w:tc>
        <w:tc>
          <w:tcPr>
            <w:tcW w:type="dxa" w:w="633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The Firm value from the QR (case-sensitive; may contain underscores).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Workshop date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sz w:val="18"/>
              </w:rPr>
              <w:t>The date value from the QR (must be yyyy-MM-dd).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Adviser email</w:t>
            </w:r>
          </w:p>
        </w:tc>
        <w:tc>
          <w:tcPr>
            <w:tcW w:type="dxa" w:w="633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Where the pack was meant to go - check for typos.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Timestamp (SGT)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sz w:val="18"/>
              </w:rPr>
              <w:t>When it failed (Asia/Singapore).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Error message</w:t>
            </w:r>
          </w:p>
        </w:tc>
        <w:tc>
          <w:tcPr>
            <w:tcW w:type="dxa" w:w="633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The raw error from the failed action.</w:t>
            </w:r>
          </w:p>
        </w:tc>
      </w:tr>
    </w:tbl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3.  Failure catalogue — symptom → cause →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Where it fails</w:t>
            </w:r>
          </w:p>
        </w:tc>
        <w:tc>
          <w:tcPr>
            <w:tcW w:type="dxa" w:w="3024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4176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Get file content using path (the .ics) - MOST COMMON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Filename mismatch: constructed name doesn't match any file in /LTI/Generated ICS/. Usually Firm capitalisation, a missing/extra underscore, or wrong date format.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sz w:val="18"/>
              </w:rPr>
              <w:t>Compare the diagnostic's Constructed filename letter-for-letter with the real file. Confirm the .ics exists in /LTI/Generated ICS/. Firm is case-sensitive (DBS != dbs) and may contain _; date is yyyy-MM-dd. Fix the QR pre-fill values to match, then resubmit (Sec 5).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Get how-to PDF - BLOCKS EVERY SEND</w:t>
            </w:r>
          </w:p>
        </w:tc>
        <w:tc>
          <w:tcPr>
            <w:tcW w:type="dxa" w:w="302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The static guide is missing from /LTI/Assets/ or was renamed.</w:t>
            </w:r>
          </w:p>
        </w:tc>
        <w:tc>
          <w:tcPr>
            <w:tcW w:type="dxa" w:w="417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Upload LTI_Calendar_How-To.pdf to /Capital Learning Hub/LTI/Assets/ with exactly that name. One-time fix; then resubmit failed runs.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Send advisor email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Invalid recipient (typo in the adviser's email), or the Outlook connection lost authorisation.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sz w:val="18"/>
              </w:rPr>
              <w:t>Check Adviser email in the diagnostic. If it's a typo, the adviser must resubmit with the correct address. If the error mentions auth/401/403, re-authenticate the Office 365 connection (Sec 4).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Get response details</w:t>
            </w:r>
          </w:p>
        </w:tc>
        <w:tc>
          <w:tcPr>
            <w:tcW w:type="dxa" w:w="302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Forms connection lost authorisation, or the Form/question IDs changed.</w:t>
            </w:r>
          </w:p>
        </w:tc>
        <w:tc>
          <w:tcPr>
            <w:tcW w:type="dxa" w:w="417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Re-authenticate the Microsoft Forms connection (Sec 4). If the Form was edited, confirm the question IDs still match the flow.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Trigger never fires (no run at all)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Flow is turned Off, or the Forms trigger connection is broken.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sz w:val="18"/>
              </w:rPr>
              <w:t>Confirm the flow is On. Open the trigger, re-select the Form, re-authenticate Forms. Submit a test response.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Any SharePoint/Outlook action with 429 / throttled</w:t>
            </w:r>
          </w:p>
        </w:tc>
        <w:tc>
          <w:tcPr>
            <w:tcW w:type="dxa" w:w="302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Temporary rate limiting under high volume.</w:t>
            </w:r>
          </w:p>
        </w:tc>
        <w:tc>
          <w:tcPr>
            <w:tcW w:type="dxa" w:w="417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Usually transient - Resubmit the failed run (Sec 5). If persistent, space out sends.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Wrong pack delivered (adviser got an .ics, but wrong firm/date)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Not a flow error - the QR had the wrong Firm/Date baked in.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sz w:val="18"/>
              </w:rPr>
              <w:t>Check the QR pre-fill URL parameters; regenerate the QR from the correct filename. One unique QR per firm-per-session.</w:t>
            </w:r>
          </w:p>
        </w:tc>
      </w:tr>
    </w:tbl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4.  Connection &amp; permission problems</w:t>
      </w:r>
    </w:p>
    <w:p>
      <w:r>
        <w:rPr>
          <w:rFonts w:ascii="Arial" w:hAnsi="Arial"/>
          <w:sz w:val="20"/>
        </w:rPr>
        <w:t>The flow uses three connections. An expired or wrong-account connection is a common cause of sudden, repeated failures across many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Connection</w:t>
            </w:r>
          </w:p>
        </w:tc>
        <w:tc>
          <w:tcPr>
            <w:tcW w:type="dxa" w:w="3456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Needs</w:t>
            </w:r>
          </w:p>
        </w:tc>
        <w:tc>
          <w:tcPr>
            <w:tcW w:type="dxa" w:w="3456"/>
            <w:shd w:val="clear" w:color="auto" w:fill="003DA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If broken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Microsoft Forms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Access to the LTI Workshop Follow-up form.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Get response details / trigger fail. Re-authenticate.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SharePoint</w:t>
            </w:r>
          </w:p>
        </w:tc>
        <w:tc>
          <w:tcPr>
            <w:tcW w:type="dxa" w:w="345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Read access to /Capital Learning Hub/LTI/ (both Generated ICS/ and Assets/).</w:t>
            </w:r>
          </w:p>
        </w:tc>
        <w:tc>
          <w:tcPr>
            <w:tcW w:type="dxa" w:w="3456"/>
            <w:shd w:val="clear" w:color="auto" w:fill="F7F9FB"/>
          </w:tcPr>
          <w:p>
            <w:r/>
            <w:r>
              <w:rPr>
                <w:rFonts w:ascii="Arial" w:hAnsi="Arial"/>
                <w:b w:val="0"/>
                <w:sz w:val="18"/>
              </w:rPr>
              <w:t>Get file content actions fail. Re-authenticate; confirm the account can see the folders.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Office 365 Outlook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Sends as the connection owner. Test phase: cheesin.foong@capitalgroup.com.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Send email fails. Re-authenticate; confirm it's the intended sender.</w:t>
            </w:r>
          </w:p>
        </w:tc>
      </w:tr>
    </w:tbl>
    <w:p>
      <w:r>
        <w:rPr>
          <w:rFonts w:ascii="Arial" w:hAnsi="Arial"/>
          <w:sz w:val="20"/>
        </w:rPr>
        <w:t>To fix a connection: make.powerautomate.com -&gt; gear / Connections (or Data -&gt; Connections). Find the one with a red status -&gt; ... -&gt; Fix connection / Reconnect and sign in. Then resubmit the failed runs.</w:t>
      </w:r>
    </w:p>
    <w:p>
      <w:pPr>
        <w:pBdr>
          <w:left w:val="single" w:sz="18" w:space="6" w:color="D99019"/>
        </w:pBdr>
        <w:shd w:val="clear" w:color="auto" w:fill="FFF6EC"/>
      </w:pPr>
      <w:r>
        <w:rPr>
          <w:rFonts w:ascii="Arial" w:hAnsi="Arial"/>
          <w:b/>
          <w:sz w:val="19"/>
        </w:rPr>
        <w:t xml:space="preserve">Sender note. </w:t>
      </w:r>
      <w:r>
        <w:rPr>
          <w:rFonts w:ascii="Arial" w:hAnsi="Arial"/>
          <w:sz w:val="19"/>
        </w:rPr>
        <w:t>During the test phase the email sends from cheesin.foong@capitalgroup.com. In production this becomes the Capital Learning shared mailbox (the send action changes to Send an email from a shared mailbox (V2)). If the sender looks wrong, check which action/connection is in use before changing anything.</w:t>
      </w:r>
    </w:p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5.  Re-running a failed submission (so the adviser still gets their pack)</w:t>
      </w:r>
    </w:p>
    <w:p>
      <w:r>
        <w:rPr>
          <w:rFonts w:ascii="Arial" w:hAnsi="Arial"/>
          <w:sz w:val="20"/>
        </w:rPr>
        <w:t>After you fix the cause, you usually don't need the adviser to scan again:</w:t>
      </w:r>
    </w:p>
    <w:p>
      <w:pPr>
        <w:pStyle w:val="ListNumber"/>
      </w:pPr>
      <w:r>
        <w:rPr>
          <w:rFonts w:ascii="Arial" w:hAnsi="Arial"/>
          <w:sz w:val="20"/>
        </w:rPr>
        <w:t>Open the failed run in Run history.</w:t>
      </w:r>
    </w:p>
    <w:p>
      <w:pPr>
        <w:pStyle w:val="ListNumber"/>
      </w:pPr>
      <w:r>
        <w:rPr>
          <w:rFonts w:ascii="Arial" w:hAnsi="Arial"/>
          <w:sz w:val="20"/>
        </w:rPr>
        <w:t>Click Resubmit (top of the run) - this replays the flow with the same original form submission (same adviser, Firm, date).</w:t>
      </w:r>
    </w:p>
    <w:p>
      <w:pPr>
        <w:pStyle w:val="ListNumber"/>
      </w:pPr>
      <w:r>
        <w:rPr>
          <w:rFonts w:ascii="Arial" w:hAnsi="Arial"/>
          <w:sz w:val="20"/>
        </w:rPr>
        <w:t>Confirm it turns green and the adviser receives the email with two attachments (the .ics + the how-to PDF).</w:t>
      </w:r>
    </w:p>
    <w:p>
      <w:pPr>
        <w:pBdr>
          <w:left w:val="single" w:sz="18" w:space="6" w:color="B42318"/>
        </w:pBdr>
        <w:shd w:val="clear" w:color="auto" w:fill="FDEEED"/>
      </w:pPr>
      <w:r>
        <w:rPr>
          <w:rFonts w:ascii="Arial" w:hAnsi="Arial"/>
          <w:b/>
          <w:sz w:val="19"/>
        </w:rPr>
        <w:t xml:space="preserve">When a resubmit will NOT help: </w:t>
      </w:r>
      <w:r>
        <w:rPr>
          <w:rFonts w:ascii="Arial" w:hAnsi="Arial"/>
          <w:sz w:val="19"/>
        </w:rPr>
        <w:t>If the failure was a wrong value from the QR (wrong Firm/date) or a typo in the adviser's email address, resubmitting replays the same bad data. Fix the QR / ask the adviser to submit again with the correct details instead.</w:t>
      </w:r>
    </w:p>
    <w:p>
      <w:pPr>
        <w:pBdr>
          <w:bottom w:val="single" w:sz="6" w:space="2" w:color="CFE0F0"/>
        </w:pBdr>
      </w:pPr>
      <w:r>
        <w:rPr>
          <w:rFonts w:ascii="Arial" w:hAnsi="Arial"/>
          <w:b/>
          <w:color w:val="003DA5"/>
          <w:sz w:val="26"/>
        </w:rPr>
        <w:t>6.  The filename contract (root cause of most failures)</w:t>
      </w:r>
    </w:p>
    <w:p>
      <w:r>
        <w:rPr>
          <w:rFonts w:ascii="Arial" w:hAnsi="Arial"/>
          <w:sz w:val="20"/>
        </w:rPr>
        <w:t>The flow and the calendar tool must agree on one filename, exactly:</w:t>
      </w:r>
    </w:p>
    <w:p>
      <w:pPr>
        <w:shd w:val="clear" w:color="auto" w:fill="F4F6F8"/>
      </w:pPr>
      <w:r>
        <w:rPr>
          <w:rFonts w:ascii="Consolas" w:hAnsi="Consolas"/>
          <w:color w:val="0A3A63"/>
          <w:sz w:val="18"/>
        </w:rPr>
        <w:t>{Firm}_LTI_Follow_Up_{yyyy-MM-dd}.ics      e.g.  DBS_LTI_Follow_Up_2026-06-30.ics</w:t>
      </w:r>
    </w:p>
    <w:p>
      <w:pPr>
        <w:pStyle w:val="ListBullet"/>
      </w:pPr>
      <w:r>
        <w:rPr>
          <w:rFonts w:ascii="Arial" w:hAnsi="Arial"/>
          <w:sz w:val="20"/>
        </w:rPr>
        <w:t>Firm is the slugified firm name from the calendar tool - case-sensitive, and it can contain underscores (e.g. DBS_Private_Bank). The generated filename is the source of truth: copy the Firm segment verbatim into the QR, don't retype it.</w:t>
      </w:r>
    </w:p>
    <w:p>
      <w:pPr>
        <w:pStyle w:val="ListBullet"/>
      </w:pPr>
      <w:r>
        <w:rPr>
          <w:rFonts w:ascii="Arial" w:hAnsi="Arial"/>
          <w:sz w:val="20"/>
        </w:rPr>
        <w:t>Date is yyyy-MM-dd with hyphens - 2026-06-30, never 30-06-2026 or 2026/06/30.</w:t>
      </w:r>
    </w:p>
    <w:p>
      <w:pPr>
        <w:pBdr>
          <w:left w:val="single" w:sz="18" w:space="6" w:color="003DA5"/>
        </w:pBdr>
        <w:shd w:val="clear" w:color="auto" w:fill="EEF4FB"/>
      </w:pPr>
      <w:r>
        <w:rPr>
          <w:rFonts w:ascii="Arial" w:hAnsi="Arial"/>
          <w:b/>
          <w:sz w:val="19"/>
        </w:rPr>
        <w:t xml:space="preserve">Composed by: </w:t>
      </w:r>
      <w:r>
        <w:rPr>
          <w:rFonts w:ascii="Arial" w:hAnsi="Arial"/>
          <w:sz w:val="19"/>
        </w:rPr>
        <w:t>concat(Firm, '_LTI_Follow_Up_', WorkshopDate, '.ics') - Firm and Date are passed through untouched, so whatever the QR baked in is exactly what gets fetched.</w:t>
      </w:r>
    </w:p>
    <w:p/>
    <w:p>
      <w:r>
        <w:rPr>
          <w:color w:val="5D6B78"/>
          <w:sz w:val="16"/>
        </w:rPr>
        <w:t>Capital Group · Capital Learning — internal troubleshooting reference for the LTI Follow-up Sender Power Automate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