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548" w:type="dxa"/>
        <w:jc w:val="left"/>
        <w:tblInd w:w="0" w:type="dxa"/>
        <w:tblLayout w:type="fixed"/>
        <w:tblCellMar>
          <w:top w:w="0" w:type="dxa"/>
          <w:left w:w="0" w:type="dxa"/>
          <w:bottom w:w="0" w:type="dxa"/>
          <w:right w:w="0" w:type="dxa"/>
        </w:tblCellMar>
      </w:tblPr>
      <w:tblGrid>
        <w:gridCol w:w="4548"/>
      </w:tblGrid>
      <w:tr>
        <w:trPr/>
        <w:tc>
          <w:tcPr>
            <w:tcW w:w="4548" w:type="dxa"/>
            <w:tcBorders/>
            <w:shd w:fill="083469" w:val="clear"/>
            <w:vAlign w:val="center"/>
          </w:tcPr>
          <w:p>
            <w:pPr>
              <w:pStyle w:val="TableContents"/>
              <w:bidi w:val="0"/>
              <w:spacing w:before="100" w:after="100"/>
              <w:ind w:hanging="0" w:left="0" w:right="0"/>
              <w:jc w:val="left"/>
              <w:rPr/>
            </w:pPr>
            <w:r>
              <w:rPr>
                <w:color w:val="00D190"/>
                <w:spacing w:val="40"/>
                <w:sz w:val="22"/>
              </w:rPr>
              <w:t>CAPITAL GROUP  ·  THE LONG GAME</w:t>
            </w:r>
            <w:r>
              <w:rPr/>
              <w:br/>
            </w:r>
            <w:r>
              <w:rPr>
                <w:b/>
                <w:color w:val="FFFFFF"/>
                <w:sz w:val="52"/>
              </w:rPr>
              <w:t>How to Use It</w:t>
            </w:r>
            <w:r>
              <w:rPr/>
              <w:br/>
            </w:r>
            <w:r>
              <w:rPr>
                <w:color w:val="C7D3E2"/>
                <w:sz w:val="22"/>
              </w:rPr>
              <w:t>Playing and running the game — for facilitators and players.</w:t>
            </w:r>
            <w:r>
              <w:rPr/>
              <w:t xml:space="preserve"> </w:t>
            </w:r>
          </w:p>
        </w:tc>
      </w:tr>
      <w:tr>
        <w:trPr/>
        <w:tc>
          <w:tcPr>
            <w:tcW w:w="4548" w:type="dxa"/>
            <w:tcBorders/>
            <w:shd w:fill="008074" w:val="clear"/>
            <w:vAlign w:val="center"/>
          </w:tcPr>
          <w:p>
            <w:pPr>
              <w:pStyle w:val="TableContents"/>
              <w:bidi w:val="0"/>
              <w:spacing w:before="100" w:after="100"/>
              <w:jc w:val="left"/>
              <w:rPr>
                <w:sz w:val="4"/>
                <w:szCs w:val="4"/>
              </w:rPr>
            </w:pPr>
            <w:r>
              <w:rPr>
                <w:sz w:val="4"/>
                <w:szCs w:val="4"/>
              </w:rPr>
            </w:r>
          </w:p>
        </w:tc>
      </w:tr>
    </w:tbl>
    <w:p>
      <w:pPr>
        <w:pStyle w:val="BodyText"/>
        <w:bidi w:val="0"/>
        <w:spacing w:before="200" w:after="80"/>
        <w:ind w:hanging="0" w:left="200" w:right="200"/>
        <w:jc w:val="left"/>
        <w:rPr>
          <w:color w:val="40566A"/>
          <w:sz w:val="21"/>
        </w:rPr>
      </w:pPr>
      <w:r>
        <w:rPr>
          <w:color w:val="40566A"/>
          <w:sz w:val="21"/>
        </w:rPr>
        <w:t>A plain-English guide to playing and running "The Long Game." No technical knowledge needed — if you can open a web link, you can run this.</w:t>
      </w:r>
    </w:p>
    <w:p>
      <w:pPr>
        <w:pStyle w:val="Heading2"/>
        <w:bidi w:val="0"/>
        <w:jc w:val="left"/>
        <w:rPr/>
      </w:pPr>
      <w:r>
        <w:rPr/>
        <w:t>1 · What it is</w:t>
      </w:r>
    </w:p>
    <w:p>
      <w:pPr>
        <w:pStyle w:val="BodyText"/>
        <w:bidi w:val="0"/>
        <w:jc w:val="left"/>
        <w:rPr/>
      </w:pPr>
      <w:r>
        <w:rPr/>
        <w:t xml:space="preserve">"The Long Game" is a short, Capital Group-branded investing game. A player is given a portfolio and lives through six real market moments — a crash, a panic, a mania — without being told the dates. At each moment they choose to </w:t>
      </w:r>
      <w:r>
        <w:rPr>
          <w:rStyle w:val="Strong"/>
        </w:rPr>
        <w:t>Hold, Sell, or Buy</w:t>
      </w:r>
      <w:r>
        <w:rPr/>
        <w:t>. At the end, the game reveals that every moment was real, and shows how simply staying invested usually won.</w:t>
      </w:r>
    </w:p>
    <w:p>
      <w:pPr>
        <w:pStyle w:val="BodyText"/>
        <w:bidi w:val="0"/>
        <w:jc w:val="left"/>
        <w:rPr/>
      </w:pPr>
      <w:r>
        <w:rPr/>
        <w:t>It comes in three editions — pick one for your situation:</w:t>
      </w:r>
    </w:p>
    <w:tbl>
      <w:tblPr>
        <w:tblW w:w="4548" w:type="dxa"/>
        <w:jc w:val="left"/>
        <w:tblInd w:w="0" w:type="dxa"/>
        <w:tblLayout w:type="fixed"/>
        <w:tblCellMar>
          <w:top w:w="28" w:type="dxa"/>
          <w:left w:w="28" w:type="dxa"/>
          <w:bottom w:w="28" w:type="dxa"/>
          <w:right w:w="28" w:type="dxa"/>
        </w:tblCellMar>
      </w:tblPr>
      <w:tblGrid>
        <w:gridCol w:w="1256"/>
        <w:gridCol w:w="1196"/>
        <w:gridCol w:w="2096"/>
      </w:tblGrid>
      <w:tr>
        <w:trPr>
          <w:tblHeader w:val="true"/>
        </w:trPr>
        <w:tc>
          <w:tcPr>
            <w:tcW w:w="1256" w:type="dxa"/>
            <w:tcBorders/>
            <w:vAlign w:val="center"/>
          </w:tcPr>
          <w:p>
            <w:pPr>
              <w:pStyle w:val="TableHeading"/>
              <w:suppressLineNumbers/>
              <w:shd w:fill="008074" w:val="clear"/>
              <w:bidi w:val="0"/>
              <w:spacing w:before="100" w:after="100"/>
              <w:jc w:val="left"/>
              <w:rPr/>
            </w:pPr>
            <w:r>
              <w:rPr/>
              <w:t>Edition</w:t>
            </w:r>
          </w:p>
        </w:tc>
        <w:tc>
          <w:tcPr>
            <w:tcW w:w="1196" w:type="dxa"/>
            <w:tcBorders/>
            <w:vAlign w:val="center"/>
          </w:tcPr>
          <w:p>
            <w:pPr>
              <w:pStyle w:val="TableHeading"/>
              <w:suppressLineNumbers/>
              <w:shd w:fill="008074" w:val="clear"/>
              <w:bidi w:val="0"/>
              <w:spacing w:before="100" w:after="100"/>
              <w:jc w:val="left"/>
              <w:rPr/>
            </w:pPr>
            <w:r>
              <w:rPr/>
              <w:t>Best for</w:t>
            </w:r>
          </w:p>
        </w:tc>
        <w:tc>
          <w:tcPr>
            <w:tcW w:w="2096" w:type="dxa"/>
            <w:tcBorders/>
            <w:vAlign w:val="center"/>
          </w:tcPr>
          <w:p>
            <w:pPr>
              <w:pStyle w:val="TableHeading"/>
              <w:suppressLineNumbers/>
              <w:shd w:fill="008074" w:val="clear"/>
              <w:bidi w:val="0"/>
              <w:spacing w:before="100" w:after="100"/>
              <w:jc w:val="left"/>
              <w:rPr/>
            </w:pPr>
            <w:r>
              <w:rPr/>
              <w:t>Fund content</w:t>
            </w:r>
          </w:p>
        </w:tc>
      </w:tr>
      <w:tr>
        <w:trPr/>
        <w:tc>
          <w:tcPr>
            <w:tcW w:w="1256" w:type="dxa"/>
            <w:tcBorders/>
            <w:vAlign w:val="center"/>
          </w:tcPr>
          <w:p>
            <w:pPr>
              <w:pStyle w:val="TableContents"/>
              <w:bidi w:val="0"/>
              <w:spacing w:before="100" w:after="100"/>
              <w:jc w:val="left"/>
              <w:rPr/>
            </w:pPr>
            <w:r>
              <w:rPr>
                <w:rStyle w:val="Strong"/>
              </w:rPr>
              <w:t>Live Room</w:t>
            </w:r>
          </w:p>
        </w:tc>
        <w:tc>
          <w:tcPr>
            <w:tcW w:w="1196" w:type="dxa"/>
            <w:tcBorders/>
            <w:vAlign w:val="center"/>
          </w:tcPr>
          <w:p>
            <w:pPr>
              <w:pStyle w:val="TableContents"/>
              <w:bidi w:val="0"/>
              <w:spacing w:before="100" w:after="100"/>
              <w:jc w:val="left"/>
              <w:rPr/>
            </w:pPr>
            <w:r>
              <w:rPr/>
              <w:t>A room of people at an event, each on their phone, with results on a big screen</w:t>
            </w:r>
          </w:p>
        </w:tc>
        <w:tc>
          <w:tcPr>
            <w:tcW w:w="2096" w:type="dxa"/>
            <w:tcBorders/>
            <w:vAlign w:val="center"/>
          </w:tcPr>
          <w:p>
            <w:pPr>
              <w:pStyle w:val="TableContents"/>
              <w:bidi w:val="0"/>
              <w:spacing w:before="100" w:after="100"/>
              <w:jc w:val="left"/>
              <w:rPr/>
            </w:pPr>
            <w:r>
              <w:rPr/>
              <w:t>None (product-agnostic)</w:t>
            </w:r>
          </w:p>
        </w:tc>
      </w:tr>
      <w:tr>
        <w:trPr/>
        <w:tc>
          <w:tcPr>
            <w:tcW w:w="1256" w:type="dxa"/>
            <w:tcBorders/>
            <w:vAlign w:val="center"/>
          </w:tcPr>
          <w:p>
            <w:pPr>
              <w:pStyle w:val="TableContents"/>
              <w:bidi w:val="0"/>
              <w:spacing w:before="100" w:after="100"/>
              <w:jc w:val="left"/>
              <w:rPr/>
            </w:pPr>
            <w:r>
              <w:rPr>
                <w:rStyle w:val="Strong"/>
              </w:rPr>
              <w:t>Learning</w:t>
            </w:r>
          </w:p>
        </w:tc>
        <w:tc>
          <w:tcPr>
            <w:tcW w:w="1196" w:type="dxa"/>
            <w:tcBorders/>
            <w:vAlign w:val="center"/>
          </w:tcPr>
          <w:p>
            <w:pPr>
              <w:pStyle w:val="TableContents"/>
              <w:bidi w:val="0"/>
              <w:spacing w:before="100" w:after="100"/>
              <w:jc w:val="left"/>
              <w:rPr/>
            </w:pPr>
            <w:r>
              <w:rPr/>
              <w:t>One person playing solo, on their own device</w:t>
            </w:r>
          </w:p>
        </w:tc>
        <w:tc>
          <w:tcPr>
            <w:tcW w:w="2096" w:type="dxa"/>
            <w:tcBorders/>
            <w:vAlign w:val="center"/>
          </w:tcPr>
          <w:p>
            <w:pPr>
              <w:pStyle w:val="TableContents"/>
              <w:bidi w:val="0"/>
              <w:spacing w:before="100" w:after="100"/>
              <w:jc w:val="left"/>
              <w:rPr/>
            </w:pPr>
            <w:r>
              <w:rPr/>
              <w:t>None (product-agnostic)</w:t>
            </w:r>
          </w:p>
        </w:tc>
      </w:tr>
      <w:tr>
        <w:trPr/>
        <w:tc>
          <w:tcPr>
            <w:tcW w:w="1256" w:type="dxa"/>
            <w:tcBorders/>
            <w:vAlign w:val="center"/>
          </w:tcPr>
          <w:p>
            <w:pPr>
              <w:pStyle w:val="TableContents"/>
              <w:bidi w:val="0"/>
              <w:spacing w:before="100" w:after="100"/>
              <w:jc w:val="left"/>
              <w:rPr/>
            </w:pPr>
            <w:r>
              <w:rPr>
                <w:rStyle w:val="Strong"/>
              </w:rPr>
              <w:t>Sales</w:t>
            </w:r>
          </w:p>
        </w:tc>
        <w:tc>
          <w:tcPr>
            <w:tcW w:w="1196" w:type="dxa"/>
            <w:tcBorders/>
            <w:vAlign w:val="center"/>
          </w:tcPr>
          <w:p>
            <w:pPr>
              <w:pStyle w:val="TableContents"/>
              <w:bidi w:val="0"/>
              <w:spacing w:before="100" w:after="100"/>
              <w:jc w:val="left"/>
              <w:rPr/>
            </w:pPr>
            <w:r>
              <w:rPr/>
              <w:t>One person solo, when you want to show the American Balanced Fund</w:t>
            </w:r>
          </w:p>
        </w:tc>
        <w:tc>
          <w:tcPr>
            <w:tcW w:w="2096" w:type="dxa"/>
            <w:tcBorders/>
            <w:vAlign w:val="center"/>
          </w:tcPr>
          <w:p>
            <w:pPr>
              <w:pStyle w:val="TableContents"/>
              <w:bidi w:val="0"/>
              <w:spacing w:before="100" w:after="100"/>
              <w:jc w:val="left"/>
              <w:rPr/>
            </w:pPr>
            <w:r>
              <w:rPr/>
              <w:t>Includes the fund panel + chart line</w:t>
            </w:r>
          </w:p>
        </w:tc>
      </w:tr>
    </w:tbl>
    <w:p>
      <w:pPr>
        <w:pStyle w:val="BodyText"/>
        <w:bidi w:val="0"/>
        <w:jc w:val="left"/>
        <w:rPr/>
      </w:pPr>
      <w:r>
        <w:rPr/>
        <w:t>All three teach the same lesson and play almost identically. The Live Room adds phones, a leaderboard, and performance checks; the Sales edition adds fund information at the end.</w:t>
      </w:r>
    </w:p>
    <w:p>
      <w:pPr>
        <w:pStyle w:val="BlockQuotation"/>
        <w:bidi w:val="0"/>
        <w:jc w:val="left"/>
        <w:rPr/>
      </w:pPr>
      <w:r>
        <w:rPr>
          <w:rStyle w:val="Strong"/>
        </w:rPr>
        <w:t>Before anything else:</w:t>
      </w:r>
      <w:r>
        <w:rPr/>
        <w:t xml:space="preserve"> these are </w:t>
      </w:r>
      <w:r>
        <w:rPr>
          <w:rStyle w:val="Strong"/>
        </w:rPr>
        <w:t>internal / pre-approval</w:t>
      </w:r>
      <w:r>
        <w:rPr/>
        <w:t xml:space="preserve"> tools. Every screen carries a "For internal use only · Do not disseminate" line. Do not put them in front of a real client or external audience until the data and compliance sign-offs are complete.</w:t>
      </w:r>
    </w:p>
    <w:p>
      <w:pPr>
        <w:pStyle w:val="HorizontalLine"/>
        <w:bidi w:val="0"/>
        <w:jc w:val="left"/>
        <w:rPr/>
      </w:pPr>
      <w:r>
        <w:rPr/>
      </w:r>
    </w:p>
    <w:p>
      <w:pPr>
        <w:pStyle w:val="Heading2"/>
        <w:bidi w:val="0"/>
        <w:jc w:val="left"/>
        <w:rPr/>
      </w:pPr>
      <w:r>
        <w:rPr/>
        <w:t>2 · Playing a solo game (Learning or Sales)</w:t>
      </w:r>
    </w:p>
    <w:p>
      <w:pPr>
        <w:pStyle w:val="BodyText"/>
        <w:bidi w:val="0"/>
        <w:jc w:val="left"/>
        <w:rPr/>
      </w:pPr>
      <w:r>
        <w:rPr>
          <w:rStyle w:val="Strong"/>
        </w:rPr>
        <w:t>To start:</w:t>
      </w:r>
      <w:r>
        <w:rPr/>
        <w:t xml:space="preserve"> open the game link on any device (phone, laptop, tablet).</w:t>
      </w:r>
    </w:p>
    <w:p>
      <w:pPr>
        <w:pStyle w:val="BodyText"/>
        <w:numPr>
          <w:ilvl w:val="0"/>
          <w:numId w:val="1"/>
        </w:numPr>
        <w:tabs>
          <w:tab w:val="clear" w:pos="1134"/>
          <w:tab w:val="left" w:pos="809" w:leader="none"/>
        </w:tabs>
        <w:bidi w:val="0"/>
        <w:spacing w:before="100" w:after="0"/>
        <w:ind w:hanging="283" w:left="809"/>
        <w:jc w:val="left"/>
        <w:rPr/>
      </w:pPr>
      <w:r>
        <w:rPr>
          <w:rStyle w:val="Strong"/>
        </w:rPr>
        <w:t>Choose your amount.</w:t>
      </w:r>
      <w:r>
        <w:rPr/>
        <w:t xml:space="preserve"> The welcome screen asks how much you have invested. Type any amount — it defaults to $50,000. Your money sits in a </w:t>
      </w:r>
      <w:r>
        <w:rPr>
          <w:rStyle w:val="Strong"/>
        </w:rPr>
        <w:t>Balanced fund</w:t>
      </w:r>
      <w:r>
        <w:rPr/>
        <w:t xml:space="preserve"> (60% equities, 40% fixed income); there's no fund to choose. </w:t>
      </w:r>
    </w:p>
    <w:p>
      <w:pPr>
        <w:pStyle w:val="BodyText"/>
        <w:numPr>
          <w:ilvl w:val="0"/>
          <w:numId w:val="1"/>
        </w:numPr>
        <w:tabs>
          <w:tab w:val="clear" w:pos="1134"/>
          <w:tab w:val="left" w:pos="809" w:leader="none"/>
        </w:tabs>
        <w:bidi w:val="0"/>
        <w:spacing w:before="100" w:after="0"/>
        <w:ind w:hanging="283" w:left="809"/>
        <w:jc w:val="left"/>
        <w:rPr/>
      </w:pPr>
      <w:r>
        <w:rPr>
          <w:rStyle w:val="Strong"/>
        </w:rPr>
        <w:t>Do the practice round.</w:t>
      </w:r>
      <w:r>
        <w:rPr/>
        <w:t xml:space="preserve"> One warm-up moment that doesn't count, so you learn the buttons. </w:t>
      </w:r>
    </w:p>
    <w:p>
      <w:pPr>
        <w:pStyle w:val="BodyText"/>
        <w:numPr>
          <w:ilvl w:val="0"/>
          <w:numId w:val="1"/>
        </w:numPr>
        <w:tabs>
          <w:tab w:val="clear" w:pos="1134"/>
          <w:tab w:val="left" w:pos="809" w:leader="none"/>
        </w:tabs>
        <w:bidi w:val="0"/>
        <w:spacing w:before="100" w:after="0"/>
        <w:ind w:hanging="283" w:left="809"/>
        <w:jc w:val="left"/>
        <w:rPr/>
      </w:pPr>
      <w:r>
        <w:rPr>
          <w:rStyle w:val="Strong"/>
        </w:rPr>
        <w:t>Play the six moments.</w:t>
      </w:r>
      <w:r>
        <w:rPr/>
        <w:t xml:space="preserve"> For each one you'll read a short, tense story and choose: - </w:t>
      </w:r>
      <w:r>
        <w:rPr>
          <w:rStyle w:val="Strong"/>
        </w:rPr>
        <w:t>Hold</w:t>
      </w:r>
      <w:r>
        <w:rPr/>
        <w:t xml:space="preserve"> — stay fully invested. - </w:t>
      </w:r>
      <w:r>
        <w:rPr>
          <w:rStyle w:val="Strong"/>
        </w:rPr>
        <w:t>Sell 25%</w:t>
      </w:r>
      <w:r>
        <w:rPr/>
        <w:t xml:space="preserve"> — move a quarter of your money to cash (safety). - </w:t>
      </w:r>
      <w:r>
        <w:rPr>
          <w:rStyle w:val="Strong"/>
        </w:rPr>
        <w:t>Buy 25%</w:t>
      </w:r>
      <w:r>
        <w:rPr/>
        <w:t xml:space="preserve"> — move a quarter back in (only available after you've sold). </w:t>
      </w:r>
    </w:p>
    <w:p>
      <w:pPr>
        <w:pStyle w:val="BodyText"/>
        <w:numPr>
          <w:ilvl w:val="0"/>
          <w:numId w:val="1"/>
        </w:numPr>
        <w:tabs>
          <w:tab w:val="clear" w:pos="1134"/>
          <w:tab w:val="left" w:pos="809" w:leader="none"/>
        </w:tabs>
        <w:bidi w:val="0"/>
        <w:spacing w:before="100" w:after="0"/>
        <w:ind w:hanging="283" w:left="809"/>
        <w:jc w:val="left"/>
        <w:rPr/>
      </w:pPr>
      <w:r>
        <w:rPr>
          <w:rStyle w:val="Strong"/>
        </w:rPr>
        <w:t>See what each choice would have done.</w:t>
      </w:r>
      <w:r>
        <w:rPr/>
        <w:t xml:space="preserve"> Right after every choice, the game shows how Hold, Sell and Buy each would have turned out that round — but never tells you </w:t>
      </w:r>
      <w:r>
        <w:rPr>
          <w:rStyle w:val="Emphasis"/>
        </w:rPr>
        <w:t>when</w:t>
      </w:r>
      <w:r>
        <w:rPr/>
        <w:t xml:space="preserve"> in history you are. </w:t>
      </w:r>
    </w:p>
    <w:p>
      <w:pPr>
        <w:pStyle w:val="BodyText"/>
        <w:numPr>
          <w:ilvl w:val="0"/>
          <w:numId w:val="1"/>
        </w:numPr>
        <w:tabs>
          <w:tab w:val="clear" w:pos="1134"/>
          <w:tab w:val="left" w:pos="809" w:leader="none"/>
        </w:tabs>
        <w:bidi w:val="0"/>
        <w:spacing w:before="100" w:after="0"/>
        <w:ind w:hanging="283" w:left="809"/>
        <w:jc w:val="left"/>
        <w:rPr/>
      </w:pPr>
      <w:r>
        <w:rPr>
          <w:rStyle w:val="Strong"/>
        </w:rPr>
        <w:t>The windfall (moment 3).</w:t>
      </w:r>
      <w:r>
        <w:rPr/>
        <w:t xml:space="preserve"> Partway through, an unexpected bonus lands — half your starting amount is added and invested automatically. It arrives right as a scary moment hits, testing whether you add or pull back. </w:t>
      </w:r>
    </w:p>
    <w:p>
      <w:pPr>
        <w:pStyle w:val="BodyText"/>
        <w:numPr>
          <w:ilvl w:val="0"/>
          <w:numId w:val="1"/>
        </w:numPr>
        <w:tabs>
          <w:tab w:val="clear" w:pos="1134"/>
          <w:tab w:val="left" w:pos="809" w:leader="none"/>
        </w:tabs>
        <w:bidi w:val="0"/>
        <w:spacing w:before="100" w:after="0"/>
        <w:ind w:hanging="283" w:left="809"/>
        <w:jc w:val="left"/>
        <w:rPr/>
      </w:pPr>
      <w:r>
        <w:rPr>
          <w:rStyle w:val="Strong"/>
        </w:rPr>
        <w:t>The reveal.</w:t>
      </w:r>
      <w:r>
        <w:rPr/>
        <w:t xml:space="preserve"> At the end, the game names every moment you lived through (COVID crash, the 2022 bear market, and so on) and charts your choices against simply staying invested. </w:t>
      </w:r>
    </w:p>
    <w:p>
      <w:pPr>
        <w:pStyle w:val="BodyText"/>
        <w:numPr>
          <w:ilvl w:val="0"/>
          <w:numId w:val="1"/>
        </w:numPr>
        <w:tabs>
          <w:tab w:val="clear" w:pos="1134"/>
          <w:tab w:val="left" w:pos="809" w:leader="none"/>
        </w:tabs>
        <w:bidi w:val="0"/>
        <w:spacing w:before="100" w:after="0"/>
        <w:ind w:hanging="283" w:left="809"/>
        <w:jc w:val="left"/>
        <w:rPr/>
      </w:pPr>
      <w:r>
        <w:rPr>
          <w:rStyle w:val="Strong"/>
        </w:rPr>
        <w:t>Explore other crises.</w:t>
      </w:r>
      <w:r>
        <w:rPr/>
        <w:t xml:space="preserve"> On the reveal, tap </w:t>
      </w:r>
      <w:r>
        <w:rPr>
          <w:rStyle w:val="Strong"/>
        </w:rPr>
        <w:t>"See it in another crisis"</w:t>
      </w:r>
      <w:r>
        <w:rPr/>
        <w:t xml:space="preserve"> to replay the same lesson through 1973, 1987, 2000, 2008 and more — the shape barely changes. (These historical examples always use a fixed $50,000, separate from your game.) </w:t>
      </w:r>
    </w:p>
    <w:p>
      <w:pPr>
        <w:pStyle w:val="BodyText"/>
        <w:numPr>
          <w:ilvl w:val="0"/>
          <w:numId w:val="1"/>
        </w:numPr>
        <w:tabs>
          <w:tab w:val="clear" w:pos="1134"/>
          <w:tab w:val="left" w:pos="809" w:leader="none"/>
        </w:tabs>
        <w:bidi w:val="0"/>
        <w:ind w:hanging="283" w:left="809"/>
        <w:jc w:val="left"/>
        <w:rPr/>
      </w:pPr>
      <w:r>
        <w:rPr>
          <w:rStyle w:val="Strong"/>
        </w:rPr>
        <w:t>Play again</w:t>
      </w:r>
      <w:r>
        <w:rPr/>
        <w:t xml:space="preserve"> to try different choices or a different starting amount. </w:t>
      </w:r>
    </w:p>
    <w:p>
      <w:pPr>
        <w:pStyle w:val="BodyText"/>
        <w:bidi w:val="0"/>
        <w:jc w:val="left"/>
        <w:rPr/>
      </w:pPr>
      <w:r>
        <w:rPr/>
        <w:t>That's the whole game — about four minutes.</w:t>
      </w:r>
    </w:p>
    <w:p>
      <w:pPr>
        <w:pStyle w:val="HorizontalLine"/>
        <w:bidi w:val="0"/>
        <w:jc w:val="left"/>
        <w:rPr/>
      </w:pPr>
      <w:r>
        <w:rPr/>
      </w:r>
    </w:p>
    <w:p>
      <w:pPr>
        <w:pStyle w:val="Heading2"/>
        <w:bidi w:val="0"/>
        <w:jc w:val="left"/>
        <w:rPr/>
      </w:pPr>
      <w:r>
        <w:rPr/>
        <w:t>3 · Running a Live Room event</w:t>
      </w:r>
    </w:p>
    <w:p>
      <w:pPr>
        <w:pStyle w:val="BodyText"/>
        <w:bidi w:val="0"/>
        <w:jc w:val="left"/>
        <w:rPr/>
      </w:pPr>
      <w:r>
        <w:rPr/>
        <w:t>This is the group version: a big screen at the front, everyone plays on their own phone, and a live leaderboard drives the room.</w:t>
      </w:r>
    </w:p>
    <w:p>
      <w:pPr>
        <w:pStyle w:val="Heading3"/>
        <w:bidi w:val="0"/>
        <w:jc w:val="left"/>
        <w:rPr/>
      </w:pPr>
      <w:r>
        <w:rPr/>
        <w:t>3.1 What you need</w:t>
      </w:r>
    </w:p>
    <w:p>
      <w:pPr>
        <w:pStyle w:val="BodyText"/>
        <w:numPr>
          <w:ilvl w:val="0"/>
          <w:numId w:val="2"/>
        </w:numPr>
        <w:tabs>
          <w:tab w:val="clear" w:pos="1134"/>
          <w:tab w:val="left" w:pos="809" w:leader="none"/>
        </w:tabs>
        <w:bidi w:val="0"/>
        <w:spacing w:before="100" w:after="0"/>
        <w:ind w:hanging="283" w:left="809"/>
        <w:jc w:val="left"/>
        <w:rPr/>
      </w:pPr>
      <w:r>
        <w:rPr/>
        <w:t xml:space="preserve">A </w:t>
      </w:r>
      <w:r>
        <w:rPr>
          <w:rStyle w:val="Strong"/>
        </w:rPr>
        <w:t>screen at the front</w:t>
      </w:r>
      <w:r>
        <w:rPr/>
        <w:t xml:space="preserve"> (projector or TV) with a web browser. </w:t>
      </w:r>
    </w:p>
    <w:p>
      <w:pPr>
        <w:pStyle w:val="BodyText"/>
        <w:numPr>
          <w:ilvl w:val="0"/>
          <w:numId w:val="2"/>
        </w:numPr>
        <w:tabs>
          <w:tab w:val="clear" w:pos="1134"/>
          <w:tab w:val="left" w:pos="809" w:leader="none"/>
        </w:tabs>
        <w:bidi w:val="0"/>
        <w:spacing w:before="100" w:after="0"/>
        <w:ind w:hanging="283" w:left="809"/>
        <w:jc w:val="left"/>
        <w:rPr/>
      </w:pPr>
      <w:r>
        <w:rPr/>
        <w:t xml:space="preserve">Each participant's </w:t>
      </w:r>
      <w:r>
        <w:rPr>
          <w:rStyle w:val="Strong"/>
        </w:rPr>
        <w:t>phone</w:t>
      </w:r>
      <w:r>
        <w:rPr/>
        <w:t xml:space="preserve"> (they'll scan a QR code to join). </w:t>
      </w:r>
    </w:p>
    <w:p>
      <w:pPr>
        <w:pStyle w:val="BodyText"/>
        <w:numPr>
          <w:ilvl w:val="0"/>
          <w:numId w:val="2"/>
        </w:numPr>
        <w:tabs>
          <w:tab w:val="clear" w:pos="1134"/>
          <w:tab w:val="left" w:pos="809" w:leader="none"/>
        </w:tabs>
        <w:bidi w:val="0"/>
        <w:ind w:hanging="283" w:left="809"/>
        <w:jc w:val="left"/>
        <w:rPr/>
      </w:pPr>
      <w:r>
        <w:rPr/>
        <w:t xml:space="preserve">The game open on the big screen from the </w:t>
      </w:r>
      <w:r>
        <w:rPr>
          <w:rStyle w:val="Strong"/>
        </w:rPr>
        <w:t>hosted web link</w:t>
      </w:r>
      <w:r>
        <w:rPr/>
        <w:t xml:space="preserve"> (this matters — see §5). </w:t>
      </w:r>
    </w:p>
    <w:p>
      <w:pPr>
        <w:pStyle w:val="Heading3"/>
        <w:bidi w:val="0"/>
        <w:jc w:val="left"/>
        <w:rPr/>
      </w:pPr>
      <w:r>
        <w:rPr/>
        <w:t>3.2 Setting up (2 minutes)</w:t>
      </w:r>
    </w:p>
    <w:p>
      <w:pPr>
        <w:pStyle w:val="BodyText"/>
        <w:numPr>
          <w:ilvl w:val="0"/>
          <w:numId w:val="3"/>
        </w:numPr>
        <w:tabs>
          <w:tab w:val="clear" w:pos="1134"/>
          <w:tab w:val="left" w:pos="809" w:leader="none"/>
        </w:tabs>
        <w:bidi w:val="0"/>
        <w:spacing w:before="100" w:after="0"/>
        <w:ind w:hanging="283" w:left="809"/>
        <w:jc w:val="left"/>
        <w:rPr/>
      </w:pPr>
      <w:r>
        <w:rPr/>
        <w:t xml:space="preserve">On the big screen, open the game link and choose </w:t>
      </w:r>
      <w:r>
        <w:rPr>
          <w:rStyle w:val="Strong"/>
        </w:rPr>
        <w:t>"Host a live room."</w:t>
      </w:r>
      <w:r>
        <w:rPr/>
        <w:t xml:space="preserve"> </w:t>
      </w:r>
    </w:p>
    <w:p>
      <w:pPr>
        <w:pStyle w:val="BodyText"/>
        <w:numPr>
          <w:ilvl w:val="0"/>
          <w:numId w:val="3"/>
        </w:numPr>
        <w:tabs>
          <w:tab w:val="clear" w:pos="1134"/>
          <w:tab w:val="left" w:pos="809" w:leader="none"/>
        </w:tabs>
        <w:bidi w:val="0"/>
        <w:spacing w:before="100" w:after="0"/>
        <w:ind w:hanging="283" w:left="809"/>
        <w:jc w:val="left"/>
        <w:rPr/>
      </w:pPr>
      <w:r>
        <w:rPr/>
        <w:t xml:space="preserve">A </w:t>
      </w:r>
      <w:r>
        <w:rPr>
          <w:rStyle w:val="Strong"/>
        </w:rPr>
        <w:t>room code</w:t>
      </w:r>
      <w:r>
        <w:rPr/>
        <w:t xml:space="preserve"> and </w:t>
      </w:r>
      <w:r>
        <w:rPr>
          <w:rStyle w:val="Strong"/>
        </w:rPr>
        <w:t>QR code</w:t>
      </w:r>
      <w:r>
        <w:rPr/>
        <w:t xml:space="preserve"> appear. </w:t>
      </w:r>
    </w:p>
    <w:p>
      <w:pPr>
        <w:pStyle w:val="BodyText"/>
        <w:numPr>
          <w:ilvl w:val="0"/>
          <w:numId w:val="3"/>
        </w:numPr>
        <w:tabs>
          <w:tab w:val="clear" w:pos="1134"/>
          <w:tab w:val="left" w:pos="809" w:leader="none"/>
        </w:tabs>
        <w:bidi w:val="0"/>
        <w:spacing w:before="100" w:after="0"/>
        <w:ind w:hanging="283" w:left="809"/>
        <w:jc w:val="left"/>
        <w:rPr/>
      </w:pPr>
      <w:r>
        <w:rPr/>
        <w:t xml:space="preserve">Set the </w:t>
      </w:r>
      <w:r>
        <w:rPr>
          <w:rStyle w:val="Strong"/>
        </w:rPr>
        <w:t>starting amount for the room</w:t>
      </w:r>
      <w:r>
        <w:rPr/>
        <w:t xml:space="preserve"> in the box on the lobby screen (default $50,000). Everyone plays this same amount, which keeps the leaderboard fair. </w:t>
      </w:r>
    </w:p>
    <w:p>
      <w:pPr>
        <w:pStyle w:val="BodyText"/>
        <w:numPr>
          <w:ilvl w:val="0"/>
          <w:numId w:val="3"/>
        </w:numPr>
        <w:tabs>
          <w:tab w:val="clear" w:pos="1134"/>
          <w:tab w:val="left" w:pos="809" w:leader="none"/>
        </w:tabs>
        <w:bidi w:val="0"/>
        <w:spacing w:before="100" w:after="0"/>
        <w:ind w:hanging="283" w:left="809"/>
        <w:jc w:val="left"/>
        <w:rPr/>
      </w:pPr>
      <w:r>
        <w:rPr/>
        <w:t xml:space="preserve">Ask the room to </w:t>
      </w:r>
      <w:r>
        <w:rPr>
          <w:rStyle w:val="Strong"/>
        </w:rPr>
        <w:t>scan the QR code</w:t>
      </w:r>
      <w:r>
        <w:rPr/>
        <w:t xml:space="preserve"> (or type the code) and enter a nickname. Names appear on the big screen as people join. </w:t>
      </w:r>
    </w:p>
    <w:p>
      <w:pPr>
        <w:pStyle w:val="BodyText"/>
        <w:numPr>
          <w:ilvl w:val="0"/>
          <w:numId w:val="3"/>
        </w:numPr>
        <w:tabs>
          <w:tab w:val="clear" w:pos="1134"/>
          <w:tab w:val="left" w:pos="809" w:leader="none"/>
        </w:tabs>
        <w:bidi w:val="0"/>
        <w:ind w:hanging="283" w:left="809"/>
        <w:jc w:val="left"/>
        <w:rPr/>
      </w:pPr>
      <w:r>
        <w:rPr/>
        <w:t xml:space="preserve">When everyone's in, press </w:t>
      </w:r>
      <w:r>
        <w:rPr>
          <w:rStyle w:val="Strong"/>
        </w:rPr>
        <w:t>"Start the six moments."</w:t>
      </w:r>
      <w:r>
        <w:rPr/>
        <w:t xml:space="preserve"> </w:t>
      </w:r>
    </w:p>
    <w:p>
      <w:pPr>
        <w:pStyle w:val="Heading3"/>
        <w:bidi w:val="0"/>
        <w:jc w:val="left"/>
        <w:rPr/>
      </w:pPr>
      <w:r>
        <w:rPr/>
        <w:t>3.3 Running the game</w:t>
      </w:r>
    </w:p>
    <w:p>
      <w:pPr>
        <w:pStyle w:val="BodyText"/>
        <w:bidi w:val="0"/>
        <w:jc w:val="left"/>
        <w:rPr/>
      </w:pPr>
      <w:r>
        <w:rPr/>
        <w:t>You (the host) drive the pace from the big screen. For each moment:</w:t>
      </w:r>
    </w:p>
    <w:p>
      <w:pPr>
        <w:pStyle w:val="BodyText"/>
        <w:numPr>
          <w:ilvl w:val="0"/>
          <w:numId w:val="4"/>
        </w:numPr>
        <w:tabs>
          <w:tab w:val="clear" w:pos="1134"/>
          <w:tab w:val="left" w:pos="809" w:leader="none"/>
        </w:tabs>
        <w:bidi w:val="0"/>
        <w:spacing w:before="100" w:after="0"/>
        <w:ind w:hanging="283" w:left="809"/>
        <w:jc w:val="left"/>
        <w:rPr/>
      </w:pPr>
      <w:r>
        <w:rPr/>
        <w:t xml:space="preserve">The moment's story appears on the big screen and on every phone. </w:t>
      </w:r>
    </w:p>
    <w:p>
      <w:pPr>
        <w:pStyle w:val="BodyText"/>
        <w:numPr>
          <w:ilvl w:val="0"/>
          <w:numId w:val="4"/>
        </w:numPr>
        <w:tabs>
          <w:tab w:val="clear" w:pos="1134"/>
          <w:tab w:val="left" w:pos="809" w:leader="none"/>
        </w:tabs>
        <w:bidi w:val="0"/>
        <w:spacing w:before="100" w:after="0"/>
        <w:ind w:hanging="283" w:left="809"/>
        <w:jc w:val="left"/>
        <w:rPr/>
      </w:pPr>
      <w:r>
        <w:rPr/>
        <w:t xml:space="preserve">People choose Hold / Sell / Buy on their phones. A live tally shows how the room is voting — </w:t>
      </w:r>
      <w:r>
        <w:rPr>
          <w:rStyle w:val="Strong"/>
        </w:rPr>
        <w:t>but the outcome stays hidden.</w:t>
      </w:r>
      <w:r>
        <w:rPr/>
        <w:t xml:space="preserve"> </w:t>
      </w:r>
    </w:p>
    <w:p>
      <w:pPr>
        <w:pStyle w:val="BodyText"/>
        <w:numPr>
          <w:ilvl w:val="0"/>
          <w:numId w:val="4"/>
        </w:numPr>
        <w:tabs>
          <w:tab w:val="clear" w:pos="1134"/>
          <w:tab w:val="left" w:pos="809" w:leader="none"/>
        </w:tabs>
        <w:bidi w:val="0"/>
        <w:spacing w:before="100" w:after="0"/>
        <w:ind w:hanging="283" w:left="809"/>
        <w:jc w:val="left"/>
        <w:rPr/>
      </w:pPr>
      <w:r>
        <w:rPr/>
        <w:t xml:space="preserve">When the room has voted, press </w:t>
      </w:r>
      <w:r>
        <w:rPr>
          <w:rStyle w:val="Strong"/>
        </w:rPr>
        <w:t>"Reveal what happened."</w:t>
      </w:r>
      <w:r>
        <w:rPr/>
        <w:t xml:space="preserve"> A dramatic number shows what the market actually did that month. </w:t>
      </w:r>
    </w:p>
    <w:p>
      <w:pPr>
        <w:pStyle w:val="BodyText"/>
        <w:numPr>
          <w:ilvl w:val="0"/>
          <w:numId w:val="4"/>
        </w:numPr>
        <w:tabs>
          <w:tab w:val="clear" w:pos="1134"/>
          <w:tab w:val="left" w:pos="809" w:leader="none"/>
        </w:tabs>
        <w:bidi w:val="0"/>
        <w:ind w:hanging="283" w:left="809"/>
        <w:jc w:val="left"/>
        <w:rPr/>
      </w:pPr>
      <w:r>
        <w:rPr/>
        <w:t xml:space="preserve">Press </w:t>
      </w:r>
      <w:r>
        <w:rPr>
          <w:rStyle w:val="Strong"/>
        </w:rPr>
        <w:t>"Next moment"</w:t>
      </w:r>
      <w:r>
        <w:rPr/>
        <w:t xml:space="preserve"> to continue. </w:t>
      </w:r>
    </w:p>
    <w:p>
      <w:pPr>
        <w:pStyle w:val="BodyText"/>
        <w:bidi w:val="0"/>
        <w:jc w:val="left"/>
        <w:rPr/>
      </w:pPr>
      <w:r>
        <w:rPr>
          <w:rStyle w:val="Strong"/>
        </w:rPr>
        <w:t>Performance checks (after moments 2 and 4).</w:t>
      </w:r>
      <w:r>
        <w:rPr/>
        <w:t xml:space="preserve"> The big screen automatically shows a leaderboard — every player as a named bar, sorted, against a dotted "invested" line. Each phone shows that player's own rank ("#4 of 12"). This is the moment the room feels the competition. Press the button to continue.</w:t>
      </w:r>
    </w:p>
    <w:p>
      <w:pPr>
        <w:pStyle w:val="BodyText"/>
        <w:bidi w:val="0"/>
        <w:jc w:val="left"/>
        <w:rPr/>
      </w:pPr>
      <w:r>
        <w:rPr>
          <w:rStyle w:val="Strong"/>
        </w:rPr>
        <w:t>The windfall (moment 3).</w:t>
      </w:r>
      <w:r>
        <w:rPr/>
        <w:t xml:space="preserve"> A bonus is announced on the big screen and every phone — half the starting amount, added to everyone at once.</w:t>
      </w:r>
    </w:p>
    <w:p>
      <w:pPr>
        <w:pStyle w:val="BodyText"/>
        <w:bidi w:val="0"/>
        <w:jc w:val="left"/>
        <w:rPr/>
      </w:pPr>
      <w:r>
        <w:rPr>
          <w:rStyle w:val="Strong"/>
        </w:rPr>
        <w:t>The finale.</w:t>
      </w:r>
      <w:r>
        <w:rPr/>
        <w:t xml:space="preserve"> After moment 6, the big screen shows the full results: every player's finish as a bar chart against the "invested" line and the "buy-and-hold" line. Each phone then shows its own complete reveal, including the historical dates and the chart.</w:t>
      </w:r>
    </w:p>
    <w:p>
      <w:pPr>
        <w:pStyle w:val="Heading3"/>
        <w:bidi w:val="0"/>
        <w:jc w:val="left"/>
        <w:rPr/>
      </w:pPr>
      <w:r>
        <w:rPr/>
        <w:t>3.4 Host controls at a glance</w:t>
      </w:r>
    </w:p>
    <w:tbl>
      <w:tblPr>
        <w:tblW w:w="4548" w:type="dxa"/>
        <w:jc w:val="left"/>
        <w:tblInd w:w="0" w:type="dxa"/>
        <w:tblLayout w:type="fixed"/>
        <w:tblCellMar>
          <w:top w:w="28" w:type="dxa"/>
          <w:left w:w="28" w:type="dxa"/>
          <w:bottom w:w="28" w:type="dxa"/>
          <w:right w:w="28" w:type="dxa"/>
        </w:tblCellMar>
      </w:tblPr>
      <w:tblGrid>
        <w:gridCol w:w="1774"/>
        <w:gridCol w:w="2774"/>
      </w:tblGrid>
      <w:tr>
        <w:trPr>
          <w:tblHeader w:val="true"/>
        </w:trPr>
        <w:tc>
          <w:tcPr>
            <w:tcW w:w="1774" w:type="dxa"/>
            <w:tcBorders/>
            <w:vAlign w:val="center"/>
          </w:tcPr>
          <w:p>
            <w:pPr>
              <w:pStyle w:val="TableHeading"/>
              <w:suppressLineNumbers/>
              <w:shd w:fill="008074" w:val="clear"/>
              <w:bidi w:val="0"/>
              <w:spacing w:before="100" w:after="100"/>
              <w:jc w:val="left"/>
              <w:rPr/>
            </w:pPr>
            <w:r>
              <w:rPr/>
              <w:t>Button</w:t>
            </w:r>
          </w:p>
        </w:tc>
        <w:tc>
          <w:tcPr>
            <w:tcW w:w="2774" w:type="dxa"/>
            <w:tcBorders/>
            <w:vAlign w:val="center"/>
          </w:tcPr>
          <w:p>
            <w:pPr>
              <w:pStyle w:val="TableHeading"/>
              <w:suppressLineNumbers/>
              <w:shd w:fill="008074" w:val="clear"/>
              <w:bidi w:val="0"/>
              <w:spacing w:before="100" w:after="100"/>
              <w:jc w:val="left"/>
              <w:rPr/>
            </w:pPr>
            <w:r>
              <w:rPr/>
              <w:t>What it does</w:t>
            </w:r>
          </w:p>
        </w:tc>
      </w:tr>
      <w:tr>
        <w:trPr/>
        <w:tc>
          <w:tcPr>
            <w:tcW w:w="1774" w:type="dxa"/>
            <w:tcBorders/>
            <w:vAlign w:val="center"/>
          </w:tcPr>
          <w:p>
            <w:pPr>
              <w:pStyle w:val="TableContents"/>
              <w:bidi w:val="0"/>
              <w:spacing w:before="100" w:after="100"/>
              <w:jc w:val="left"/>
              <w:rPr/>
            </w:pPr>
            <w:r>
              <w:rPr>
                <w:rStyle w:val="Strong"/>
              </w:rPr>
              <w:t>Host a live room</w:t>
            </w:r>
          </w:p>
        </w:tc>
        <w:tc>
          <w:tcPr>
            <w:tcW w:w="2774" w:type="dxa"/>
            <w:tcBorders/>
            <w:vAlign w:val="center"/>
          </w:tcPr>
          <w:p>
            <w:pPr>
              <w:pStyle w:val="TableContents"/>
              <w:bidi w:val="0"/>
              <w:spacing w:before="100" w:after="100"/>
              <w:jc w:val="left"/>
              <w:rPr/>
            </w:pPr>
            <w:r>
              <w:rPr/>
              <w:t>Creates the room + QR code</w:t>
            </w:r>
          </w:p>
        </w:tc>
      </w:tr>
      <w:tr>
        <w:trPr/>
        <w:tc>
          <w:tcPr>
            <w:tcW w:w="1774" w:type="dxa"/>
            <w:tcBorders/>
            <w:vAlign w:val="center"/>
          </w:tcPr>
          <w:p>
            <w:pPr>
              <w:pStyle w:val="TableContents"/>
              <w:bidi w:val="0"/>
              <w:spacing w:before="100" w:after="100"/>
              <w:jc w:val="left"/>
              <w:rPr/>
            </w:pPr>
            <w:r>
              <w:rPr>
                <w:rStyle w:val="Strong"/>
              </w:rPr>
              <w:t>Start the six moments</w:t>
            </w:r>
          </w:p>
        </w:tc>
        <w:tc>
          <w:tcPr>
            <w:tcW w:w="2774" w:type="dxa"/>
            <w:tcBorders/>
            <w:vAlign w:val="center"/>
          </w:tcPr>
          <w:p>
            <w:pPr>
              <w:pStyle w:val="TableContents"/>
              <w:bidi w:val="0"/>
              <w:spacing w:before="100" w:after="100"/>
              <w:jc w:val="left"/>
              <w:rPr/>
            </w:pPr>
            <w:r>
              <w:rPr/>
              <w:t>Begins play once people have joined</w:t>
            </w:r>
          </w:p>
        </w:tc>
      </w:tr>
      <w:tr>
        <w:trPr/>
        <w:tc>
          <w:tcPr>
            <w:tcW w:w="1774" w:type="dxa"/>
            <w:tcBorders/>
            <w:vAlign w:val="center"/>
          </w:tcPr>
          <w:p>
            <w:pPr>
              <w:pStyle w:val="TableContents"/>
              <w:bidi w:val="0"/>
              <w:spacing w:before="100" w:after="100"/>
              <w:jc w:val="left"/>
              <w:rPr/>
            </w:pPr>
            <w:r>
              <w:rPr>
                <w:rStyle w:val="Strong"/>
              </w:rPr>
              <w:t>Reveal what happened</w:t>
            </w:r>
          </w:p>
        </w:tc>
        <w:tc>
          <w:tcPr>
            <w:tcW w:w="2774" w:type="dxa"/>
            <w:tcBorders/>
            <w:vAlign w:val="center"/>
          </w:tcPr>
          <w:p>
            <w:pPr>
              <w:pStyle w:val="TableContents"/>
              <w:bidi w:val="0"/>
              <w:spacing w:before="100" w:after="100"/>
              <w:jc w:val="left"/>
              <w:rPr/>
            </w:pPr>
            <w:r>
              <w:rPr/>
              <w:t>Shows the market outcome for the current moment</w:t>
            </w:r>
          </w:p>
        </w:tc>
      </w:tr>
      <w:tr>
        <w:trPr/>
        <w:tc>
          <w:tcPr>
            <w:tcW w:w="1774" w:type="dxa"/>
            <w:tcBorders/>
            <w:vAlign w:val="center"/>
          </w:tcPr>
          <w:p>
            <w:pPr>
              <w:pStyle w:val="TableContents"/>
              <w:bidi w:val="0"/>
              <w:spacing w:before="100" w:after="100"/>
              <w:jc w:val="left"/>
              <w:rPr/>
            </w:pPr>
            <w:r>
              <w:rPr>
                <w:rStyle w:val="Strong"/>
              </w:rPr>
              <w:t>Next moment</w:t>
            </w:r>
          </w:p>
        </w:tc>
        <w:tc>
          <w:tcPr>
            <w:tcW w:w="2774" w:type="dxa"/>
            <w:tcBorders/>
            <w:vAlign w:val="center"/>
          </w:tcPr>
          <w:p>
            <w:pPr>
              <w:pStyle w:val="TableContents"/>
              <w:bidi w:val="0"/>
              <w:spacing w:before="100" w:after="100"/>
              <w:jc w:val="left"/>
              <w:rPr/>
            </w:pPr>
            <w:r>
              <w:rPr/>
              <w:t>Advances to the next moment (or the performance check)</w:t>
            </w:r>
          </w:p>
        </w:tc>
      </w:tr>
    </w:tbl>
    <w:p>
      <w:pPr>
        <w:pStyle w:val="BodyText"/>
        <w:bidi w:val="0"/>
        <w:jc w:val="left"/>
        <w:rPr/>
      </w:pPr>
      <w:r>
        <w:rPr/>
        <w:t>Everything else is automatic.</w:t>
      </w:r>
    </w:p>
    <w:p>
      <w:pPr>
        <w:pStyle w:val="HorizontalLine"/>
        <w:bidi w:val="0"/>
        <w:jc w:val="left"/>
        <w:rPr/>
      </w:pPr>
      <w:r>
        <w:rPr/>
      </w:r>
    </w:p>
    <w:p>
      <w:pPr>
        <w:pStyle w:val="Heading2"/>
        <w:bidi w:val="0"/>
        <w:jc w:val="left"/>
        <w:rPr/>
      </w:pPr>
      <w:r>
        <w:rPr/>
        <w:t>4 · The mechanics, explained</w:t>
      </w:r>
    </w:p>
    <w:p>
      <w:pPr>
        <w:pStyle w:val="BodyText"/>
        <w:numPr>
          <w:ilvl w:val="0"/>
          <w:numId w:val="5"/>
        </w:numPr>
        <w:tabs>
          <w:tab w:val="clear" w:pos="1134"/>
          <w:tab w:val="left" w:pos="809" w:leader="none"/>
        </w:tabs>
        <w:bidi w:val="0"/>
        <w:spacing w:before="100" w:after="0"/>
        <w:ind w:hanging="283" w:left="809"/>
        <w:jc w:val="left"/>
        <w:rPr/>
      </w:pPr>
      <w:r>
        <w:rPr>
          <w:rStyle w:val="Strong"/>
        </w:rPr>
        <w:t>Starting amount.</w:t>
      </w:r>
      <w:r>
        <w:rPr/>
        <w:t xml:space="preserve"> Whatever you (or the host) enter. The whole game scales to it. In a Live Room it's one amount for everyone, so the leaderboard compares like with like. </w:t>
      </w:r>
    </w:p>
    <w:p>
      <w:pPr>
        <w:pStyle w:val="BodyText"/>
        <w:numPr>
          <w:ilvl w:val="0"/>
          <w:numId w:val="5"/>
        </w:numPr>
        <w:tabs>
          <w:tab w:val="clear" w:pos="1134"/>
          <w:tab w:val="left" w:pos="809" w:leader="none"/>
        </w:tabs>
        <w:bidi w:val="0"/>
        <w:spacing w:before="100" w:after="0"/>
        <w:ind w:hanging="283" w:left="809"/>
        <w:jc w:val="left"/>
        <w:rPr/>
      </w:pPr>
      <w:r>
        <w:rPr>
          <w:rStyle w:val="Strong"/>
        </w:rPr>
        <w:t>Balanced fund.</w:t>
      </w:r>
      <w:r>
        <w:rPr/>
        <w:t xml:space="preserve"> All money sits in a 60/40 Balanced fund. There is no risk option to pick — one profile for everyone. </w:t>
      </w:r>
    </w:p>
    <w:p>
      <w:pPr>
        <w:pStyle w:val="BodyText"/>
        <w:numPr>
          <w:ilvl w:val="0"/>
          <w:numId w:val="5"/>
        </w:numPr>
        <w:tabs>
          <w:tab w:val="clear" w:pos="1134"/>
          <w:tab w:val="left" w:pos="809" w:leader="none"/>
        </w:tabs>
        <w:bidi w:val="0"/>
        <w:spacing w:before="100" w:after="0"/>
        <w:ind w:hanging="283" w:left="809"/>
        <w:jc w:val="left"/>
        <w:rPr/>
      </w:pPr>
      <w:r>
        <w:rPr>
          <w:rStyle w:val="Strong"/>
        </w:rPr>
        <w:t>Hold / Sell / Buy.</w:t>
      </w:r>
      <w:r>
        <w:rPr/>
        <w:t xml:space="preserve"> Sell moves 25% to cash; Buy moves 25% back in (only after selling); Hold stays put. Cash earns a small assumed return. </w:t>
      </w:r>
    </w:p>
    <w:p>
      <w:pPr>
        <w:pStyle w:val="BodyText"/>
        <w:numPr>
          <w:ilvl w:val="0"/>
          <w:numId w:val="5"/>
        </w:numPr>
        <w:tabs>
          <w:tab w:val="clear" w:pos="1134"/>
          <w:tab w:val="left" w:pos="809" w:leader="none"/>
        </w:tabs>
        <w:bidi w:val="0"/>
        <w:spacing w:before="100" w:after="0"/>
        <w:ind w:hanging="283" w:left="809"/>
        <w:jc w:val="left"/>
        <w:rPr/>
      </w:pPr>
      <w:r>
        <w:rPr>
          <w:rStyle w:val="Strong"/>
        </w:rPr>
        <w:t>The round-3 windfall.</w:t>
      </w:r>
      <w:r>
        <w:rPr/>
        <w:t xml:space="preserve"> An unexpected bonus of 50% of the starting amount, invested automatically at the balanced mix. It deliberately lands during a scary stretch — the interesting question is whether people add to a shaky market or retreat. </w:t>
      </w:r>
    </w:p>
    <w:p>
      <w:pPr>
        <w:pStyle w:val="BodyText"/>
        <w:numPr>
          <w:ilvl w:val="0"/>
          <w:numId w:val="5"/>
        </w:numPr>
        <w:tabs>
          <w:tab w:val="clear" w:pos="1134"/>
          <w:tab w:val="left" w:pos="809" w:leader="none"/>
        </w:tabs>
        <w:bidi w:val="0"/>
        <w:spacing w:before="100" w:after="0"/>
        <w:ind w:hanging="283" w:left="809"/>
        <w:jc w:val="left"/>
        <w:rPr/>
      </w:pPr>
      <w:r>
        <w:rPr>
          <w:rStyle w:val="Strong"/>
        </w:rPr>
        <w:t>Performance checks (Live only).</w:t>
      </w:r>
      <w:r>
        <w:rPr/>
        <w:t xml:space="preserve"> Snapshots after moments 2 and 4 showing everyone's standing. The dotted line marks the money put in so far (it steps up after the windfall), so "ahead of the line" means "your money grew." </w:t>
      </w:r>
    </w:p>
    <w:p>
      <w:pPr>
        <w:pStyle w:val="BodyText"/>
        <w:numPr>
          <w:ilvl w:val="0"/>
          <w:numId w:val="5"/>
        </w:numPr>
        <w:tabs>
          <w:tab w:val="clear" w:pos="1134"/>
          <w:tab w:val="left" w:pos="809" w:leader="none"/>
        </w:tabs>
        <w:bidi w:val="0"/>
        <w:spacing w:before="100" w:after="0"/>
        <w:ind w:hanging="283" w:left="809"/>
        <w:jc w:val="left"/>
        <w:rPr/>
      </w:pPr>
      <w:r>
        <w:rPr>
          <w:rStyle w:val="Strong"/>
        </w:rPr>
        <w:t>The reveal.</w:t>
      </w:r>
      <w:r>
        <w:rPr/>
        <w:t xml:space="preserve"> Real historical months, in real order, shown only at the end — so during play you can't guess where you are, and the ending lands harder. </w:t>
      </w:r>
    </w:p>
    <w:p>
      <w:pPr>
        <w:pStyle w:val="BodyText"/>
        <w:numPr>
          <w:ilvl w:val="0"/>
          <w:numId w:val="5"/>
        </w:numPr>
        <w:tabs>
          <w:tab w:val="clear" w:pos="1134"/>
          <w:tab w:val="left" w:pos="809" w:leader="none"/>
        </w:tabs>
        <w:bidi w:val="0"/>
        <w:ind w:hanging="283" w:left="809"/>
        <w:jc w:val="left"/>
        <w:rPr/>
      </w:pPr>
      <w:r>
        <w:rPr>
          <w:rStyle w:val="Strong"/>
        </w:rPr>
        <w:t>Exploring other crises.</w:t>
      </w:r>
      <w:r>
        <w:rPr/>
        <w:t xml:space="preserve"> The reveal lets you replay the lesson through earlier decades to show it isn't a one-off. </w:t>
      </w:r>
    </w:p>
    <w:p>
      <w:pPr>
        <w:pStyle w:val="HorizontalLine"/>
        <w:bidi w:val="0"/>
        <w:jc w:val="left"/>
        <w:rPr/>
      </w:pPr>
      <w:r>
        <w:rPr/>
      </w:r>
    </w:p>
    <w:p>
      <w:pPr>
        <w:pStyle w:val="Heading2"/>
        <w:bidi w:val="0"/>
        <w:jc w:val="left"/>
        <w:rPr/>
      </w:pPr>
      <w:r>
        <w:rPr/>
        <w:t>5 · Live Room hosting notes (important)</w:t>
      </w:r>
    </w:p>
    <w:p>
      <w:pPr>
        <w:pStyle w:val="BodyText"/>
        <w:bidi w:val="0"/>
        <w:jc w:val="left"/>
        <w:rPr/>
      </w:pPr>
      <w:r>
        <w:rPr>
          <w:rStyle w:val="Strong"/>
        </w:rPr>
        <w:t>Always host the big screen from the hosted web link,</w:t>
      </w:r>
      <w:r>
        <w:rPr/>
        <w:t xml:space="preserve"> not a downloaded copy of the file. A downloaded file has no web address for phones to reach, and may be an older version. Opening from the hosted link guarantees phones can join and everyone's on the same version.</w:t>
      </w:r>
    </w:p>
    <w:p>
      <w:pPr>
        <w:pStyle w:val="BodyText"/>
        <w:bidi w:val="0"/>
        <w:jc w:val="left"/>
        <w:rPr/>
      </w:pPr>
      <w:r>
        <w:rPr>
          <w:rStyle w:val="Strong"/>
        </w:rPr>
        <w:t>Networks and the QR code:</w:t>
      </w:r>
    </w:p>
    <w:p>
      <w:pPr>
        <w:pStyle w:val="BodyText"/>
        <w:numPr>
          <w:ilvl w:val="0"/>
          <w:numId w:val="6"/>
        </w:numPr>
        <w:tabs>
          <w:tab w:val="clear" w:pos="1134"/>
          <w:tab w:val="left" w:pos="809" w:leader="none"/>
        </w:tabs>
        <w:bidi w:val="0"/>
        <w:spacing w:before="100" w:after="0"/>
        <w:ind w:hanging="283" w:left="809"/>
        <w:jc w:val="left"/>
        <w:rPr/>
      </w:pPr>
      <w:r>
        <w:rPr/>
        <w:t xml:space="preserve">Phones on </w:t>
      </w:r>
      <w:r>
        <w:rPr>
          <w:rStyle w:val="Strong"/>
        </w:rPr>
        <w:t>any network (including cellular)</w:t>
      </w:r>
      <w:r>
        <w:rPr/>
        <w:t xml:space="preserve"> can join when you host from the hosted web link — the room lives online, so the QR sends phones there. </w:t>
      </w:r>
    </w:p>
    <w:p>
      <w:pPr>
        <w:pStyle w:val="BodyText"/>
        <w:numPr>
          <w:ilvl w:val="0"/>
          <w:numId w:val="6"/>
        </w:numPr>
        <w:tabs>
          <w:tab w:val="clear" w:pos="1134"/>
          <w:tab w:val="left" w:pos="809" w:leader="none"/>
        </w:tabs>
        <w:bidi w:val="0"/>
        <w:spacing w:before="100" w:after="0"/>
        <w:ind w:hanging="283" w:left="809"/>
        <w:jc w:val="left"/>
        <w:rPr/>
      </w:pPr>
      <w:r>
        <w:rPr/>
        <w:t xml:space="preserve">If you ever host from a company laptop's own server instead, phones must be on the </w:t>
      </w:r>
      <w:r>
        <w:rPr>
          <w:rStyle w:val="Strong"/>
        </w:rPr>
        <w:t>same network</w:t>
      </w:r>
      <w:r>
        <w:rPr/>
        <w:t xml:space="preserve">, and you must open the host screen using the laptop's network address (not "localhost"). The on-screen notes and the </w:t>
      </w:r>
      <w:r>
        <w:rPr>
          <w:rStyle w:val="SourceText"/>
        </w:rPr>
        <w:t>live-server</w:t>
      </w:r>
      <w:r>
        <w:rPr/>
        <w:t xml:space="preserve"> guide explain this. </w:t>
      </w:r>
    </w:p>
    <w:p>
      <w:pPr>
        <w:pStyle w:val="BodyText"/>
        <w:numPr>
          <w:ilvl w:val="0"/>
          <w:numId w:val="6"/>
        </w:numPr>
        <w:tabs>
          <w:tab w:val="clear" w:pos="1134"/>
          <w:tab w:val="left" w:pos="809" w:leader="none"/>
        </w:tabs>
        <w:bidi w:val="0"/>
        <w:ind w:hanging="283" w:left="809"/>
        <w:jc w:val="left"/>
        <w:rPr/>
      </w:pPr>
      <w:r>
        <w:rPr/>
        <w:t xml:space="preserve">If a phone can't join, the game shows a clear message with the likely cause (usually a corporate network blocking the connection) rather than hanging. </w:t>
      </w:r>
    </w:p>
    <w:p>
      <w:pPr>
        <w:pStyle w:val="BodyText"/>
        <w:bidi w:val="0"/>
        <w:jc w:val="left"/>
        <w:rPr/>
      </w:pPr>
      <w:r>
        <w:rPr>
          <w:rStyle w:val="Strong"/>
        </w:rPr>
        <w:t>A quick pre-event test:</w:t>
      </w:r>
      <w:r>
        <w:rPr/>
        <w:t xml:space="preserve"> open the host screen, scan with one phone, join, and confirm the name appears on the big screen. Do this before the audience arrives.</w:t>
      </w:r>
    </w:p>
    <w:p>
      <w:pPr>
        <w:pStyle w:val="HorizontalLine"/>
        <w:bidi w:val="0"/>
        <w:jc w:val="left"/>
        <w:rPr/>
      </w:pPr>
      <w:r>
        <w:rPr/>
      </w:r>
    </w:p>
    <w:p>
      <w:pPr>
        <w:pStyle w:val="Heading2"/>
        <w:bidi w:val="0"/>
        <w:jc w:val="left"/>
        <w:rPr/>
      </w:pPr>
      <w:r>
        <w:rPr/>
        <w:t>6 · What the game is designed to teach</w:t>
      </w:r>
    </w:p>
    <w:p>
      <w:pPr>
        <w:pStyle w:val="BodyText"/>
        <w:bidi w:val="0"/>
        <w:jc w:val="left"/>
        <w:rPr/>
      </w:pPr>
      <w:r>
        <w:rPr/>
        <w:t>Keep these in mind when you debrief the room:</w:t>
      </w:r>
    </w:p>
    <w:p>
      <w:pPr>
        <w:pStyle w:val="BodyText"/>
        <w:numPr>
          <w:ilvl w:val="0"/>
          <w:numId w:val="7"/>
        </w:numPr>
        <w:tabs>
          <w:tab w:val="clear" w:pos="1134"/>
          <w:tab w:val="left" w:pos="809" w:leader="none"/>
        </w:tabs>
        <w:bidi w:val="0"/>
        <w:spacing w:before="100" w:after="0"/>
        <w:ind w:hanging="283" w:left="809"/>
        <w:jc w:val="left"/>
        <w:rPr/>
      </w:pPr>
      <w:r>
        <w:rPr>
          <w:rStyle w:val="Strong"/>
        </w:rPr>
        <w:t>Time in the market beats timing it.</w:t>
      </w:r>
      <w:r>
        <w:rPr/>
        <w:t xml:space="preserve"> Staying invested through the scary moments almost always beat jumping in and out. </w:t>
      </w:r>
    </w:p>
    <w:p>
      <w:pPr>
        <w:pStyle w:val="BodyText"/>
        <w:numPr>
          <w:ilvl w:val="0"/>
          <w:numId w:val="7"/>
        </w:numPr>
        <w:tabs>
          <w:tab w:val="clear" w:pos="1134"/>
          <w:tab w:val="left" w:pos="809" w:leader="none"/>
        </w:tabs>
        <w:bidi w:val="0"/>
        <w:spacing w:before="100" w:after="0"/>
        <w:ind w:hanging="283" w:left="809"/>
        <w:jc w:val="left"/>
        <w:rPr/>
      </w:pPr>
      <w:r>
        <w:rPr>
          <w:rStyle w:val="Strong"/>
        </w:rPr>
        <w:t>The best days hide next to the worst.</w:t>
      </w:r>
      <w:r>
        <w:rPr/>
        <w:t xml:space="preserve"> Sitting out just a handful of the best months badly hurt returns — and those best months tend to arrive right when it feels most hopeless. </w:t>
      </w:r>
    </w:p>
    <w:p>
      <w:pPr>
        <w:pStyle w:val="BodyText"/>
        <w:numPr>
          <w:ilvl w:val="0"/>
          <w:numId w:val="7"/>
        </w:numPr>
        <w:tabs>
          <w:tab w:val="clear" w:pos="1134"/>
          <w:tab w:val="left" w:pos="809" w:leader="none"/>
        </w:tabs>
        <w:bidi w:val="0"/>
        <w:spacing w:before="100" w:after="0"/>
        <w:ind w:hanging="283" w:left="809"/>
        <w:jc w:val="left"/>
        <w:rPr/>
      </w:pPr>
      <w:r>
        <w:rPr>
          <w:rStyle w:val="Strong"/>
        </w:rPr>
        <w:t>The feeling never changes.</w:t>
      </w:r>
      <w:r>
        <w:rPr/>
        <w:t xml:space="preserve"> Whether it's 1973, 2008 or 2020, the panic feels the same in the moment — and holding on was the hard, right call. </w:t>
      </w:r>
    </w:p>
    <w:p>
      <w:pPr>
        <w:pStyle w:val="BodyText"/>
        <w:numPr>
          <w:ilvl w:val="0"/>
          <w:numId w:val="7"/>
        </w:numPr>
        <w:tabs>
          <w:tab w:val="clear" w:pos="1134"/>
          <w:tab w:val="left" w:pos="809" w:leader="none"/>
        </w:tabs>
        <w:bidi w:val="0"/>
        <w:ind w:hanging="283" w:left="809"/>
        <w:jc w:val="left"/>
        <w:rPr/>
      </w:pPr>
      <w:r>
        <w:rPr>
          <w:rStyle w:val="Strong"/>
        </w:rPr>
        <w:t>It's not about being fearless.</w:t>
      </w:r>
      <w:r>
        <w:rPr/>
        <w:t xml:space="preserve"> It's about having a plan and a long horizon, which is exactly what a diversified, professionally managed fund is built to support. </w:t>
      </w:r>
    </w:p>
    <w:p>
      <w:pPr>
        <w:pStyle w:val="HorizontalLine"/>
        <w:bidi w:val="0"/>
        <w:jc w:val="left"/>
        <w:rPr/>
      </w:pPr>
      <w:r>
        <w:rPr/>
      </w:r>
    </w:p>
    <w:p>
      <w:pPr>
        <w:pStyle w:val="Heading2"/>
        <w:bidi w:val="0"/>
        <w:jc w:val="left"/>
        <w:rPr/>
      </w:pPr>
      <w:r>
        <w:rPr/>
        <w:t>7 · Compliance reminder</w:t>
      </w:r>
    </w:p>
    <w:p>
      <w:pPr>
        <w:pStyle w:val="BodyText"/>
        <w:numPr>
          <w:ilvl w:val="0"/>
          <w:numId w:val="8"/>
        </w:numPr>
        <w:tabs>
          <w:tab w:val="clear" w:pos="1134"/>
          <w:tab w:val="left" w:pos="809" w:leader="none"/>
        </w:tabs>
        <w:bidi w:val="0"/>
        <w:spacing w:before="100" w:after="0"/>
        <w:ind w:hanging="283" w:left="809"/>
        <w:jc w:val="left"/>
        <w:rPr/>
      </w:pPr>
      <w:r>
        <w:rPr>
          <w:rStyle w:val="Strong"/>
        </w:rPr>
        <w:t>Internal / pre-approval only.</w:t>
      </w:r>
      <w:r>
        <w:rPr/>
        <w:t xml:space="preserve"> Do not disseminate. Not for client or external use until data verification and compliance/brand review are signed off. </w:t>
      </w:r>
    </w:p>
    <w:p>
      <w:pPr>
        <w:pStyle w:val="BodyText"/>
        <w:numPr>
          <w:ilvl w:val="0"/>
          <w:numId w:val="8"/>
        </w:numPr>
        <w:tabs>
          <w:tab w:val="clear" w:pos="1134"/>
          <w:tab w:val="left" w:pos="809" w:leader="none"/>
        </w:tabs>
        <w:bidi w:val="0"/>
        <w:spacing w:before="100" w:after="0"/>
        <w:ind w:hanging="283" w:left="809"/>
        <w:jc w:val="left"/>
        <w:rPr/>
      </w:pPr>
      <w:r>
        <w:rPr>
          <w:rStyle w:val="Strong"/>
        </w:rPr>
        <w:t>Illustrative, not advice.</w:t>
      </w:r>
      <w:r>
        <w:rPr/>
        <w:t xml:space="preserve"> The game uses real historical index returns to illustrate behavior; it is not investment advice and not a forecast. </w:t>
      </w:r>
    </w:p>
    <w:p>
      <w:pPr>
        <w:pStyle w:val="BodyText"/>
        <w:numPr>
          <w:ilvl w:val="0"/>
          <w:numId w:val="8"/>
        </w:numPr>
        <w:tabs>
          <w:tab w:val="clear" w:pos="1134"/>
          <w:tab w:val="left" w:pos="809" w:leader="none"/>
        </w:tabs>
        <w:bidi w:val="0"/>
        <w:ind w:hanging="283" w:left="809"/>
        <w:jc w:val="left"/>
        <w:rPr/>
      </w:pPr>
      <w:r>
        <w:rPr>
          <w:rStyle w:val="Strong"/>
        </w:rPr>
        <w:t>Sales edition.</w:t>
      </w:r>
      <w:r>
        <w:rPr/>
        <w:t xml:space="preserve"> The fund figures shown are drawn from public information and are pending verification against the current prospectus/fact sheet — confirm before any client-facing use. </w:t>
      </w:r>
    </w:p>
    <w:p>
      <w:pPr>
        <w:pStyle w:val="BodyText"/>
        <w:pBdr>
          <w:top w:val="single" w:sz="6" w:space="6" w:color="CFDCE2"/>
        </w:pBdr>
        <w:bidi w:val="0"/>
        <w:spacing w:before="480" w:after="100"/>
        <w:ind w:hanging="0" w:left="0" w:right="0"/>
        <w:jc w:val="left"/>
        <w:rPr>
          <w:color w:val="6B7F8E"/>
          <w:sz w:val="17"/>
        </w:rPr>
      </w:pPr>
      <w:r>
        <w:rPr>
          <w:color w:val="6B7F8E"/>
          <w:sz w:val="17"/>
        </w:rPr>
        <w:t>The Long Game · How-to Guide · July 2026 · Internal use only — do not disseminate. Regenerated from GAME-GUIDE.md.</w:t>
      </w:r>
    </w:p>
    <w:sectPr>
      <w:type w:val="nextPage"/>
      <w:pgSz w:w="11906" w:h="16838"/>
      <w:pgMar w:left="1134" w:right="1134" w:gutter="0" w:header="0" w:top="1020"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Carlito"/>
    <w:charset w:val="00"/>
    <w:family w:val="auto"/>
    <w:pitch w:val="default"/>
  </w:font>
  <w:font w:name="Noto Sans">
    <w:charset w:val="00"/>
    <w:family w:val="auto"/>
    <w:pitch w:val="variable"/>
  </w:font>
  <w:font w:name="Consolas">
    <w:altName w:val="Courier New"/>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Carlito;sans-serif" w:hAnsi="Calibri;Carlito;sans-serif" w:eastAsia="Calibri;Carlito;sans-serif" w:cs="Calibri;Carlito;sans-serif"/>
      <w:color w:val="22313F"/>
      <w:sz w:val="21"/>
      <w:szCs w:val="21"/>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pBdr/>
      <w:shd w:fill="083469" w:val="clear"/>
      <w:spacing w:before="400" w:after="160"/>
      <w:ind w:left="400" w:right="400"/>
      <w:outlineLvl w:val="1"/>
    </w:pPr>
    <w:rPr>
      <w:rFonts w:ascii="Calibri;Carlito;sans-serif" w:hAnsi="Calibri;Carlito;sans-serif" w:eastAsia="Calibri;Carlito;sans-serif" w:cs="Calibri;Carlito;sans-serif"/>
      <w:b/>
      <w:bCs/>
      <w:color w:val="FFFFFF"/>
      <w:sz w:val="27"/>
      <w:szCs w:val="27"/>
    </w:rPr>
  </w:style>
  <w:style w:type="paragraph" w:styleId="Heading3">
    <w:name w:val="Heading 3"/>
    <w:basedOn w:val="Heading"/>
    <w:next w:val="BodyText"/>
    <w:qFormat/>
    <w:pPr>
      <w:pBdr>
        <w:bottom w:val="single" w:sz="8" w:space="2" w:color="00D190"/>
      </w:pBdr>
      <w:spacing w:before="280" w:after="100"/>
      <w:ind w:left="280" w:right="280"/>
      <w:outlineLvl w:val="2"/>
    </w:pPr>
    <w:rPr>
      <w:rFonts w:ascii="Calibri;Carlito;sans-serif" w:hAnsi="Calibri;Carlito;sans-serif" w:eastAsia="Calibri;Carlito;sans-serif" w:cs="Calibri;Carlito;sans-serif"/>
      <w:b/>
      <w:bCs/>
      <w:color w:val="083469"/>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color w:val="831574"/>
      <w:sz w:val="19"/>
      <w:szCs w:val="19"/>
      <w:shd w:fill="EDF3F2" w:val="clear"/>
    </w:rPr>
  </w:style>
  <w:style w:type="character" w:styleId="Strong">
    <w:name w:val="Strong"/>
    <w:qFormat/>
    <w:rPr>
      <w:b/>
      <w:bCs/>
      <w:color w:val="083469"/>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00" w:after="100"/>
      <w:ind w:left="100" w:right="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28" w:space="12" w:color="00D190"/>
      </w:pBdr>
      <w:shd w:fill="E9F7F0" w:val="clear"/>
      <w:spacing w:before="160" w:after="160"/>
      <w:ind w:hanging="0" w:left="160" w:right="160"/>
    </w:pPr>
    <w:rPr>
      <w:color w:val="1F4D40"/>
    </w:rPr>
  </w:style>
  <w:style w:type="paragraph" w:styleId="TableHeading">
    <w:name w:val="Table Heading"/>
    <w:basedOn w:val="TableContents"/>
    <w:qFormat/>
    <w:pPr>
      <w:suppressLineNumbers/>
      <w:shd w:fill="008074"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Long Game — How to Use It</dc:title>
</cp:coreProperties>
</file>

<file path=docProps/custom.xml><?xml version="1.0" encoding="utf-8"?>
<Properties xmlns="http://schemas.openxmlformats.org/officeDocument/2006/custom-properties" xmlns:vt="http://schemas.openxmlformats.org/officeDocument/2006/docPropsVTypes"/>
</file>