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D190" w:sz="18" w:space="6"/>
        </w:pBdr>
        <w:spacing w:before="0" w:after="40"/>
      </w:pPr>
      <w:r>
        <w:rPr>
          <w:b/>
          <w:bCs/>
          <w:color w:val="083469"/>
          <w:sz w:val="40"/>
          <w:szCs w:val="40"/>
          <w:rFonts w:ascii="Georgia" w:cs="Georgia" w:eastAsia="Georgia" w:hAnsi="Georgia"/>
        </w:rPr>
        <w:t xml:space="preserve">Workshop Tool Generator — How-To Guide</w:t>
      </w:r>
    </w:p>
    <w:p>
      <w:pPr>
        <w:spacing w:after="100"/>
      </w:pPr>
      <w:r>
        <w:t xml:space="preserve">How to create an engagement-calendar tool for a </w:t>
      </w:r>
      <w:r>
        <w:rPr>
          <w:b/>
          <w:bCs/>
          <w:color w:val="083469"/>
        </w:rPr>
        <w:t xml:space="preserve">new Capital Learning workshop</w:t>
      </w:r>
      <w:r>
        <w:t xml:space="preserve"> (e.g. TKO — Leading Beyond Borders) as an exact, independent replica of the existing LTI tool — same wizard, QR code, SharePoint save and safeguards, rebranded and reconfigured for the new workshop. </w:t>
      </w:r>
      <w:r>
        <w:rPr>
          <w:b/>
          <w:bCs/>
          <w:color w:val="083469"/>
        </w:rPr>
        <w:t xml:space="preserve">No coding involved; about 10 minutes.</w:t>
      </w:r>
    </w:p>
    <w:p>
      <w:pPr>
        <w:pBdr>
          <w:bottom w:val="single" w:color="DFE6EC" w:sz="6" w:space="1"/>
        </w:pBdr>
        <w:spacing w:before="60" w:after="6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What the generator does</w:t>
      </w:r>
    </w:p>
    <w:p>
      <w:pPr>
        <w:spacing w:after="100"/>
      </w:pPr>
      <w:r>
        <w:t xml:space="preserve">You give it the </w:t>
      </w:r>
      <w:r>
        <w:rPr>
          <w:b/>
          <w:bCs/>
          <w:color w:val="083469"/>
        </w:rPr>
        <w:t xml:space="preserve">current</w:t>
      </w:r>
      <w:r>
        <w:t xml:space="preserve"> calendar tool file and the new workshop's details. It produces a new file — e.g.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TKO_Engagement_Calendar_QR_v1.html</w:t>
      </w:r>
      <w:r>
        <w:t xml:space="preserve"> — that consultants use exactly like the LTI tool.</w:t>
      </w:r>
    </w:p>
    <w:p>
      <w:pPr>
        <w:spacing w:after="100"/>
      </w:pPr>
      <w:r>
        <w:t xml:space="preserve">Because the replica is built from the live source file you pick (not a stored copy), every improvement and fix in the current tool carries over automatically. Each replica is fully independent: its own saved touchpoints and resources, its own filenames and SharePoint folder — running it never interferes with the LTI tool or any other workshop's tool.</w:t>
      </w: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Before you start — have these ready</w:t>
      </w:r>
    </w:p>
    <w:tbl>
      <w:tblPr>
        <w:tblW w:type="pct" w:w="100%"/>
        <w:tblBorders>
          <w:top w:val="single" w:color="DFE6EC" w:sz="4"/>
          <w:left w:val="single" w:color="DFE6EC" w:sz="4"/>
          <w:bottom w:val="single" w:color="DFE6EC" w:sz="4"/>
          <w:right w:val="single" w:color="DFE6EC" w:sz="4"/>
          <w:insideH w:val="single" w:color="DFE6EC" w:sz="4"/>
          <w:insideV w:val="single" w:color="DFE6E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0%"/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pct" w:w="62%"/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current calendar tool file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color w:val="083469"/>
                <w:rFonts w:ascii="Consolas" w:cs="Consolas" w:eastAsia="Consolas" w:hAnsi="Consolas"/>
                <w:shd w:fill="EEF4F8" w:val="clear"/>
              </w:rPr>
              <w:t xml:space="preserve">LTI_Engagement_Calendar_QR_v1.html</w:t>
            </w:r>
            <w:r>
              <w:t xml:space="preserve"> — always use the newest version</w:t>
            </w:r>
          </w:p>
        </w:tc>
      </w:tr>
      <w:tr>
        <w:tc>
          <w:tcPr>
            <w:tcW w:type="pct" w:w="8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type="pct" w:w="30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Workshop full name</w:t>
            </w:r>
          </w:p>
        </w:tc>
        <w:tc>
          <w:tcPr>
            <w:tcW w:type="pct" w:w="62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e.g. </w:t>
            </w:r>
            <w:r>
              <w:rPr>
                <w:i/>
                <w:iCs/>
              </w:rPr>
              <w:t xml:space="preserve">Leading Beyond Borders</w:t>
            </w:r>
            <w:r>
              <w:t xml:space="preserve"> — appears in titles, the calendar advisers see, the printed handout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Workshop short code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2–10 letters/digits, e.g. </w:t>
            </w:r>
            <w:r>
              <w:rPr>
                <w:color w:val="083469"/>
                <w:rFonts w:ascii="Consolas" w:cs="Consolas" w:eastAsia="Consolas" w:hAnsi="Consolas"/>
                <w:shd w:fill="EEF4F8" w:val="clear"/>
              </w:rPr>
              <w:t xml:space="preserve">TKO</w:t>
            </w:r>
            <w:r>
              <w:t xml:space="preserve"> — used in filenames and headers</w:t>
            </w:r>
          </w:p>
        </w:tc>
      </w:tr>
      <w:tr>
        <w:tc>
          <w:tcPr>
            <w:tcW w:type="pct" w:w="8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type="pct" w:w="30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SharePoint folder for this workshop</w:t>
            </w:r>
          </w:p>
        </w:tc>
        <w:tc>
          <w:tcPr>
            <w:tcW w:type="pct" w:w="62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e.g. </w:t>
            </w:r>
            <w:r>
              <w:rPr>
                <w:color w:val="083469"/>
                <w:rFonts w:ascii="Consolas" w:cs="Consolas" w:eastAsia="Consolas" w:hAnsi="Consolas"/>
                <w:shd w:fill="EEF4F8" w:val="clear"/>
              </w:rPr>
              <w:t xml:space="preserve">/Capital Learning Hub/TKO/Generated ICS/</w:t>
            </w:r>
            <w:r>
              <w:t xml:space="preserve"> — create it in SharePoint if it doesn't exist yet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workshop's Microsoft Form </w:t>
            </w:r>
            <w:r>
              <w:rPr>
                <w:i/>
                <w:iCs/>
              </w:rPr>
              <w:t xml:space="preserve">(can be added later)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A copy of the LTI follow-up Form with </w:t>
            </w:r>
            <w:r>
              <w:rPr>
                <w:b/>
                <w:bCs/>
                <w:color w:val="083469"/>
              </w:rPr>
              <w:t xml:space="preserve">firm</w:t>
            </w:r>
            <w:r>
              <w:t xml:space="preserve">, </w:t>
            </w:r>
            <w:r>
              <w:rPr>
                <w:b/>
                <w:bCs/>
                <w:color w:val="083469"/>
              </w:rPr>
              <w:t xml:space="preserve">workshop date</w:t>
            </w:r>
            <w:r>
              <w:t xml:space="preserve"> and </w:t>
            </w:r>
            <w:r>
              <w:rPr>
                <w:b/>
                <w:bCs/>
                <w:color w:val="083469"/>
              </w:rPr>
              <w:t xml:space="preserve">adviser email</w:t>
            </w:r>
            <w:r>
              <w:t xml:space="preserve"> questions</w:t>
            </w:r>
          </w:p>
        </w:tc>
      </w:tr>
      <w:tr>
        <w:tc>
          <w:tcPr>
            <w:tcW w:type="pct" w:w="8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type="pct" w:w="30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default touchpoint sequence</w:t>
            </w:r>
          </w:p>
        </w:tc>
        <w:tc>
          <w:tcPr>
            <w:tcW w:type="pct" w:w="62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What every consultant should start from: timings, titles, talking points</w:t>
            </w:r>
          </w:p>
        </w:tc>
      </w:tr>
    </w:tbl>
    <w:p>
      <w:pPr>
        <w:spacing w:after="12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Creating the tool — the five sections</w:t>
      </w:r>
    </w:p>
    <w:p>
      <w:pPr>
        <w:spacing w:after="100"/>
      </w:pPr>
      <w:r>
        <w:t xml:space="preserve">Open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Workshop_Tool_Generator.html</w:t>
      </w:r>
      <w:r>
        <w:t xml:space="preserve"> in </w:t>
      </w:r>
      <w:r>
        <w:rPr>
          <w:b/>
          <w:bCs/>
          <w:color w:val="083469"/>
        </w:rPr>
        <w:t xml:space="preserve">Edge or Chrome</w:t>
      </w:r>
      <w:r>
        <w:t xml:space="preserve"> and work top to bottom.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1 · Source tool</w:t>
      </w:r>
    </w:p>
    <w:p>
      <w:pPr>
        <w:spacing w:after="100"/>
      </w:pPr>
      <w:r>
        <w:t xml:space="preserve">Click </w:t>
      </w:r>
      <w:r>
        <w:rPr>
          <w:b/>
          <w:bCs/>
          <w:color w:val="083469"/>
        </w:rPr>
        <w:t xml:space="preserve">Choose the source .html…</w:t>
      </w:r>
      <w:r>
        <w:t xml:space="preserve"> and pick the current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LTI_Engagement_Calendar_QR_v1.html</w:t>
      </w:r>
      <w:r>
        <w:t xml:space="preserve">.</w:t>
      </w:r>
    </w:p>
    <w:p>
      <w:pPr>
        <w:spacing w:after="100"/>
      </w:pPr>
      <w:r>
        <w:t xml:space="preserve">A row of checks appears — </w:t>
      </w:r>
      <w:r>
        <w:rPr>
          <w:b/>
          <w:bCs/>
          <w:color w:val="083469"/>
        </w:rPr>
        <w:t xml:space="preserve">all eight must be green</w:t>
      </w:r>
      <w:r>
        <w:t xml:space="preserve"> (✓). A red one means the source file has changed shape and the generator needs updating first; stop and contact whoever maintains the tools.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2 · Workshop identity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083469"/>
        </w:rPr>
        <w:t xml:space="preserve">Full workshop name</w:t>
      </w:r>
      <w:r>
        <w:t xml:space="preserve"> — used everywhere the tool says "Long-Term Investing".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083469"/>
        </w:rPr>
        <w:t xml:space="preserve">Short code</w:t>
      </w:r>
      <w:r>
        <w:t xml:space="preserve"> — used everywhere it says "LTI". Letters/digits only.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083469"/>
        </w:rPr>
        <w:t xml:space="preserve">SharePoint folder</w:t>
      </w:r>
      <w:r>
        <w:t xml:space="preserve"> — where this workshop's calendar files will be saved. Leave blank to accept the suggested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/Capital Learning Hub/&lt;CODE&gt;/Generated ICS/</w:t>
      </w:r>
      <w:r>
        <w:t xml:space="preserve">.</w:t>
      </w:r>
    </w:p>
    <w:p>
      <w:pPr>
        <w:spacing w:after="100"/>
      </w:pPr>
      <w:r>
        <w:t xml:space="preserve">Check the live filename preview underneath — files will be named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&lt;Firm&gt;_&lt;CODE&gt;_Follow_Up_&lt;date&gt;.ics</w:t>
      </w:r>
      <w:r>
        <w:t xml:space="preserve">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3 · Microsoft Form</w:t>
      </w:r>
    </w:p>
    <w:p>
      <w:pPr>
        <w:spacing w:after="100"/>
      </w:pPr>
      <w:r>
        <w:t xml:space="preserve">Paste the new workshop's Form </w:t>
      </w:r>
      <w:r>
        <w:rPr>
          <w:b/>
          <w:bCs/>
          <w:color w:val="083469"/>
        </w:rPr>
        <w:t xml:space="preserve">pre-fill link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Microsoft Forms, open the workshop's form → </w:t>
      </w:r>
      <w:r>
        <w:rPr>
          <w:b/>
          <w:bCs/>
          <w:color w:val="083469"/>
        </w:rPr>
        <w:t xml:space="preserve">Collect responses</w:t>
      </w:r>
      <w:r>
        <w:t xml:space="preserve"> → </w:t>
      </w:r>
      <w:r>
        <w:rPr>
          <w:b/>
          <w:bCs/>
          <w:color w:val="083469"/>
        </w:rPr>
        <w:t xml:space="preserve">Get pre-filled results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 a sample firm (e.g.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DBS</w:t>
      </w:r>
      <w:r>
        <w:t xml:space="preserve">) and a sample date into the form's questions.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Copy the generated link and paste it into the generator.</w:t>
      </w:r>
    </w:p>
    <w:p>
      <w:pPr>
        <w:spacing w:after="100"/>
      </w:pPr>
      <w:r>
        <w:t xml:space="preserve">Two green chips confirm the firm and date fields were detected. </w:t>
      </w:r>
      <w:r>
        <w:rPr>
          <w:b/>
          <w:bCs/>
          <w:color w:val="083469"/>
        </w:rPr>
        <w:t xml:space="preserve">You can leave this blank</w:t>
      </w:r>
      <w:r>
        <w:t xml:space="preserve"> and paste the link later inside the replica's </w:t>
      </w:r>
      <w:r>
        <w:rPr>
          <w:i/>
          <w:iCs/>
        </w:rPr>
        <w:t xml:space="preserve">Form settings</w:t>
      </w:r>
      <w:r>
        <w:t xml:space="preserve"> panel — the QR just won't generate until it's set.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4 · Default touchpoints</w:t>
      </w:r>
    </w:p>
    <w:p>
      <w:pPr>
        <w:spacing w:after="100"/>
      </w:pPr>
      <w:r>
        <w:t xml:space="preserve">The editor is pre-loaded with the source tool's own defaults. Adjust the labels, timing (offset + unit), calendar titles and talking points to fit the new workshop; add or remove touchpoints as needed. Consultants can still tailor these per cohort — this is just their starting point.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5 · Generate</w:t>
      </w:r>
    </w:p>
    <w:p>
      <w:pPr>
        <w:spacing w:after="100"/>
      </w:pPr>
      <w:r>
        <w:t xml:space="preserve">Click </w:t>
      </w:r>
      <w:r>
        <w:rPr>
          <w:b/>
          <w:bCs/>
          <w:color w:val="083469"/>
        </w:rPr>
        <w:t xml:space="preserve">Generate workshop tool</w:t>
      </w:r>
      <w:r>
        <w:t xml:space="preserve">. Two outcomes: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083469"/>
        </w:rPr>
        <w:t xml:space="preserve">All chips green</w:t>
      </w:r>
      <w:r>
        <w:t xml:space="preserve"> → the new file (e.g.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TKO_Engagement_Calendar_QR_v1.html</w:t>
      </w:r>
      <w:r>
        <w:t xml:space="preserve">) downloads, with a note listing your remaining rollout steps.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083469"/>
        </w:rPr>
        <w:t xml:space="preserve">Any chip red</w:t>
      </w:r>
      <w:r>
        <w:t xml:space="preserve"> → nothing is downloaded (deliberately — no half-broken file). The red chip names what couldn't be found; contact the tool maintainer.</w:t>
      </w: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After generating — rollout checklist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Click through the replica once</w:t>
      </w:r>
      <w:r>
        <w:t xml:space="preserve"> — open the file, walk the four steps, confirm the names, folder and touchpoints look 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SharePoint</w:t>
      </w:r>
      <w:r>
        <w:t xml:space="preserve"> — make sure the workshop's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Generated ICS</w:t>
      </w:r>
      <w:r>
        <w:t xml:space="preserve"> folder exists; consultants will Sync it (see the consultant how-to guide).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Form</w:t>
      </w:r>
      <w:r>
        <w:t xml:space="preserve"> — if you left section 3 blank, paste the pre-fill link into the replica's </w:t>
      </w:r>
      <w:r>
        <w:rPr>
          <w:i/>
          <w:iCs/>
        </w:rPr>
        <w:t xml:space="preserve">Form settings</w:t>
      </w:r>
      <w:r>
        <w:t xml:space="preserve"> now.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Power Automate</w:t>
      </w:r>
      <w:r>
        <w:t xml:space="preserve"> — clone the LTI "Follow-up Sender" flow for this workshop: same structure, pointed at the new folder and the new Form (see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LTI_Calendar_QR_Setup_Guide.md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Distribute</w:t>
      </w:r>
      <w:r>
        <w:t xml:space="preserve"> — share the replica file with consultants along with the consultant how-to guide (identical usage; only the names differ).</w:t>
      </w: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DFE6EC" w:sz="4"/>
          <w:left w:val="single" w:color="DFE6EC" w:sz="4"/>
          <w:bottom w:val="single" w:color="DFE6EC" w:sz="4"/>
          <w:right w:val="single" w:color="DFE6EC" w:sz="4"/>
          <w:insideH w:val="single" w:color="DFE6EC" w:sz="4"/>
          <w:insideV w:val="single" w:color="DFE6E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pct" w:w="30%"/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pct" w:w="62%"/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A red ✗ chip in section 1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source tool has been restructured since the generator was built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Don't generate; ask the tool maintainer to update the generator</w:t>
            </w:r>
          </w:p>
        </w:tc>
      </w:tr>
      <w:tr>
        <w:tc>
          <w:tcPr>
            <w:tcW w:type="pct" w:w="8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"No pre-fill fields found" in section 3</w:t>
            </w:r>
          </w:p>
        </w:tc>
        <w:tc>
          <w:tcPr>
            <w:tcW w:type="pct" w:w="30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link isn't a </w:t>
            </w:r>
            <w:r>
              <w:rPr>
                <w:i/>
                <w:iCs/>
              </w:rPr>
              <w:t xml:space="preserve">Get pre-filled results</w:t>
            </w:r>
            <w:r>
              <w:t xml:space="preserve"> link, or no sample answers were typed</w:t>
            </w:r>
          </w:p>
        </w:tc>
        <w:tc>
          <w:tcPr>
            <w:tcW w:type="pct" w:w="62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Redo the three steps in section 3 — sample answers must be typed in before copying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Generate button does nothing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Missing name/code, or no touchpoints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Fill sections 2 and 4; the alert says which</w:t>
            </w:r>
          </w:p>
        </w:tc>
      </w:tr>
      <w:tr>
        <w:tc>
          <w:tcPr>
            <w:tcW w:type="pct" w:w="8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Replica opens but shows no QR</w:t>
            </w:r>
          </w:p>
        </w:tc>
        <w:tc>
          <w:tcPr>
            <w:tcW w:type="pct" w:w="30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Form link wasn't provided</w:t>
            </w:r>
          </w:p>
        </w:tc>
        <w:tc>
          <w:tcPr>
            <w:tcW w:type="pct" w:w="62%"/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Paste it in the replica's </w:t>
            </w:r>
            <w:r>
              <w:rPr>
                <w:i/>
                <w:iCs/>
              </w:rPr>
              <w:t xml:space="preserve">Form settings</w:t>
            </w:r>
            <w:r>
              <w:t xml:space="preserve"> panel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Consultants' old data appears in a regenerated tool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Same workshop code = same saved-state namespace (by design)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That's expected — regenerating with the same code keeps consultants' saved work; use a new code only for a genuinely different workshop</w:t>
            </w:r>
          </w:p>
        </w:tc>
      </w:tr>
    </w:tbl>
    <w:p>
      <w:pPr>
        <w:spacing w:after="12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Updating a workshop tool later</w:t>
      </w:r>
    </w:p>
    <w:p>
      <w:pPr>
        <w:spacing w:after="100"/>
      </w:pPr>
      <w:r>
        <w:t xml:space="preserve">When the master calendar tool gains fixes or features, simply </w:t>
      </w:r>
      <w:r>
        <w:rPr>
          <w:b/>
          <w:bCs/>
          <w:color w:val="083469"/>
        </w:rPr>
        <w:t xml:space="preserve">re-run the generator</w:t>
      </w:r>
      <w:r>
        <w:t xml:space="preserve"> with the newest source file and the same workshop details, and redistribute the new file. Because the saved-state namespace is based on the workshop code, consultants keep their saved touchpoints and resources when they switch to the updated file.</w:t>
      </w:r>
    </w:p>
    <w:sectPr>
      <w:footerReference w:type="default" r:id="rId6"/>
      <w:pgSz w:w="11906" w:h="16838" w:orient="portrait"/>
      <w:pgMar w:top="9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E6EC" w:sz="4" w:space="6"/>
      </w:pBdr>
      <w:jc w:val="center"/>
    </w:pPr>
    <w:r>
      <w:rPr>
        <w:color w:val="9FB0BF"/>
        <w:sz w:val="16"/>
        <w:szCs w:val="16"/>
      </w:rPr>
      <w:t xml:space="preserve">Workshop Tool Generator — How-To Guide · page </w:t>
    </w:r>
    <w:r>
      <w:rPr>
        <w:color w:val="9FB0B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FB0BF"/>
        <w:sz w:val="16"/>
        <w:szCs w:val="16"/>
      </w:rPr>
      <w:t xml:space="preserve"> of </w:t>
    </w:r>
    <w:r>
      <w:rPr>
        <w:color w:val="9FB0B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C2833"/>
        <w:sz w:val="21"/>
        <w:szCs w:val="21"/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Tool Generator — How-To Guide</dc:title>
  <dc:creator>Capital Learning</dc:creator>
  <cp:lastModifiedBy>Un-named</cp:lastModifiedBy>
  <cp:revision>1</cp:revision>
  <dcterms:created xsi:type="dcterms:W3CDTF">2026-07-14T13:40:36.274Z</dcterms:created>
  <dcterms:modified xsi:type="dcterms:W3CDTF">2026-07-14T13:40:36.275Z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