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9523" w14:textId="77777777" w:rsidR="00A4065C" w:rsidRDefault="00A4065C" w:rsidP="00A4065C">
      <w:pPr>
        <w:jc w:val="center"/>
        <w:rPr>
          <w:b/>
          <w:bCs/>
        </w:rPr>
      </w:pPr>
      <w:r w:rsidRPr="00A4065C">
        <w:rPr>
          <w:b/>
          <w:bCs/>
        </w:rPr>
        <w:t>Standard Operating Procedure: Kaspersky Endpoint Security Management</w:t>
      </w:r>
    </w:p>
    <w:p w14:paraId="5174AE25" w14:textId="4A0E4680" w:rsidR="004E3AC3" w:rsidRPr="00A4065C" w:rsidRDefault="004E3AC3" w:rsidP="00A4065C">
      <w:pPr>
        <w:jc w:val="center"/>
        <w:rPr>
          <w:b/>
          <w:bCs/>
        </w:rPr>
      </w:pPr>
      <w:r>
        <w:rPr>
          <w:b/>
          <w:bCs/>
        </w:rPr>
        <w:t xml:space="preserve">Prepared </w:t>
      </w:r>
      <w:r w:rsidR="00A75610">
        <w:rPr>
          <w:b/>
          <w:bCs/>
        </w:rPr>
        <w:t>by:</w:t>
      </w:r>
      <w:r>
        <w:rPr>
          <w:b/>
          <w:bCs/>
        </w:rPr>
        <w:t xml:space="preserve"> </w:t>
      </w:r>
      <w:r w:rsidR="00B837F6">
        <w:rPr>
          <w:b/>
          <w:bCs/>
        </w:rPr>
        <w:t>Chetan Sai C</w:t>
      </w:r>
    </w:p>
    <w:p w14:paraId="2D873F85" w14:textId="77777777" w:rsidR="003A6996" w:rsidRDefault="003A6996" w:rsidP="003A6996">
      <w:pPr>
        <w:jc w:val="center"/>
        <w:rPr>
          <w:b/>
          <w:bCs/>
        </w:rPr>
      </w:pPr>
    </w:p>
    <w:p w14:paraId="6C9B77FF" w14:textId="77777777" w:rsidR="003A6996" w:rsidRDefault="003A6996" w:rsidP="003A6996">
      <w:pPr>
        <w:jc w:val="center"/>
        <w:rPr>
          <w:b/>
          <w:bCs/>
        </w:rPr>
      </w:pPr>
    </w:p>
    <w:p w14:paraId="4624B7A1" w14:textId="77777777" w:rsidR="00A4065C" w:rsidRPr="00A4065C" w:rsidRDefault="00A4065C" w:rsidP="00A4065C">
      <w:pPr>
        <w:rPr>
          <w:b/>
          <w:bCs/>
        </w:rPr>
      </w:pPr>
      <w:r w:rsidRPr="00A4065C">
        <w:rPr>
          <w:b/>
          <w:bCs/>
        </w:rPr>
        <w:t>1. Objective</w:t>
      </w:r>
    </w:p>
    <w:p w14:paraId="09A57388" w14:textId="116DF031" w:rsidR="00A4065C" w:rsidRDefault="00A4065C" w:rsidP="00A4065C">
      <w:r w:rsidRPr="00A4065C">
        <w:t>To ensure the continuous protection and operational integrity of all endpoints using Kaspersky Endpoint Security by regularly monitoring, analysing, and responding to threats and vulnerabilities.</w:t>
      </w:r>
    </w:p>
    <w:p w14:paraId="4675DD5A" w14:textId="77777777" w:rsidR="00A4065C" w:rsidRDefault="00A4065C" w:rsidP="00A4065C"/>
    <w:p w14:paraId="1DF2269A" w14:textId="77777777" w:rsidR="00A4065C" w:rsidRPr="00A4065C" w:rsidRDefault="00A4065C" w:rsidP="00A4065C">
      <w:pPr>
        <w:rPr>
          <w:b/>
          <w:bCs/>
        </w:rPr>
      </w:pPr>
      <w:r w:rsidRPr="00A4065C">
        <w:rPr>
          <w:b/>
          <w:bCs/>
        </w:rPr>
        <w:t>2. Scope</w:t>
      </w:r>
    </w:p>
    <w:p w14:paraId="6DBFB50A" w14:textId="77777777" w:rsidR="00A4065C" w:rsidRPr="00A4065C" w:rsidRDefault="00A4065C" w:rsidP="00A4065C">
      <w:r w:rsidRPr="00A4065C">
        <w:t>Applies to all systems and endpoints in the organization where Kaspersky Endpoint Security is deployed. The SOP is applicable to the SOC team and system administrators.</w:t>
      </w:r>
    </w:p>
    <w:p w14:paraId="179FCBA2" w14:textId="77777777" w:rsidR="00A4065C" w:rsidRDefault="00A4065C" w:rsidP="00A4065C"/>
    <w:p w14:paraId="10E17DA7" w14:textId="77777777" w:rsidR="00A4065C" w:rsidRDefault="00A4065C" w:rsidP="00A4065C"/>
    <w:p w14:paraId="42BA8722" w14:textId="0DB1C459" w:rsidR="00A4065C" w:rsidRDefault="00A4065C" w:rsidP="00A4065C">
      <w:pPr>
        <w:rPr>
          <w:b/>
          <w:bCs/>
        </w:rPr>
      </w:pPr>
      <w:r w:rsidRPr="00A4065C">
        <w:rPr>
          <w:b/>
          <w:bCs/>
        </w:rPr>
        <w:t>3.Kaspersky Dashboard</w:t>
      </w:r>
    </w:p>
    <w:p w14:paraId="23FB8C4B" w14:textId="36858C68" w:rsidR="00A4065C" w:rsidRDefault="00A4065C" w:rsidP="00A4065C">
      <w:r w:rsidRPr="00A4065C">
        <w:t>The Kaspersky Security Centre Dashboard provides a centralized view of your endpoint security posture. It offers real-time insights and visual summaries about threats, protection status, device health, and administrative task</w:t>
      </w:r>
      <w:r>
        <w:t>s.</w:t>
      </w:r>
    </w:p>
    <w:p w14:paraId="655AF159" w14:textId="77777777" w:rsidR="00A4065C" w:rsidRDefault="00A4065C" w:rsidP="00A4065C"/>
    <w:p w14:paraId="5E7E0D7B" w14:textId="7625278F" w:rsidR="00A4065C" w:rsidRDefault="00B837F6" w:rsidP="00A4065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6B9E07" wp14:editId="7C01B798">
                <wp:simplePos x="0" y="0"/>
                <wp:positionH relativeFrom="column">
                  <wp:posOffset>891143</wp:posOffset>
                </wp:positionH>
                <wp:positionV relativeFrom="paragraph">
                  <wp:posOffset>17922</wp:posOffset>
                </wp:positionV>
                <wp:extent cx="1245960" cy="20520"/>
                <wp:effectExtent l="57150" t="76200" r="68580" b="74930"/>
                <wp:wrapNone/>
                <wp:docPr id="37818235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5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93A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8.75pt;margin-top:0;width:100.9pt;height: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181444" wp14:editId="1020EECD">
                <wp:simplePos x="0" y="0"/>
                <wp:positionH relativeFrom="column">
                  <wp:posOffset>160343</wp:posOffset>
                </wp:positionH>
                <wp:positionV relativeFrom="paragraph">
                  <wp:posOffset>926139</wp:posOffset>
                </wp:positionV>
                <wp:extent cx="355680" cy="30960"/>
                <wp:effectExtent l="57150" t="76200" r="63500" b="64770"/>
                <wp:wrapNone/>
                <wp:docPr id="25438848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5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9C17" id="Ink 2" o:spid="_x0000_s1026" type="#_x0000_t75" style="position:absolute;margin-left:11.25pt;margin-top:71.5pt;width:30.8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">
                <v:imagedata r:id="rId8" o:title=""/>
              </v:shape>
            </w:pict>
          </mc:Fallback>
        </mc:AlternateContent>
      </w:r>
      <w:r w:rsidR="00A4065C">
        <w:rPr>
          <w:noProof/>
        </w:rPr>
        <w:drawing>
          <wp:inline distT="0" distB="0" distL="0" distR="0" wp14:anchorId="14BE67B9" wp14:editId="597445E9">
            <wp:extent cx="5731510" cy="3119755"/>
            <wp:effectExtent l="0" t="0" r="2540" b="4445"/>
            <wp:docPr id="426722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28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E8E" w14:textId="77777777" w:rsidR="00A4065C" w:rsidRPr="00A4065C" w:rsidRDefault="00A4065C" w:rsidP="00A4065C"/>
    <w:p w14:paraId="0AF902FA" w14:textId="14983452" w:rsidR="00A4065C" w:rsidRDefault="00A4065C" w:rsidP="00A4065C">
      <w:pPr>
        <w:rPr>
          <w:b/>
          <w:bCs/>
        </w:rPr>
      </w:pPr>
      <w:r w:rsidRPr="00A4065C">
        <w:rPr>
          <w:b/>
          <w:bCs/>
        </w:rPr>
        <w:t>Kaspersky Reports</w:t>
      </w:r>
    </w:p>
    <w:p w14:paraId="7F8F3482" w14:textId="5C577ECF" w:rsidR="00A4065C" w:rsidRDefault="00A4065C" w:rsidP="00A4065C">
      <w:r w:rsidRPr="00A4065C">
        <w:t>Reports” section in Kaspersky Security Centre gives detailed insights into various aspects of your endpoint environment. It’s used for auditing, incident response, compliance, and weekly/monthly reporting.</w:t>
      </w:r>
    </w:p>
    <w:p w14:paraId="0317E8AB" w14:textId="77777777" w:rsidR="00A4065C" w:rsidRDefault="00A4065C" w:rsidP="00A4065C"/>
    <w:p w14:paraId="609B5C4A" w14:textId="0BCD2B18" w:rsidR="00A4065C" w:rsidRPr="00A4065C" w:rsidRDefault="00A4065C" w:rsidP="00A4065C">
      <w:pPr>
        <w:pStyle w:val="ListParagraph"/>
        <w:numPr>
          <w:ilvl w:val="0"/>
          <w:numId w:val="4"/>
        </w:numPr>
        <w:rPr>
          <w:b/>
          <w:bCs/>
        </w:rPr>
      </w:pPr>
      <w:r w:rsidRPr="00A4065C">
        <w:rPr>
          <w:b/>
          <w:bCs/>
        </w:rPr>
        <w:t>Threat Reports</w:t>
      </w:r>
    </w:p>
    <w:p w14:paraId="4330797F" w14:textId="77777777" w:rsidR="00A4065C" w:rsidRPr="00A4065C" w:rsidRDefault="00A4065C" w:rsidP="00A4065C">
      <w:r w:rsidRPr="00A4065C">
        <w:t>Provides insight into detected malicious activity.</w:t>
      </w:r>
    </w:p>
    <w:p w14:paraId="35B1C538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Detected Threats</w:t>
      </w:r>
      <w:r w:rsidRPr="00A4065C">
        <w:t>: Lists all malware, Trojans, spyware, ransomware, etc.</w:t>
      </w:r>
    </w:p>
    <w:p w14:paraId="7FE7C524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Not Processed</w:t>
      </w:r>
      <w:r w:rsidRPr="00A4065C">
        <w:t>: Threats that could not be cleaned or require manual action.</w:t>
      </w:r>
    </w:p>
    <w:p w14:paraId="7982E113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Date &amp; Time of Detection</w:t>
      </w:r>
    </w:p>
    <w:p w14:paraId="2D017E6E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Affected Hostnames</w:t>
      </w:r>
    </w:p>
    <w:p w14:paraId="2D5C046C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Threat Category</w:t>
      </w:r>
      <w:r w:rsidRPr="00A4065C">
        <w:t xml:space="preserve"> (e.g., Trojan, Worm, PUA)</w:t>
      </w:r>
    </w:p>
    <w:p w14:paraId="3E22817F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Action Taken</w:t>
      </w:r>
      <w:r w:rsidRPr="00A4065C">
        <w:t xml:space="preserve"> (Quarantined, Deleted, Failed)</w:t>
      </w:r>
    </w:p>
    <w:p w14:paraId="4CCEABF2" w14:textId="77777777" w:rsidR="00A4065C" w:rsidRPr="00A4065C" w:rsidRDefault="00A4065C" w:rsidP="00A4065C">
      <w:pPr>
        <w:numPr>
          <w:ilvl w:val="0"/>
          <w:numId w:val="1"/>
        </w:numPr>
      </w:pPr>
      <w:r w:rsidRPr="00A4065C">
        <w:rPr>
          <w:b/>
          <w:bCs/>
        </w:rPr>
        <w:t>Detection Source</w:t>
      </w:r>
      <w:r w:rsidRPr="00A4065C">
        <w:t>: Email, USB, network, web, etc.</w:t>
      </w:r>
    </w:p>
    <w:p w14:paraId="3BD000EF" w14:textId="77777777" w:rsidR="00A4065C" w:rsidRPr="00A4065C" w:rsidRDefault="00000000" w:rsidP="00A4065C">
      <w:r>
        <w:pict w14:anchorId="2F8C990C">
          <v:rect id="_x0000_i1025" style="width:0;height:1.5pt" o:hralign="center" o:hrstd="t" o:hr="t" fillcolor="#a0a0a0" stroked="f"/>
        </w:pict>
      </w:r>
    </w:p>
    <w:p w14:paraId="35C0B2FB" w14:textId="0C23874C" w:rsidR="00A4065C" w:rsidRPr="00A4065C" w:rsidRDefault="00A4065C" w:rsidP="00A4065C">
      <w:pPr>
        <w:rPr>
          <w:b/>
          <w:bCs/>
        </w:rPr>
      </w:pPr>
      <w:r w:rsidRPr="00A4065C">
        <w:rPr>
          <w:b/>
          <w:bCs/>
        </w:rPr>
        <w:t>2. Infected Devices Report</w:t>
      </w:r>
    </w:p>
    <w:p w14:paraId="3C9F1F13" w14:textId="77777777" w:rsidR="00A4065C" w:rsidRPr="00A4065C" w:rsidRDefault="00A4065C" w:rsidP="00A4065C">
      <w:r w:rsidRPr="00A4065C">
        <w:t>Shows machines that were impacted by malware.</w:t>
      </w:r>
    </w:p>
    <w:p w14:paraId="3F77F837" w14:textId="77777777" w:rsidR="00A4065C" w:rsidRPr="00A4065C" w:rsidRDefault="00A4065C" w:rsidP="00A4065C">
      <w:pPr>
        <w:numPr>
          <w:ilvl w:val="0"/>
          <w:numId w:val="2"/>
        </w:numPr>
      </w:pPr>
      <w:r w:rsidRPr="00A4065C">
        <w:rPr>
          <w:b/>
          <w:bCs/>
        </w:rPr>
        <w:t>Device Name / IP Address</w:t>
      </w:r>
    </w:p>
    <w:p w14:paraId="787A276D" w14:textId="77777777" w:rsidR="00A4065C" w:rsidRPr="00A4065C" w:rsidRDefault="00A4065C" w:rsidP="00A4065C">
      <w:pPr>
        <w:numPr>
          <w:ilvl w:val="0"/>
          <w:numId w:val="2"/>
        </w:numPr>
      </w:pPr>
      <w:r w:rsidRPr="00A4065C">
        <w:rPr>
          <w:b/>
          <w:bCs/>
        </w:rPr>
        <w:t>Threat Count</w:t>
      </w:r>
    </w:p>
    <w:p w14:paraId="01476B73" w14:textId="51B76D8D" w:rsidR="00A4065C" w:rsidRPr="00A4065C" w:rsidRDefault="00A4065C" w:rsidP="00A4065C">
      <w:pPr>
        <w:numPr>
          <w:ilvl w:val="0"/>
          <w:numId w:val="2"/>
        </w:numPr>
      </w:pPr>
      <w:r w:rsidRPr="00A4065C">
        <w:rPr>
          <w:b/>
          <w:bCs/>
        </w:rPr>
        <w:t>Status</w:t>
      </w:r>
      <w:r w:rsidRPr="00A4065C">
        <w:t xml:space="preserve"> (Cleaned, partially cleaned, Not cleaned)</w:t>
      </w:r>
    </w:p>
    <w:p w14:paraId="2BF1CF27" w14:textId="77777777" w:rsidR="00A4065C" w:rsidRPr="00A4065C" w:rsidRDefault="00A4065C" w:rsidP="00A4065C">
      <w:pPr>
        <w:numPr>
          <w:ilvl w:val="0"/>
          <w:numId w:val="2"/>
        </w:numPr>
      </w:pPr>
      <w:r w:rsidRPr="00A4065C">
        <w:rPr>
          <w:b/>
          <w:bCs/>
        </w:rPr>
        <w:t>User Logged In</w:t>
      </w:r>
    </w:p>
    <w:p w14:paraId="76A4E3BB" w14:textId="77777777" w:rsidR="00A4065C" w:rsidRPr="00A4065C" w:rsidRDefault="00A4065C" w:rsidP="00A4065C">
      <w:pPr>
        <w:numPr>
          <w:ilvl w:val="0"/>
          <w:numId w:val="2"/>
        </w:numPr>
      </w:pPr>
      <w:r w:rsidRPr="00A4065C">
        <w:rPr>
          <w:b/>
          <w:bCs/>
        </w:rPr>
        <w:t>Last Detection Time</w:t>
      </w:r>
    </w:p>
    <w:p w14:paraId="4FE90990" w14:textId="77777777" w:rsidR="00A4065C" w:rsidRPr="00A4065C" w:rsidRDefault="00000000" w:rsidP="00A4065C">
      <w:r>
        <w:pict w14:anchorId="3FD81B47">
          <v:rect id="_x0000_i1026" style="width:0;height:1.5pt" o:hralign="center" o:hrstd="t" o:hr="t" fillcolor="#a0a0a0" stroked="f"/>
        </w:pict>
      </w:r>
    </w:p>
    <w:p w14:paraId="3A20BF37" w14:textId="04F2AA78" w:rsidR="00A4065C" w:rsidRPr="00A4065C" w:rsidRDefault="00A4065C" w:rsidP="00A4065C">
      <w:pPr>
        <w:rPr>
          <w:b/>
          <w:bCs/>
        </w:rPr>
      </w:pPr>
      <w:r w:rsidRPr="00A4065C">
        <w:rPr>
          <w:b/>
          <w:bCs/>
        </w:rPr>
        <w:t xml:space="preserve"> 3. Vulnerability Reports</w:t>
      </w:r>
    </w:p>
    <w:p w14:paraId="15547C05" w14:textId="77777777" w:rsidR="00A4065C" w:rsidRPr="00A4065C" w:rsidRDefault="00A4065C" w:rsidP="00A4065C">
      <w:r w:rsidRPr="00A4065C">
        <w:t>Lists OS or application vulnerabilities found via Kaspersky scan.</w:t>
      </w:r>
    </w:p>
    <w:p w14:paraId="652699E4" w14:textId="77777777" w:rsidR="00A4065C" w:rsidRPr="00A4065C" w:rsidRDefault="00A4065C" w:rsidP="00A4065C">
      <w:pPr>
        <w:numPr>
          <w:ilvl w:val="0"/>
          <w:numId w:val="3"/>
        </w:numPr>
      </w:pPr>
      <w:r w:rsidRPr="00A4065C">
        <w:rPr>
          <w:b/>
          <w:bCs/>
        </w:rPr>
        <w:t>CVE ID / Vulnerability Title</w:t>
      </w:r>
    </w:p>
    <w:p w14:paraId="14EAA403" w14:textId="77777777" w:rsidR="00A4065C" w:rsidRPr="00A4065C" w:rsidRDefault="00A4065C" w:rsidP="00A4065C">
      <w:pPr>
        <w:numPr>
          <w:ilvl w:val="0"/>
          <w:numId w:val="3"/>
        </w:numPr>
      </w:pPr>
      <w:r w:rsidRPr="00A4065C">
        <w:rPr>
          <w:b/>
          <w:bCs/>
        </w:rPr>
        <w:t>Severity (Low/Medium/High/Critical)</w:t>
      </w:r>
    </w:p>
    <w:p w14:paraId="08A2B4F3" w14:textId="77777777" w:rsidR="00A4065C" w:rsidRPr="00A4065C" w:rsidRDefault="00A4065C" w:rsidP="00A4065C">
      <w:pPr>
        <w:numPr>
          <w:ilvl w:val="0"/>
          <w:numId w:val="3"/>
        </w:numPr>
      </w:pPr>
      <w:r w:rsidRPr="00A4065C">
        <w:rPr>
          <w:b/>
          <w:bCs/>
        </w:rPr>
        <w:t>Affected Application or OS</w:t>
      </w:r>
    </w:p>
    <w:p w14:paraId="6504880C" w14:textId="77777777" w:rsidR="00A4065C" w:rsidRPr="00A4065C" w:rsidRDefault="00A4065C" w:rsidP="00A4065C">
      <w:pPr>
        <w:numPr>
          <w:ilvl w:val="0"/>
          <w:numId w:val="3"/>
        </w:numPr>
      </w:pPr>
      <w:r w:rsidRPr="00A4065C">
        <w:rPr>
          <w:b/>
          <w:bCs/>
        </w:rPr>
        <w:lastRenderedPageBreak/>
        <w:t>Number of Devices Affected</w:t>
      </w:r>
    </w:p>
    <w:p w14:paraId="79E40FEB" w14:textId="77777777" w:rsidR="00A4065C" w:rsidRDefault="00A4065C" w:rsidP="00A4065C">
      <w:pPr>
        <w:numPr>
          <w:ilvl w:val="0"/>
          <w:numId w:val="3"/>
        </w:numPr>
      </w:pPr>
      <w:r w:rsidRPr="00A4065C">
        <w:rPr>
          <w:b/>
          <w:bCs/>
        </w:rPr>
        <w:t>Remediation Status</w:t>
      </w:r>
      <w:r w:rsidRPr="00A4065C">
        <w:t xml:space="preserve"> (Pending, Installed, Ignored)</w:t>
      </w:r>
    </w:p>
    <w:p w14:paraId="14CB3D16" w14:textId="58901C95" w:rsidR="00A4065C" w:rsidRDefault="00A4065C" w:rsidP="00A4065C">
      <w:r w:rsidRPr="00A4065C">
        <w:rPr>
          <w:noProof/>
        </w:rPr>
        <w:drawing>
          <wp:inline distT="0" distB="0" distL="0" distR="0" wp14:anchorId="2BA56DC0" wp14:editId="00AD5234">
            <wp:extent cx="5731510" cy="3060000"/>
            <wp:effectExtent l="0" t="0" r="2540" b="7620"/>
            <wp:docPr id="714642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420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21" cy="30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CE79" w14:textId="77777777" w:rsidR="00A4065C" w:rsidRDefault="00A4065C" w:rsidP="00A4065C"/>
    <w:p w14:paraId="63D7878E" w14:textId="77777777" w:rsidR="00A4065C" w:rsidRDefault="00A4065C" w:rsidP="00A4065C">
      <w:r w:rsidRPr="00A4065C">
        <w:t xml:space="preserve">In Kaspersky Security </w:t>
      </w:r>
      <w:proofErr w:type="spellStart"/>
      <w:r w:rsidRPr="00A4065C">
        <w:t>Center</w:t>
      </w:r>
      <w:proofErr w:type="spellEnd"/>
      <w:r w:rsidRPr="00A4065C">
        <w:t xml:space="preserve">, under Monitoring &amp; Reporting &gt; Event Selections, you’ll find several predefined event categories. These are designed to help security teams quickly filter and monitor key security events across the network. </w:t>
      </w:r>
    </w:p>
    <w:p w14:paraId="00B1A485" w14:textId="77777777" w:rsidR="00A4065C" w:rsidRDefault="00A4065C" w:rsidP="00A4065C">
      <w:r w:rsidRPr="00A4065C">
        <w:t>Here’s what each of those sections typically means:</w:t>
      </w:r>
    </w:p>
    <w:p w14:paraId="6EF9BFCF" w14:textId="460955B7" w:rsidR="00A4065C" w:rsidRDefault="00A4065C" w:rsidP="00A4065C">
      <w:pPr>
        <w:rPr>
          <w:rFonts w:ascii="Segoe UI Emoji" w:hAnsi="Segoe UI Emoji" w:cs="Segoe UI Emoji"/>
        </w:rPr>
      </w:pPr>
      <w:r w:rsidRPr="00A4065C">
        <w:t xml:space="preserve"> 1. </w:t>
      </w:r>
      <w:r w:rsidRPr="00A4065C">
        <w:rPr>
          <w:b/>
          <w:bCs/>
        </w:rPr>
        <w:t>User Requests (Predefined selection</w:t>
      </w:r>
      <w:r w:rsidRPr="00A4065C">
        <w:t xml:space="preserve">): Events generated by user actions through the Kaspersky endpoint agent or Security </w:t>
      </w:r>
      <w:proofErr w:type="spellStart"/>
      <w:r w:rsidRPr="00A4065C">
        <w:t>Center</w:t>
      </w:r>
      <w:proofErr w:type="spellEnd"/>
      <w:r w:rsidRPr="00A4065C">
        <w:t xml:space="preserve">. Examples: Manual scan started by user tried to pause protection User requested to unblock a website or application Use Case: Monitor if users are bypassing or interacting with security settings. </w:t>
      </w:r>
    </w:p>
    <w:p w14:paraId="71746441" w14:textId="5D886D6C" w:rsidR="00A4065C" w:rsidRDefault="00A4065C" w:rsidP="00A4065C">
      <w:r w:rsidRPr="00A4065C">
        <w:rPr>
          <w:b/>
          <w:bCs/>
        </w:rPr>
        <w:t>2.Recent Events (Predefined selection):</w:t>
      </w:r>
      <w:r w:rsidRPr="00A4065C">
        <w:t xml:space="preserve"> A summary of all recent security events, regardless of category. Examples: Threats detected Task executions Update results</w:t>
      </w:r>
    </w:p>
    <w:p w14:paraId="2492153C" w14:textId="43C4D6E2" w:rsidR="00A4065C" w:rsidRPr="00A4065C" w:rsidRDefault="00A4065C" w:rsidP="00A4065C">
      <w:pPr>
        <w:pStyle w:val="ListParagraph"/>
        <w:rPr>
          <w:rFonts w:ascii="Segoe UI Emoji" w:hAnsi="Segoe UI Emoji" w:cs="Segoe UI Emoji"/>
        </w:rPr>
      </w:pPr>
      <w:r w:rsidRPr="00A4065C">
        <w:t xml:space="preserve"> Use Case: Quick snapshot of what's happened across your environment in the last few hours or days. </w:t>
      </w:r>
    </w:p>
    <w:p w14:paraId="536423F9" w14:textId="5EA2F77C" w:rsidR="00A4065C" w:rsidRDefault="00A4065C" w:rsidP="00A4065C">
      <w:r w:rsidRPr="00A4065C">
        <w:t xml:space="preserve"> 3. </w:t>
      </w:r>
      <w:r w:rsidRPr="00A4065C">
        <w:rPr>
          <w:b/>
          <w:bCs/>
        </w:rPr>
        <w:t>Audit Events (Predefined selection)</w:t>
      </w:r>
      <w:r>
        <w:rPr>
          <w:b/>
          <w:bCs/>
        </w:rPr>
        <w:t>:</w:t>
      </w:r>
      <w:r w:rsidRPr="00A4065C">
        <w:t xml:space="preserve"> Administrative actions and changes within Kaspersky Security </w:t>
      </w:r>
      <w:proofErr w:type="spellStart"/>
      <w:r w:rsidRPr="00A4065C">
        <w:t>Cent</w:t>
      </w:r>
      <w:r>
        <w:t>er</w:t>
      </w:r>
      <w:proofErr w:type="spellEnd"/>
      <w:r w:rsidRPr="00A4065C">
        <w:t xml:space="preserve"> Examples: Policy changed new device group created User login/logout from console</w:t>
      </w:r>
    </w:p>
    <w:p w14:paraId="0E26265F" w14:textId="689AB36C" w:rsidR="00A4065C" w:rsidRDefault="00A4065C" w:rsidP="00A4065C">
      <w:r w:rsidRPr="00A4065C">
        <w:t xml:space="preserve"> Use Case: Useful for internal auditing and change tracking for compliance. </w:t>
      </w:r>
    </w:p>
    <w:p w14:paraId="29922EF0" w14:textId="77777777" w:rsidR="00A4065C" w:rsidRPr="00A4065C" w:rsidRDefault="00A4065C" w:rsidP="00A4065C"/>
    <w:p w14:paraId="37E954F0" w14:textId="386258BE" w:rsidR="00A4065C" w:rsidRDefault="00A4065C" w:rsidP="00A4065C">
      <w:r w:rsidRPr="00A4065C">
        <w:lastRenderedPageBreak/>
        <w:t xml:space="preserve"> 4. </w:t>
      </w:r>
      <w:r w:rsidRPr="00A4065C">
        <w:rPr>
          <w:b/>
          <w:bCs/>
        </w:rPr>
        <w:t>Info Events (Predefined selection)</w:t>
      </w:r>
      <w:r w:rsidRPr="00A4065C">
        <w:t xml:space="preserve">: General informational logs not necessarily tied to security incidents. Examples: Update completed successfully Scan finished with no threats Use Case: For tracking routine system activities and confirming successful operations. </w:t>
      </w:r>
    </w:p>
    <w:p w14:paraId="18A39639" w14:textId="2FF3362F" w:rsidR="00A4065C" w:rsidRDefault="00A4065C" w:rsidP="00A4065C">
      <w:r w:rsidRPr="00A4065C">
        <w:t xml:space="preserve"> 5. </w:t>
      </w:r>
      <w:r w:rsidRPr="00A4065C">
        <w:rPr>
          <w:b/>
          <w:bCs/>
        </w:rPr>
        <w:t>Critical Events (Predefined selection)</w:t>
      </w:r>
      <w:r w:rsidRPr="00A4065C">
        <w:t>: Events that indicate serious security risks or system issues. Examples: Active malware infection not neutralized Failed security update Agent disabled or stopped Use Case: High-priority alerting; needs immediate attention or escalation.</w:t>
      </w:r>
    </w:p>
    <w:p w14:paraId="5B209800" w14:textId="207275A7" w:rsidR="00A4065C" w:rsidRDefault="00A4065C" w:rsidP="00A4065C">
      <w:r w:rsidRPr="00A4065C">
        <w:t xml:space="preserve">  6. </w:t>
      </w:r>
      <w:r w:rsidRPr="00A4065C">
        <w:rPr>
          <w:b/>
          <w:bCs/>
        </w:rPr>
        <w:t>Warnings (Predefined selection</w:t>
      </w:r>
      <w:r w:rsidRPr="00A4065C">
        <w:t xml:space="preserve">): Medium severity events that may lead to issues if not resolved. Examples: Signature database outdated License nearing expiration Scans skipped or incomplete Use Case: Early detection of problems before they become critical. </w:t>
      </w:r>
    </w:p>
    <w:p w14:paraId="6D581187" w14:textId="7FAD045D" w:rsidR="00A4065C" w:rsidRDefault="00A4065C" w:rsidP="00A4065C">
      <w:r w:rsidRPr="00A4065C">
        <w:t xml:space="preserve">7. </w:t>
      </w:r>
      <w:r w:rsidRPr="00A4065C">
        <w:rPr>
          <w:b/>
          <w:bCs/>
        </w:rPr>
        <w:t>Functional Failures</w:t>
      </w:r>
      <w:r w:rsidRPr="00A4065C">
        <w:t xml:space="preserve"> (Predefined selection): Failures in Kaspersky functions or scheduled tasks. Examples: Patch management task failed Update task failed Deployment errors</w:t>
      </w:r>
    </w:p>
    <w:p w14:paraId="6ACBAC72" w14:textId="77777777" w:rsidR="00A4065C" w:rsidRDefault="00A4065C" w:rsidP="00A4065C"/>
    <w:p w14:paraId="782A4B50" w14:textId="1EDAA93D" w:rsidR="00A4065C" w:rsidRPr="00A4065C" w:rsidRDefault="001719C0" w:rsidP="00A4065C">
      <w:r w:rsidRPr="001719C0">
        <w:rPr>
          <w:noProof/>
        </w:rPr>
        <w:drawing>
          <wp:inline distT="0" distB="0" distL="0" distR="0" wp14:anchorId="459B5CB5" wp14:editId="415243DF">
            <wp:extent cx="5731510" cy="2743200"/>
            <wp:effectExtent l="0" t="0" r="2540" b="0"/>
            <wp:docPr id="841764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641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805" cy="27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9F75" w14:textId="77777777" w:rsidR="00A4065C" w:rsidRDefault="00A4065C" w:rsidP="00A4065C"/>
    <w:p w14:paraId="28E6B935" w14:textId="77777777" w:rsidR="001719C0" w:rsidRDefault="001719C0" w:rsidP="001719C0">
      <w:pPr>
        <w:rPr>
          <w:b/>
          <w:bCs/>
        </w:rPr>
      </w:pPr>
    </w:p>
    <w:p w14:paraId="0276AAA7" w14:textId="77777777" w:rsidR="001719C0" w:rsidRDefault="001719C0" w:rsidP="001719C0">
      <w:pPr>
        <w:rPr>
          <w:b/>
          <w:bCs/>
        </w:rPr>
      </w:pPr>
    </w:p>
    <w:p w14:paraId="733B5BAA" w14:textId="77777777" w:rsidR="001719C0" w:rsidRDefault="001719C0" w:rsidP="001719C0">
      <w:pPr>
        <w:rPr>
          <w:b/>
          <w:bCs/>
        </w:rPr>
      </w:pPr>
    </w:p>
    <w:p w14:paraId="5B8F9DB5" w14:textId="77777777" w:rsidR="001719C0" w:rsidRDefault="001719C0" w:rsidP="001719C0">
      <w:pPr>
        <w:rPr>
          <w:b/>
          <w:bCs/>
        </w:rPr>
      </w:pPr>
    </w:p>
    <w:p w14:paraId="75E86BC6" w14:textId="77777777" w:rsidR="001719C0" w:rsidRDefault="001719C0" w:rsidP="001719C0">
      <w:pPr>
        <w:rPr>
          <w:b/>
          <w:bCs/>
        </w:rPr>
      </w:pPr>
    </w:p>
    <w:p w14:paraId="4F0B43B8" w14:textId="77777777" w:rsidR="001719C0" w:rsidRDefault="001719C0" w:rsidP="001719C0">
      <w:pPr>
        <w:rPr>
          <w:b/>
          <w:bCs/>
        </w:rPr>
      </w:pPr>
    </w:p>
    <w:p w14:paraId="598B3B72" w14:textId="77777777" w:rsidR="001719C0" w:rsidRDefault="001719C0" w:rsidP="001719C0">
      <w:pPr>
        <w:rPr>
          <w:b/>
          <w:bCs/>
        </w:rPr>
      </w:pPr>
    </w:p>
    <w:p w14:paraId="73067F34" w14:textId="7E31DA28" w:rsidR="001719C0" w:rsidRDefault="001719C0" w:rsidP="001719C0">
      <w:pPr>
        <w:rPr>
          <w:b/>
          <w:bCs/>
        </w:rPr>
      </w:pPr>
      <w:r w:rsidRPr="001719C0">
        <w:rPr>
          <w:b/>
          <w:bCs/>
        </w:rPr>
        <w:t>Monitoring &amp; reporting Alerts</w:t>
      </w:r>
    </w:p>
    <w:p w14:paraId="1B859F36" w14:textId="4ACAB427" w:rsidR="001719C0" w:rsidRDefault="001719C0" w:rsidP="001719C0">
      <w:r w:rsidRPr="001719C0">
        <w:t xml:space="preserve">In Kaspersky Security </w:t>
      </w:r>
      <w:proofErr w:type="spellStart"/>
      <w:r w:rsidRPr="001719C0">
        <w:t>Center</w:t>
      </w:r>
      <w:proofErr w:type="spellEnd"/>
      <w:r w:rsidRPr="001719C0">
        <w:t>, the Monitoring &amp; Reporting &gt; Alerts section is used to display and manage real-time alerts generated from across the Kaspersky environment. These alerts are critical for incident response, monitoring system health, and identifying misconfigurations or infections.</w:t>
      </w:r>
    </w:p>
    <w:p w14:paraId="1AF50207" w14:textId="65CCA003" w:rsidR="001719C0" w:rsidRDefault="001719C0" w:rsidP="001719C0">
      <w:r w:rsidRPr="001719C0">
        <w:rPr>
          <w:noProof/>
        </w:rPr>
        <w:drawing>
          <wp:inline distT="0" distB="0" distL="0" distR="0" wp14:anchorId="76238E58" wp14:editId="57D49A0F">
            <wp:extent cx="5731510" cy="3002400"/>
            <wp:effectExtent l="0" t="0" r="2540" b="7620"/>
            <wp:docPr id="635825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56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19" cy="30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86E" w14:textId="77777777" w:rsidR="001719C0" w:rsidRDefault="001719C0" w:rsidP="001719C0"/>
    <w:p w14:paraId="286C4BD1" w14:textId="77777777" w:rsidR="001719C0" w:rsidRDefault="001719C0" w:rsidP="001719C0">
      <w:pPr>
        <w:rPr>
          <w:b/>
          <w:bCs/>
        </w:rPr>
      </w:pPr>
      <w:r w:rsidRPr="001719C0">
        <w:rPr>
          <w:b/>
          <w:bCs/>
        </w:rPr>
        <w:t xml:space="preserve">Integrating Kaspersky Security </w:t>
      </w:r>
      <w:proofErr w:type="spellStart"/>
      <w:r w:rsidRPr="001719C0">
        <w:rPr>
          <w:b/>
          <w:bCs/>
        </w:rPr>
        <w:t>Center</w:t>
      </w:r>
      <w:proofErr w:type="spellEnd"/>
      <w:r w:rsidRPr="001719C0">
        <w:rPr>
          <w:b/>
          <w:bCs/>
        </w:rPr>
        <w:t xml:space="preserve"> with </w:t>
      </w:r>
      <w:proofErr w:type="spellStart"/>
      <w:r w:rsidRPr="001719C0">
        <w:rPr>
          <w:b/>
          <w:bCs/>
        </w:rPr>
        <w:t>Wazuh</w:t>
      </w:r>
      <w:proofErr w:type="spellEnd"/>
    </w:p>
    <w:p w14:paraId="62E81318" w14:textId="10676508" w:rsidR="001719C0" w:rsidRDefault="001719C0" w:rsidP="001719C0">
      <w:pPr>
        <w:rPr>
          <w:b/>
          <w:bCs/>
        </w:rPr>
      </w:pPr>
    </w:p>
    <w:p w14:paraId="79A0EBC4" w14:textId="2E97C180" w:rsidR="001719C0" w:rsidRDefault="001719C0" w:rsidP="001719C0">
      <w:r w:rsidRPr="001719C0">
        <w:t xml:space="preserve">We can follow the steps outlined in the blog mentioned below to integrate Kaspersky Security </w:t>
      </w:r>
      <w:proofErr w:type="spellStart"/>
      <w:r w:rsidRPr="001719C0">
        <w:t>Center</w:t>
      </w:r>
      <w:proofErr w:type="spellEnd"/>
      <w:r w:rsidRPr="001719C0">
        <w:t xml:space="preserve"> with </w:t>
      </w:r>
      <w:proofErr w:type="spellStart"/>
      <w:r w:rsidRPr="001719C0">
        <w:t>Wazuh</w:t>
      </w:r>
      <w:proofErr w:type="spellEnd"/>
      <w:r w:rsidRPr="001719C0">
        <w:t xml:space="preserve"> and successfully receive Kaspersky logs into the </w:t>
      </w:r>
      <w:proofErr w:type="spellStart"/>
      <w:r w:rsidRPr="001719C0">
        <w:t>Wazuh</w:t>
      </w:r>
      <w:proofErr w:type="spellEnd"/>
      <w:r w:rsidRPr="001719C0">
        <w:t xml:space="preserve"> Manager for centralized monitoring and alerting.</w:t>
      </w:r>
    </w:p>
    <w:p w14:paraId="5300BE41" w14:textId="77777777" w:rsidR="001719C0" w:rsidRDefault="001719C0" w:rsidP="001719C0"/>
    <w:p w14:paraId="4622621D" w14:textId="7CFDCDE5" w:rsidR="001719C0" w:rsidRDefault="001719C0" w:rsidP="001719C0">
      <w:hyperlink r:id="rId13" w:history="1">
        <w:r w:rsidRPr="009368ED">
          <w:rPr>
            <w:rStyle w:val="Hyperlink"/>
          </w:rPr>
          <w:t>https://medium.com/@yury.xisto/integrating-kaspersky-security-center-withwazuh-6f4468292e24</w:t>
        </w:r>
      </w:hyperlink>
    </w:p>
    <w:p w14:paraId="4284D65A" w14:textId="77777777" w:rsidR="001719C0" w:rsidRDefault="001719C0" w:rsidP="001719C0"/>
    <w:p w14:paraId="5527C1C4" w14:textId="77777777" w:rsidR="001719C0" w:rsidRDefault="001719C0" w:rsidP="001719C0"/>
    <w:p w14:paraId="4074E3BD" w14:textId="77777777" w:rsidR="001719C0" w:rsidRDefault="001719C0" w:rsidP="001719C0"/>
    <w:p w14:paraId="56F21A17" w14:textId="77777777" w:rsidR="001719C0" w:rsidRDefault="001719C0" w:rsidP="001719C0"/>
    <w:p w14:paraId="75B850B4" w14:textId="77777777" w:rsidR="00A4065C" w:rsidRDefault="00A4065C" w:rsidP="00A4065C"/>
    <w:p w14:paraId="6290037B" w14:textId="77777777" w:rsidR="00A4065C" w:rsidRPr="00A4065C" w:rsidRDefault="00A4065C" w:rsidP="00A4065C"/>
    <w:sectPr w:rsidR="00A4065C" w:rsidRPr="00A40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A44D3"/>
    <w:multiLevelType w:val="multilevel"/>
    <w:tmpl w:val="0C4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E2372"/>
    <w:multiLevelType w:val="hybridMultilevel"/>
    <w:tmpl w:val="73447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85CD9"/>
    <w:multiLevelType w:val="multilevel"/>
    <w:tmpl w:val="8C3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B1EC1"/>
    <w:multiLevelType w:val="multilevel"/>
    <w:tmpl w:val="2BB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722127">
    <w:abstractNumId w:val="0"/>
  </w:num>
  <w:num w:numId="2" w16cid:durableId="1687754491">
    <w:abstractNumId w:val="3"/>
  </w:num>
  <w:num w:numId="3" w16cid:durableId="21712038">
    <w:abstractNumId w:val="2"/>
  </w:num>
  <w:num w:numId="4" w16cid:durableId="125666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96"/>
    <w:rsid w:val="001719C0"/>
    <w:rsid w:val="001C1272"/>
    <w:rsid w:val="0033735B"/>
    <w:rsid w:val="003A6996"/>
    <w:rsid w:val="004B061D"/>
    <w:rsid w:val="004E3AC3"/>
    <w:rsid w:val="00574EBF"/>
    <w:rsid w:val="00A4065C"/>
    <w:rsid w:val="00A75610"/>
    <w:rsid w:val="00B35E72"/>
    <w:rsid w:val="00B837F6"/>
    <w:rsid w:val="00B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2795"/>
  <w15:chartTrackingRefBased/>
  <w15:docId w15:val="{1733729C-6E5C-410A-B67D-9450A13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9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yury.xisto/integrating-kaspersky-security-center-withwazuh-6f4468292e24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8:01:23.1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 24575,'192'-2'0,"203"5"0,-376-2 0,0 2 0,0 1 0,-1 0 0,30 11 0,-4-1 0,-19-9 0,0-2 0,0 0 0,0-2 0,0 0 0,35-5 0,14 1 0,2356 4-1365,-2413-1-5461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8:01:02.5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4 24575,'194'16'0,"-101"-14"0,142-5 0,-170-4 0,32-2 0,-43 8 0,-23-1 0,59 6 0,-83-4 0,0 1 0,0 1 0,1-1 0,-1 1 0,0 1 0,0-1 0,-1 1 0,1 1 0,-1-1 0,1 1 0,-1 0 0,0 0 0,7 7 0,-12-10 0,-1-1 0,1 0 0,0 1 0,-1-1 0,1 1 0,-1 0 0,1-1 0,-1 1 0,1 0 0,-1-1 0,1 1 0,-1 0 0,1-1 0,-1 1 0,0 0 0,0 0 0,1-1 0,-1 1 0,0 0 0,0 0 0,0 0 0,0-1 0,0 1 0,0 0 0,0 0 0,0 0 0,0-1 0,0 1 0,0 0 0,-1 0 0,1 1 0,-1-1 0,-1 0 0,1 0 0,-1 0 0,1 0 0,-1 0 0,1 0 0,-1-1 0,1 1 0,-1 0 0,1-1 0,-1 1 0,0-1 0,1 0 0,-3 1 0,-66 1 0,65-2 0,-164-16 0,-144 12 0,167 6 0,-111-2-1365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University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 K</dc:creator>
  <cp:keywords/>
  <dc:description/>
  <cp:lastModifiedBy>Chetan Sai C</cp:lastModifiedBy>
  <cp:revision>4</cp:revision>
  <dcterms:created xsi:type="dcterms:W3CDTF">2025-07-21T08:37:00Z</dcterms:created>
  <dcterms:modified xsi:type="dcterms:W3CDTF">2025-09-18T08:02:00Z</dcterms:modified>
</cp:coreProperties>
</file>