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18AE" w14:textId="77777777" w:rsidR="00676C6D" w:rsidRDefault="00000000">
      <w:pPr>
        <w:spacing w:before="480" w:after="120"/>
        <w:jc w:val="center"/>
      </w:pPr>
      <w:r>
        <w:rPr>
          <w:b/>
          <w:bCs/>
          <w:color w:val="1F3864"/>
          <w:sz w:val="40"/>
          <w:szCs w:val="40"/>
        </w:rPr>
        <w:t>Adaptive Object Detection System for Surveillance Applications</w:t>
      </w:r>
    </w:p>
    <w:p w14:paraId="00C0A3A1" w14:textId="77777777" w:rsidR="00676C6D" w:rsidRDefault="00000000">
      <w:pPr>
        <w:spacing w:after="80"/>
        <w:jc w:val="center"/>
      </w:pPr>
      <w:r>
        <w:rPr>
          <w:color w:val="2E75B6"/>
          <w:sz w:val="28"/>
          <w:szCs w:val="28"/>
        </w:rPr>
        <w:t>Development and Testing Report</w:t>
      </w:r>
    </w:p>
    <w:p w14:paraId="795217D9" w14:textId="77777777" w:rsidR="00676C6D" w:rsidRDefault="00000000">
      <w:pPr>
        <w:spacing w:after="480"/>
        <w:jc w:val="center"/>
      </w:pPr>
      <w:r>
        <w:rPr>
          <w:i/>
          <w:iCs/>
          <w:color w:val="595959"/>
        </w:rPr>
        <w:t>Visual and Generative AI Practicum (</w:t>
      </w:r>
      <w:proofErr w:type="gramStart"/>
      <w:r>
        <w:rPr>
          <w:i/>
          <w:iCs/>
          <w:color w:val="595959"/>
        </w:rPr>
        <w:t>VGAP)  |</w:t>
      </w:r>
      <w:proofErr w:type="gramEnd"/>
      <w:r>
        <w:rPr>
          <w:i/>
          <w:iCs/>
          <w:color w:val="595959"/>
        </w:rPr>
        <w:t xml:space="preserve">  Nanyang Polytechnic</w:t>
      </w:r>
    </w:p>
    <w:p w14:paraId="5D69E128" w14:textId="77777777" w:rsidR="00676C6D" w:rsidRDefault="00000000">
      <w:pPr>
        <w:pStyle w:val="Heading1"/>
      </w:pPr>
      <w:r>
        <w:t>1. Introduction</w:t>
      </w:r>
    </w:p>
    <w:p w14:paraId="41EFB48A" w14:textId="77777777" w:rsidR="00676C6D" w:rsidRDefault="00000000">
      <w:pPr>
        <w:spacing w:before="80" w:after="80" w:line="360" w:lineRule="auto"/>
        <w:jc w:val="both"/>
      </w:pPr>
      <w:r>
        <w:t xml:space="preserve">Modern surveillance systems generate large volumes of visual data, making manual monitoring impractical and </w:t>
      </w:r>
      <w:proofErr w:type="gramStart"/>
      <w:r>
        <w:t>error-prone</w:t>
      </w:r>
      <w:proofErr w:type="gramEnd"/>
      <w:r>
        <w:t>. Conventional object detection models are typically trained to recognise a fixed set of categories, requiring costly retraining whenever a new object class must be detected. This report documents the development of an Adaptive Object Detection System that overcomes this limitation by leveraging open-vocabulary detection: the system allows an operator to specify any object category through a natural language prompt, without modifying or retraining the underlying model.</w:t>
      </w:r>
    </w:p>
    <w:p w14:paraId="23EDF963" w14:textId="77777777" w:rsidR="00676C6D" w:rsidRDefault="00676C6D"/>
    <w:p w14:paraId="7B8509FA" w14:textId="77777777" w:rsidR="00676C6D" w:rsidRDefault="00000000">
      <w:pPr>
        <w:spacing w:before="80" w:after="80" w:line="360" w:lineRule="auto"/>
        <w:jc w:val="both"/>
      </w:pPr>
      <w:r>
        <w:t>The application was built using the OWL-</w:t>
      </w:r>
      <w:proofErr w:type="spellStart"/>
      <w:r>
        <w:t>ViT</w:t>
      </w:r>
      <w:proofErr w:type="spellEnd"/>
      <w:r>
        <w:t xml:space="preserve"> (Vision Transformer for Open-World Localisation) model developed by Google, integrated with a </w:t>
      </w:r>
      <w:proofErr w:type="spellStart"/>
      <w:r>
        <w:t>Gradio</w:t>
      </w:r>
      <w:proofErr w:type="spellEnd"/>
      <w:r>
        <w:t xml:space="preserve"> web interface for interactive use. The system was developed and tested in a WSL2 (Windows Subsystem for Linux 2) environment with an Anaconda-managed Python 3.10 </w:t>
      </w:r>
      <w:proofErr w:type="spellStart"/>
      <w:r>
        <w:t>conda</w:t>
      </w:r>
      <w:proofErr w:type="spellEnd"/>
      <w:r>
        <w:t xml:space="preserve"> environment and NVIDIA GPU acceleration via CUDA.</w:t>
      </w:r>
    </w:p>
    <w:p w14:paraId="39DCB2CF" w14:textId="77777777" w:rsidR="00676C6D" w:rsidRDefault="00676C6D"/>
    <w:p w14:paraId="62C473C2" w14:textId="77777777" w:rsidR="00676C6D" w:rsidRDefault="00000000">
      <w:pPr>
        <w:pStyle w:val="Heading1"/>
      </w:pPr>
      <w:r>
        <w:t>2. System Architecture and Technology Stack</w:t>
      </w:r>
    </w:p>
    <w:p w14:paraId="2599BB09" w14:textId="77777777" w:rsidR="00676C6D" w:rsidRDefault="00000000">
      <w:pPr>
        <w:spacing w:before="80" w:after="80" w:line="360" w:lineRule="auto"/>
        <w:jc w:val="both"/>
      </w:pPr>
      <w:r>
        <w:t>The system is composed of four main layers working in sequence:</w:t>
      </w:r>
    </w:p>
    <w:p w14:paraId="15A90EC8" w14:textId="77777777" w:rsidR="00676C6D" w:rsidRDefault="00676C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676C6D" w14:paraId="1F895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A8BF37" w14:textId="77777777" w:rsidR="00676C6D" w:rsidRDefault="00000000">
            <w:r>
              <w:rPr>
                <w:b/>
                <w:bCs/>
                <w:color w:val="FFFFFF"/>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BC4912" w14:textId="77777777" w:rsidR="00676C6D" w:rsidRDefault="00000000">
            <w:r>
              <w:rPr>
                <w:b/>
                <w:bCs/>
                <w:color w:val="FFFFFF"/>
              </w:rPr>
              <w:t>Technology</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4BF1D4" w14:textId="77777777" w:rsidR="00676C6D" w:rsidRDefault="00000000">
            <w:r>
              <w:rPr>
                <w:b/>
                <w:bCs/>
                <w:color w:val="FFFFFF"/>
              </w:rPr>
              <w:t>Role</w:t>
            </w:r>
          </w:p>
        </w:tc>
      </w:tr>
      <w:tr w:rsidR="00676C6D" w14:paraId="779990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AB23" w14:textId="77777777" w:rsidR="00676C6D" w:rsidRDefault="00000000">
            <w:r>
              <w:t>User Interface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5500" w14:textId="77777777" w:rsidR="00676C6D" w:rsidRDefault="00000000">
            <w:proofErr w:type="spellStart"/>
            <w:r>
              <w:t>Gradio</w:t>
            </w:r>
            <w:proofErr w:type="spellEnd"/>
            <w:r>
              <w:t xml:space="preserve"> Blocks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0C16F" w14:textId="77777777" w:rsidR="00676C6D" w:rsidRDefault="00000000">
            <w:r>
              <w:t>Image upload, prompt entry, threshold slider, annotated output display</w:t>
            </w:r>
          </w:p>
        </w:tc>
      </w:tr>
      <w:tr w:rsidR="00676C6D" w14:paraId="225E3B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5610F" w14:textId="77777777" w:rsidR="00676C6D" w:rsidRDefault="00000000">
            <w:r>
              <w:t>Detection Model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96BB7" w14:textId="77777777" w:rsidR="00676C6D" w:rsidRDefault="00000000">
            <w:r>
              <w:t>OWL-</w:t>
            </w:r>
            <w:proofErr w:type="spellStart"/>
            <w:r>
              <w:t>ViT</w:t>
            </w:r>
            <w:proofErr w:type="spellEnd"/>
            <w:r>
              <w:t xml:space="preserve"> (owlvit-base-patch32)</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64191" w14:textId="77777777" w:rsidR="00676C6D" w:rsidRDefault="00000000">
            <w:r>
              <w:t>Open-vocabulary object detection driven by text prompt</w:t>
            </w:r>
          </w:p>
        </w:tc>
      </w:tr>
      <w:tr w:rsidR="00676C6D" w14:paraId="6D1941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5550A" w14:textId="77777777" w:rsidR="00676C6D" w:rsidRDefault="00000000">
            <w:r>
              <w:t>Image Processing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C22A4" w14:textId="77777777" w:rsidR="00676C6D" w:rsidRDefault="00000000">
            <w:r>
              <w:t>Pillow, OpenCV, NumPy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9EEC1" w14:textId="77777777" w:rsidR="00676C6D" w:rsidRDefault="00000000">
            <w:r>
              <w:t>Bounding box drawing, image conversion, array handling</w:t>
            </w:r>
          </w:p>
        </w:tc>
      </w:tr>
      <w:tr w:rsidR="00676C6D" w14:paraId="05DD1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8477B" w14:textId="77777777" w:rsidR="00676C6D" w:rsidRDefault="00000000">
            <w:r>
              <w:lastRenderedPageBreak/>
              <w:t>Compute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B334A" w14:textId="77777777" w:rsidR="00676C6D" w:rsidRDefault="00000000">
            <w:proofErr w:type="spellStart"/>
            <w:r>
              <w:t>PyTorch</w:t>
            </w:r>
            <w:proofErr w:type="spellEnd"/>
            <w:r>
              <w:t xml:space="preserve"> + CUDA (NVIDIA GPU)</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4B9699" w14:textId="77777777" w:rsidR="00676C6D" w:rsidRDefault="00000000">
            <w:r>
              <w:t>GPU-accelerated model inference</w:t>
            </w:r>
          </w:p>
        </w:tc>
      </w:tr>
    </w:tbl>
    <w:p w14:paraId="0CD28D16" w14:textId="77777777" w:rsidR="00676C6D" w:rsidRDefault="00676C6D"/>
    <w:p w14:paraId="047B44C0" w14:textId="77777777" w:rsidR="00676C6D" w:rsidRDefault="00676C6D"/>
    <w:p w14:paraId="08093413" w14:textId="77777777" w:rsidR="00676C6D" w:rsidRDefault="00000000">
      <w:pPr>
        <w:pStyle w:val="Heading1"/>
      </w:pPr>
      <w:r>
        <w:t>3. Model Selection: OWL-</w:t>
      </w:r>
      <w:proofErr w:type="spellStart"/>
      <w:r>
        <w:t>ViT</w:t>
      </w:r>
      <w:proofErr w:type="spellEnd"/>
    </w:p>
    <w:p w14:paraId="641F83EC" w14:textId="77777777" w:rsidR="00676C6D" w:rsidRDefault="00000000">
      <w:pPr>
        <w:spacing w:before="80" w:after="80" w:line="360" w:lineRule="auto"/>
        <w:jc w:val="both"/>
      </w:pPr>
      <w:r>
        <w:t>OWL-</w:t>
      </w:r>
      <w:proofErr w:type="spellStart"/>
      <w:r>
        <w:t>ViT</w:t>
      </w:r>
      <w:proofErr w:type="spellEnd"/>
      <w:r>
        <w:t xml:space="preserve"> (Open-World Localisation with Vision Transformers), developed by Google Research, is a zero-shot open-vocabulary object detection model. Unlike traditional detectors such as YOLO or Faster R-CNN, which are trained on a closed set of categories, OWL-</w:t>
      </w:r>
      <w:proofErr w:type="spellStart"/>
      <w:r>
        <w:t>ViT</w:t>
      </w:r>
      <w:proofErr w:type="spellEnd"/>
      <w:r>
        <w:t xml:space="preserve"> accepts arbitrary text queries at inference time and localises matching objects in the input image without any retraining.</w:t>
      </w:r>
    </w:p>
    <w:p w14:paraId="2814ED2D" w14:textId="77777777" w:rsidR="00676C6D" w:rsidRDefault="00676C6D"/>
    <w:p w14:paraId="45DB8E45" w14:textId="77777777" w:rsidR="00676C6D" w:rsidRDefault="00000000">
      <w:pPr>
        <w:spacing w:before="80" w:after="80" w:line="360" w:lineRule="auto"/>
        <w:jc w:val="both"/>
      </w:pPr>
      <w:r>
        <w:t>The model works by encoding both the input image and the text queries into a shared embedding space using CLIP-style vision-language alignment. A lightweight detection head then predicts bounding boxes for regions of the image that semantically match each text query. This design makes it uniquely suited to an adaptive surveillance system where the categories of interest may change depending on the deployment scenario.</w:t>
      </w:r>
    </w:p>
    <w:p w14:paraId="12EDCC61" w14:textId="77777777" w:rsidR="00676C6D" w:rsidRDefault="00676C6D"/>
    <w:p w14:paraId="47C65A83" w14:textId="77777777" w:rsidR="00676C6D" w:rsidRDefault="00000000">
      <w:pPr>
        <w:spacing w:before="80" w:after="80" w:line="360" w:lineRule="auto"/>
        <w:jc w:val="both"/>
      </w:pPr>
      <w:r>
        <w:t xml:space="preserve">The model variant used was google/owlvit-base-patch32, loaded from the Hugging Face model hub via the </w:t>
      </w:r>
      <w:proofErr w:type="gramStart"/>
      <w:r>
        <w:t>transformers</w:t>
      </w:r>
      <w:proofErr w:type="gramEnd"/>
      <w:r>
        <w:t xml:space="preserve"> library. This variant offers a strong balance between accuracy and inference speed, making it practical for interactive demonstration on a single consumer GPU.</w:t>
      </w:r>
    </w:p>
    <w:p w14:paraId="1F8B330D" w14:textId="77777777" w:rsidR="00676C6D" w:rsidRDefault="00676C6D"/>
    <w:p w14:paraId="3A323CEF" w14:textId="77777777" w:rsidR="00676C6D" w:rsidRDefault="00000000">
      <w:pPr>
        <w:pStyle w:val="Heading1"/>
      </w:pPr>
      <w:r>
        <w:t>4. Application Development</w:t>
      </w:r>
    </w:p>
    <w:p w14:paraId="3458740B" w14:textId="77777777" w:rsidR="00676C6D" w:rsidRDefault="00000000">
      <w:pPr>
        <w:pStyle w:val="Heading2"/>
      </w:pPr>
      <w:r>
        <w:t>4.1 Environment Setup</w:t>
      </w:r>
    </w:p>
    <w:p w14:paraId="40688DF5" w14:textId="77777777" w:rsidR="00676C6D" w:rsidRDefault="00000000">
      <w:pPr>
        <w:spacing w:before="80" w:after="80" w:line="360" w:lineRule="auto"/>
        <w:jc w:val="both"/>
      </w:pPr>
      <w:r>
        <w:t xml:space="preserve">A dedicated </w:t>
      </w:r>
      <w:proofErr w:type="spellStart"/>
      <w:r>
        <w:t>conda</w:t>
      </w:r>
      <w:proofErr w:type="spellEnd"/>
      <w:r>
        <w:t xml:space="preserve"> environment named </w:t>
      </w:r>
      <w:proofErr w:type="spellStart"/>
      <w:r>
        <w:t>owlvit_env</w:t>
      </w:r>
      <w:proofErr w:type="spellEnd"/>
      <w:r>
        <w:t xml:space="preserve"> was created with Python 3.10 under WSL2. The key dependencies installed were </w:t>
      </w:r>
      <w:proofErr w:type="spellStart"/>
      <w:r>
        <w:t>PyTorch</w:t>
      </w:r>
      <w:proofErr w:type="spellEnd"/>
      <w:r>
        <w:t xml:space="preserve"> with CUDA 12.1 support, the Hugging Face transformers library, </w:t>
      </w:r>
      <w:proofErr w:type="spellStart"/>
      <w:r>
        <w:t>Gradio</w:t>
      </w:r>
      <w:proofErr w:type="spellEnd"/>
      <w:r>
        <w:t xml:space="preserve">, Pillow, and </w:t>
      </w:r>
      <w:proofErr w:type="spellStart"/>
      <w:r>
        <w:t>torchvision</w:t>
      </w:r>
      <w:proofErr w:type="spellEnd"/>
      <w:r>
        <w:t xml:space="preserve">. GPU availability was verified programmatically using </w:t>
      </w:r>
      <w:proofErr w:type="spellStart"/>
      <w:r>
        <w:t>torch.cuda.is_</w:t>
      </w:r>
      <w:proofErr w:type="gramStart"/>
      <w:r>
        <w:t>available</w:t>
      </w:r>
      <w:proofErr w:type="spellEnd"/>
      <w:r>
        <w:t>(</w:t>
      </w:r>
      <w:proofErr w:type="gramEnd"/>
      <w:r>
        <w:t>) before proceeding with model loading.</w:t>
      </w:r>
    </w:p>
    <w:p w14:paraId="061AC02E" w14:textId="77777777" w:rsidR="00676C6D" w:rsidRDefault="00676C6D"/>
    <w:p w14:paraId="4B4B65D3" w14:textId="77777777" w:rsidR="00676C6D" w:rsidRDefault="00000000">
      <w:pPr>
        <w:pStyle w:val="Heading2"/>
      </w:pPr>
      <w:r>
        <w:t>4.2 Model Loading</w:t>
      </w:r>
    </w:p>
    <w:p w14:paraId="268E2393" w14:textId="77777777" w:rsidR="00676C6D" w:rsidRDefault="00000000">
      <w:pPr>
        <w:spacing w:before="80" w:after="80" w:line="360" w:lineRule="auto"/>
        <w:jc w:val="both"/>
      </w:pPr>
      <w:r>
        <w:t>The OWL-</w:t>
      </w:r>
      <w:proofErr w:type="spellStart"/>
      <w:r>
        <w:t>ViT</w:t>
      </w:r>
      <w:proofErr w:type="spellEnd"/>
      <w:r>
        <w:t xml:space="preserve"> model and its associated processors were loaded once at application startup and pinned to the GPU. Two separate objects were initialised: </w:t>
      </w:r>
      <w:proofErr w:type="spellStart"/>
      <w:r>
        <w:t>OwlViTProcessor</w:t>
      </w:r>
      <w:proofErr w:type="spellEnd"/>
      <w:r>
        <w:t xml:space="preserve">, which handles text and image tokenisation for model input, and </w:t>
      </w:r>
      <w:proofErr w:type="spellStart"/>
      <w:r>
        <w:t>OwlViTImageProcessor</w:t>
      </w:r>
      <w:proofErr w:type="spellEnd"/>
      <w:r>
        <w:t>, which handles post-</w:t>
      </w:r>
      <w:r>
        <w:lastRenderedPageBreak/>
        <w:t xml:space="preserve">processing of raw model outputs into human-readable bounding boxes and confidence scores. The model was set to evaluation mode using </w:t>
      </w:r>
      <w:proofErr w:type="spellStart"/>
      <w:proofErr w:type="gramStart"/>
      <w:r>
        <w:t>model.eval</w:t>
      </w:r>
      <w:proofErr w:type="spellEnd"/>
      <w:proofErr w:type="gramEnd"/>
      <w:r>
        <w:t>() to disable dropout and reduce inference time. The model weights (approximately 600 MB) are automatically cached locally by Hugging Face on the first run.</w:t>
      </w:r>
    </w:p>
    <w:p w14:paraId="35F782AA" w14:textId="77777777" w:rsidR="00676C6D" w:rsidRDefault="00676C6D"/>
    <w:p w14:paraId="735C7970" w14:textId="77777777" w:rsidR="00676C6D" w:rsidRDefault="00000000">
      <w:pPr>
        <w:pStyle w:val="Heading2"/>
      </w:pPr>
      <w:r>
        <w:t>4.3 Detection Pipeline</w:t>
      </w:r>
    </w:p>
    <w:p w14:paraId="3DABBB0B" w14:textId="77777777" w:rsidR="00676C6D" w:rsidRDefault="00000000">
      <w:pPr>
        <w:spacing w:before="80" w:after="80" w:line="360" w:lineRule="auto"/>
        <w:jc w:val="both"/>
      </w:pPr>
      <w:r>
        <w:t>The core detection pipeline consists of three steps. First, the user's comma-separated prompt (e.g., car, truck, bus) is parsed into a list of natural-language queries formatted as a photo of a {label}, matching the template used during OWL-</w:t>
      </w:r>
      <w:proofErr w:type="spellStart"/>
      <w:r>
        <w:t>ViT's</w:t>
      </w:r>
      <w:proofErr w:type="spellEnd"/>
      <w:r>
        <w:t xml:space="preserve"> training. Second, the processor encodes the image and queries as tensors and passes them to the model. Inference is wrapped in a </w:t>
      </w:r>
      <w:proofErr w:type="spellStart"/>
      <w:r>
        <w:t>torch.no_</w:t>
      </w:r>
      <w:proofErr w:type="gramStart"/>
      <w:r>
        <w:t>grad</w:t>
      </w:r>
      <w:proofErr w:type="spellEnd"/>
      <w:r>
        <w:t>(</w:t>
      </w:r>
      <w:proofErr w:type="gramEnd"/>
      <w:r>
        <w:t>) context to conserve GPU memory. Third, the image processor converts the raw logits into bounding box coordinates, confidence scores, and label indices filtered by a user-defined confidence threshold.</w:t>
      </w:r>
    </w:p>
    <w:p w14:paraId="00336A7E" w14:textId="77777777" w:rsidR="00676C6D" w:rsidRDefault="00676C6D"/>
    <w:p w14:paraId="4F8920EA" w14:textId="77777777" w:rsidR="00676C6D" w:rsidRDefault="00000000">
      <w:pPr>
        <w:spacing w:before="80" w:after="80" w:line="360" w:lineRule="auto"/>
        <w:jc w:val="both"/>
      </w:pPr>
      <w:r>
        <w:t xml:space="preserve">Non-Maximum Suppression (NMS) from </w:t>
      </w:r>
      <w:proofErr w:type="spellStart"/>
      <w:r>
        <w:t>torchvision.ops</w:t>
      </w:r>
      <w:proofErr w:type="spellEnd"/>
      <w:r>
        <w:t xml:space="preserve"> was applied as a post-processing step to eliminate duplicate overlapping detections of the same object. An </w:t>
      </w:r>
      <w:proofErr w:type="spellStart"/>
      <w:r>
        <w:t>IoU</w:t>
      </w:r>
      <w:proofErr w:type="spellEnd"/>
      <w:r>
        <w:t xml:space="preserve"> (Intersection over Union) threshold of 0.3 was used, meaning boxes overlapping by more than 30% were consolidated into a single best-confidence detection.</w:t>
      </w:r>
    </w:p>
    <w:p w14:paraId="5AC0933D" w14:textId="77777777" w:rsidR="00676C6D" w:rsidRDefault="00676C6D"/>
    <w:p w14:paraId="28DD7868" w14:textId="77777777" w:rsidR="00676C6D" w:rsidRDefault="00000000">
      <w:pPr>
        <w:pStyle w:val="Heading2"/>
      </w:pPr>
      <w:r>
        <w:t>4.4 Annotation and Counting</w:t>
      </w:r>
    </w:p>
    <w:p w14:paraId="5361012D" w14:textId="77777777" w:rsidR="00676C6D" w:rsidRDefault="00000000">
      <w:pPr>
        <w:spacing w:before="80" w:after="80" w:line="360" w:lineRule="auto"/>
        <w:jc w:val="both"/>
      </w:pPr>
      <w:r>
        <w:t xml:space="preserve">Detected objects were annotated on the image using Python's Pillow library. Each unique label category was assigned a distinct colour from a predefined palette. For each detection, a coloured bounding box was drawn around the object, with a label tag showing the category name and confidence score. A count summary was generated using a </w:t>
      </w:r>
      <w:proofErr w:type="spellStart"/>
      <w:r>
        <w:t>defaultdict</w:t>
      </w:r>
      <w:proofErr w:type="spellEnd"/>
      <w:r>
        <w:t>, tallying the number of detections per category and computing a total count, displayed in a formatted text table.</w:t>
      </w:r>
    </w:p>
    <w:p w14:paraId="4B76FB8E" w14:textId="77777777" w:rsidR="00676C6D" w:rsidRDefault="00676C6D"/>
    <w:p w14:paraId="2E9D591E" w14:textId="77777777" w:rsidR="00676C6D" w:rsidRDefault="00000000">
      <w:pPr>
        <w:pStyle w:val="Heading2"/>
      </w:pPr>
      <w:r>
        <w:t xml:space="preserve">4.5 </w:t>
      </w:r>
      <w:proofErr w:type="spellStart"/>
      <w:r>
        <w:t>Gradio</w:t>
      </w:r>
      <w:proofErr w:type="spellEnd"/>
      <w:r>
        <w:t xml:space="preserve"> Interface</w:t>
      </w:r>
    </w:p>
    <w:p w14:paraId="6570A844" w14:textId="77777777" w:rsidR="00676C6D" w:rsidRDefault="00000000">
      <w:pPr>
        <w:spacing w:before="80" w:after="80" w:line="360" w:lineRule="auto"/>
        <w:jc w:val="both"/>
      </w:pPr>
      <w:r>
        <w:t xml:space="preserve">The user interface was built using </w:t>
      </w:r>
      <w:proofErr w:type="spellStart"/>
      <w:r>
        <w:t>Gradio</w:t>
      </w:r>
      <w:proofErr w:type="spellEnd"/>
      <w:r>
        <w:t xml:space="preserve"> Blocks, providing a two-column layout. The left column contains an image upload component, a text box for the object prompt, and a confidence threshold slider ranging from 0.05 to 0.95. The right column displays the annotated output image and the object count summary. The interface is launched as a local web server accessible from the Windows browser via WSL2 port forwarding.</w:t>
      </w:r>
    </w:p>
    <w:p w14:paraId="2DF426C6" w14:textId="77777777" w:rsidR="00676C6D" w:rsidRDefault="00676C6D"/>
    <w:p w14:paraId="0A804D41" w14:textId="77777777" w:rsidR="00676C6D" w:rsidRDefault="00000000">
      <w:pPr>
        <w:pStyle w:val="Heading1"/>
      </w:pPr>
      <w:r>
        <w:t>5. App Testing</w:t>
      </w:r>
    </w:p>
    <w:p w14:paraId="7720697D" w14:textId="77777777" w:rsidR="00676C6D" w:rsidRDefault="00000000">
      <w:pPr>
        <w:pStyle w:val="Heading2"/>
      </w:pPr>
      <w:r>
        <w:t>5.1 Test 1: Greyscale Aerial Road Image</w:t>
      </w:r>
    </w:p>
    <w:p w14:paraId="317BC710" w14:textId="77777777" w:rsidR="00676C6D" w:rsidRDefault="00000000">
      <w:pPr>
        <w:spacing w:before="80" w:after="80" w:line="360" w:lineRule="auto"/>
        <w:jc w:val="both"/>
      </w:pPr>
      <w:r>
        <w:t>The first test used a greyscale aerial surveillance image of a road intersection with multiple vehicles. The prompt was set to car, truck, bus with a confidence threshold of 0.1. The system returned 28 cars and 6 trucks, significantly over-detecting due to the low threshold. Visual inspection confirmed numerous false positives, with bounding boxes placed on trees, road markings, and other non-vehicle elements.</w:t>
      </w:r>
    </w:p>
    <w:p w14:paraId="749084F4" w14:textId="77777777" w:rsidR="00676C6D" w:rsidRDefault="00676C6D"/>
    <w:p w14:paraId="6749842B" w14:textId="77777777" w:rsidR="00676C6D" w:rsidRDefault="00000000">
      <w:pPr>
        <w:spacing w:before="80" w:after="80" w:line="360" w:lineRule="auto"/>
        <w:jc w:val="both"/>
      </w:pPr>
      <w:r>
        <w:t>Root cause analysis identified two contributing factors: the very low confidence threshold allowed weakly-matched regions to pass, and OWL-</w:t>
      </w:r>
      <w:proofErr w:type="spellStart"/>
      <w:r>
        <w:t>ViT</w:t>
      </w:r>
      <w:proofErr w:type="spellEnd"/>
      <w:r>
        <w:t xml:space="preserve"> was pre-trained predominantly on colour images, reducing its discriminative accuracy on greyscale inputs. This highlighted the model's sensitivity to image modality.</w:t>
      </w:r>
    </w:p>
    <w:p w14:paraId="0A604575" w14:textId="77777777" w:rsidR="00676C6D" w:rsidRDefault="00676C6D"/>
    <w:p w14:paraId="2A555932" w14:textId="77777777" w:rsidR="00676C6D" w:rsidRDefault="00000000">
      <w:pPr>
        <w:pStyle w:val="Heading2"/>
      </w:pPr>
      <w:r>
        <w:t>5.2 Test 2: Colour Nighttime Street Scene</w:t>
      </w:r>
    </w:p>
    <w:p w14:paraId="274B95C7" w14:textId="77777777" w:rsidR="00676C6D" w:rsidRDefault="00000000">
      <w:pPr>
        <w:spacing w:before="80" w:after="80" w:line="360" w:lineRule="auto"/>
        <w:jc w:val="both"/>
      </w:pPr>
      <w:r>
        <w:t>The second test used a colour nighttime street photograph depicting a busy multi-lane road with cars, buses, motorcycles, and pedestrians. The prompt was expanded to car, truck, bus, vehicle, van, taxi, police car, motorcycle and the threshold raised to 0.3 with NMS enabled. The system detected only 3 objects (2 buses, 1 car), under-detecting significantly.</w:t>
      </w:r>
    </w:p>
    <w:p w14:paraId="19BDB921" w14:textId="77777777" w:rsidR="00676C6D" w:rsidRDefault="00676C6D"/>
    <w:p w14:paraId="1E73E58E" w14:textId="77777777" w:rsidR="00676C6D" w:rsidRDefault="00000000">
      <w:pPr>
        <w:spacing w:before="80" w:after="80" w:line="360" w:lineRule="auto"/>
        <w:jc w:val="both"/>
      </w:pPr>
      <w:r>
        <w:t>The nighttime lighting conditions, combined with strong motion blur from moving vehicles and the elevated camera angle, made it difficult for the model to match its trained representations of vehicles to the distorted appearances in the image. This was a valid and informative finding about the model's real-world limitations in challenging surveillance conditions.</w:t>
      </w:r>
    </w:p>
    <w:p w14:paraId="5F3A45C3" w14:textId="77777777" w:rsidR="00676C6D" w:rsidRDefault="00676C6D"/>
    <w:p w14:paraId="59932720" w14:textId="77777777" w:rsidR="00676C6D" w:rsidRDefault="00000000">
      <w:pPr>
        <w:pStyle w:val="Heading2"/>
      </w:pPr>
      <w:r>
        <w:t>5.3 Test 3: Colour Daytime Road Image</w:t>
      </w:r>
    </w:p>
    <w:p w14:paraId="7D50D5EE" w14:textId="77777777" w:rsidR="00676C6D" w:rsidRDefault="00000000">
      <w:pPr>
        <w:spacing w:before="80" w:after="80" w:line="360" w:lineRule="auto"/>
        <w:jc w:val="both"/>
      </w:pPr>
      <w:r>
        <w:t xml:space="preserve">The third test used a clear daytime colour road image. With the threshold set to 0.12 and NMS </w:t>
      </w:r>
      <w:proofErr w:type="spellStart"/>
      <w:r>
        <w:t>IoU</w:t>
      </w:r>
      <w:proofErr w:type="spellEnd"/>
      <w:r>
        <w:t xml:space="preserve"> threshold of 0.3, the system produced accurate and well-placed bounding boxes with minimal false positives. The count summary correctly reflected the visible vehicles in the scene. This test demonstrated that the model performs best under standard daylight conditions with clear, unobstructed vehicle views.</w:t>
      </w:r>
    </w:p>
    <w:p w14:paraId="212C0D77" w14:textId="77777777" w:rsidR="00676C6D" w:rsidRDefault="00676C6D"/>
    <w:p w14:paraId="320D4767" w14:textId="77777777" w:rsidR="00676C6D" w:rsidRDefault="00000000">
      <w:pPr>
        <w:pStyle w:val="Heading2"/>
      </w:pPr>
      <w:r>
        <w:t>5.4 Key Observations</w:t>
      </w:r>
    </w:p>
    <w:p w14:paraId="42790499" w14:textId="77777777" w:rsidR="00676C6D" w:rsidRDefault="00000000">
      <w:pPr>
        <w:spacing w:before="80" w:after="80" w:line="360" w:lineRule="auto"/>
        <w:jc w:val="both"/>
      </w:pPr>
      <w:r>
        <w:t>Testing revealed several important characteristics of the system:</w:t>
      </w:r>
    </w:p>
    <w:p w14:paraId="37B234AE" w14:textId="77777777" w:rsidR="00676C6D" w:rsidRDefault="00000000">
      <w:pPr>
        <w:pStyle w:val="ListParagraph"/>
        <w:numPr>
          <w:ilvl w:val="0"/>
          <w:numId w:val="2"/>
        </w:numPr>
        <w:spacing w:before="60" w:after="60"/>
      </w:pPr>
      <w:r>
        <w:t>The confidence threshold is the most critical tuning parameter: values below 0.10 produce excessive false positives, while values above 0.25 risk missing true detections in challenging scenes.</w:t>
      </w:r>
    </w:p>
    <w:p w14:paraId="4A9BBB8C" w14:textId="77777777" w:rsidR="00676C6D" w:rsidRDefault="00000000">
      <w:pPr>
        <w:pStyle w:val="ListParagraph"/>
        <w:numPr>
          <w:ilvl w:val="0"/>
          <w:numId w:val="2"/>
        </w:numPr>
        <w:spacing w:before="60" w:after="60"/>
      </w:pPr>
      <w:r>
        <w:t>NMS is essential for removing duplicate boxes on the same vehicle, particularly when multiple query labels partially match the same object.</w:t>
      </w:r>
    </w:p>
    <w:p w14:paraId="5376B683" w14:textId="77777777" w:rsidR="00676C6D" w:rsidRDefault="00000000">
      <w:pPr>
        <w:pStyle w:val="ListParagraph"/>
        <w:numPr>
          <w:ilvl w:val="0"/>
          <w:numId w:val="2"/>
        </w:numPr>
        <w:spacing w:before="60" w:after="60"/>
      </w:pPr>
      <w:r>
        <w:t>OWL-</w:t>
      </w:r>
      <w:proofErr w:type="spellStart"/>
      <w:r>
        <w:t>ViT</w:t>
      </w:r>
      <w:proofErr w:type="spellEnd"/>
      <w:r>
        <w:t xml:space="preserve"> performs significantly better on daytime colour images compared to nighttime or greyscale footage.</w:t>
      </w:r>
    </w:p>
    <w:p w14:paraId="0C449277" w14:textId="77777777" w:rsidR="00676C6D" w:rsidRDefault="00000000">
      <w:pPr>
        <w:pStyle w:val="ListParagraph"/>
        <w:numPr>
          <w:ilvl w:val="0"/>
          <w:numId w:val="2"/>
        </w:numPr>
        <w:spacing w:before="60" w:after="60"/>
      </w:pPr>
      <w:r>
        <w:t>Expanding the text prompt with synonyms (e.g., adding vehicle alongside car) improves recall by capturing objects the model may match to a related but different label.</w:t>
      </w:r>
    </w:p>
    <w:p w14:paraId="3DB38EA9" w14:textId="77777777" w:rsidR="00676C6D" w:rsidRDefault="00000000">
      <w:pPr>
        <w:pStyle w:val="ListParagraph"/>
        <w:numPr>
          <w:ilvl w:val="0"/>
          <w:numId w:val="2"/>
        </w:numPr>
        <w:spacing w:before="60" w:after="60"/>
      </w:pPr>
      <w:r>
        <w:t>The adaptive prompt design successfully enabled switching between vehicle detection and pedestrian detection (person, bicycle) without any code or model changes, demonstrating the core adaptive capability of the system.</w:t>
      </w:r>
    </w:p>
    <w:p w14:paraId="2C74C269" w14:textId="77777777" w:rsidR="00676C6D" w:rsidRDefault="00676C6D"/>
    <w:p w14:paraId="165307E5" w14:textId="77777777" w:rsidR="00676C6D" w:rsidRDefault="00000000">
      <w:pPr>
        <w:pStyle w:val="Heading1"/>
      </w:pPr>
      <w:r>
        <w:t>6. Conclusion</w:t>
      </w:r>
    </w:p>
    <w:p w14:paraId="0A629631" w14:textId="77777777" w:rsidR="00676C6D" w:rsidRDefault="00000000">
      <w:pPr>
        <w:spacing w:before="80" w:after="80" w:line="360" w:lineRule="auto"/>
        <w:jc w:val="both"/>
      </w:pPr>
      <w:r>
        <w:t>The Adaptive Object Detection System successfully demonstrates the use of an open-vocabulary vision-language model for prompt-driven object counting in surveillance imagery. By leveraging OWL-</w:t>
      </w:r>
      <w:proofErr w:type="spellStart"/>
      <w:r>
        <w:t>ViT's</w:t>
      </w:r>
      <w:proofErr w:type="spellEnd"/>
      <w:r>
        <w:t xml:space="preserve"> zero-shot detection capability, the system enables operators to switch between object categories simply by editing a text prompt, with no retraining required. Testing confirmed strong performance on clear daytime images and identified meaningful limitations under challenging low-light and motion-blurred conditions. These findings provide a practical foundation for further development, such as incorporating more robust detection models or pre-processing steps to handle nighttime surveillance footage.</w:t>
      </w:r>
    </w:p>
    <w:p w14:paraId="0328798C" w14:textId="77777777" w:rsidR="00676C6D" w:rsidRDefault="00676C6D"/>
    <w:sectPr w:rsidR="00676C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75F04"/>
    <w:multiLevelType w:val="hybridMultilevel"/>
    <w:tmpl w:val="B8C0575A"/>
    <w:lvl w:ilvl="0" w:tplc="995874AC">
      <w:start w:val="1"/>
      <w:numFmt w:val="bullet"/>
      <w:lvlText w:val="●"/>
      <w:lvlJc w:val="left"/>
      <w:pPr>
        <w:ind w:left="720" w:hanging="360"/>
      </w:pPr>
    </w:lvl>
    <w:lvl w:ilvl="1" w:tplc="80AEFFB4">
      <w:start w:val="1"/>
      <w:numFmt w:val="bullet"/>
      <w:lvlText w:val="○"/>
      <w:lvlJc w:val="left"/>
      <w:pPr>
        <w:ind w:left="1440" w:hanging="360"/>
      </w:pPr>
    </w:lvl>
    <w:lvl w:ilvl="2" w:tplc="2A7ADD82">
      <w:start w:val="1"/>
      <w:numFmt w:val="bullet"/>
      <w:lvlText w:val="■"/>
      <w:lvlJc w:val="left"/>
      <w:pPr>
        <w:ind w:left="2160" w:hanging="360"/>
      </w:pPr>
    </w:lvl>
    <w:lvl w:ilvl="3" w:tplc="4AD8AA0C">
      <w:start w:val="1"/>
      <w:numFmt w:val="bullet"/>
      <w:lvlText w:val="●"/>
      <w:lvlJc w:val="left"/>
      <w:pPr>
        <w:ind w:left="2880" w:hanging="360"/>
      </w:pPr>
    </w:lvl>
    <w:lvl w:ilvl="4" w:tplc="FBDA72C4">
      <w:start w:val="1"/>
      <w:numFmt w:val="bullet"/>
      <w:lvlText w:val="○"/>
      <w:lvlJc w:val="left"/>
      <w:pPr>
        <w:ind w:left="3600" w:hanging="360"/>
      </w:pPr>
    </w:lvl>
    <w:lvl w:ilvl="5" w:tplc="5C943520">
      <w:start w:val="1"/>
      <w:numFmt w:val="bullet"/>
      <w:lvlText w:val="■"/>
      <w:lvlJc w:val="left"/>
      <w:pPr>
        <w:ind w:left="4320" w:hanging="360"/>
      </w:pPr>
    </w:lvl>
    <w:lvl w:ilvl="6" w:tplc="637AA56E">
      <w:start w:val="1"/>
      <w:numFmt w:val="bullet"/>
      <w:lvlText w:val="●"/>
      <w:lvlJc w:val="left"/>
      <w:pPr>
        <w:ind w:left="5040" w:hanging="360"/>
      </w:pPr>
    </w:lvl>
    <w:lvl w:ilvl="7" w:tplc="D5BADEC2">
      <w:start w:val="1"/>
      <w:numFmt w:val="bullet"/>
      <w:lvlText w:val="●"/>
      <w:lvlJc w:val="left"/>
      <w:pPr>
        <w:ind w:left="5760" w:hanging="360"/>
      </w:pPr>
    </w:lvl>
    <w:lvl w:ilvl="8" w:tplc="5D2E0F18">
      <w:start w:val="1"/>
      <w:numFmt w:val="bullet"/>
      <w:lvlText w:val="●"/>
      <w:lvlJc w:val="left"/>
      <w:pPr>
        <w:ind w:left="6480" w:hanging="360"/>
      </w:pPr>
    </w:lvl>
  </w:abstractNum>
  <w:abstractNum w:abstractNumId="1" w15:restartNumberingAfterBreak="0">
    <w:nsid w:val="7AEC7456"/>
    <w:multiLevelType w:val="hybridMultilevel"/>
    <w:tmpl w:val="D50A5FB8"/>
    <w:lvl w:ilvl="0" w:tplc="8AB0012A">
      <w:start w:val="1"/>
      <w:numFmt w:val="bullet"/>
      <w:lvlText w:val="•"/>
      <w:lvlJc w:val="left"/>
      <w:pPr>
        <w:ind w:left="720" w:hanging="360"/>
      </w:pPr>
    </w:lvl>
    <w:lvl w:ilvl="1" w:tplc="E7E62534">
      <w:numFmt w:val="decimal"/>
      <w:lvlText w:val=""/>
      <w:lvlJc w:val="left"/>
    </w:lvl>
    <w:lvl w:ilvl="2" w:tplc="8F98307E">
      <w:numFmt w:val="decimal"/>
      <w:lvlText w:val=""/>
      <w:lvlJc w:val="left"/>
    </w:lvl>
    <w:lvl w:ilvl="3" w:tplc="DE04F9D8">
      <w:numFmt w:val="decimal"/>
      <w:lvlText w:val=""/>
      <w:lvlJc w:val="left"/>
    </w:lvl>
    <w:lvl w:ilvl="4" w:tplc="6E426BBA">
      <w:numFmt w:val="decimal"/>
      <w:lvlText w:val=""/>
      <w:lvlJc w:val="left"/>
    </w:lvl>
    <w:lvl w:ilvl="5" w:tplc="3B8A95CA">
      <w:numFmt w:val="decimal"/>
      <w:lvlText w:val=""/>
      <w:lvlJc w:val="left"/>
    </w:lvl>
    <w:lvl w:ilvl="6" w:tplc="D5080A32">
      <w:numFmt w:val="decimal"/>
      <w:lvlText w:val=""/>
      <w:lvlJc w:val="left"/>
    </w:lvl>
    <w:lvl w:ilvl="7" w:tplc="6C7EBA4E">
      <w:numFmt w:val="decimal"/>
      <w:lvlText w:val=""/>
      <w:lvlJc w:val="left"/>
    </w:lvl>
    <w:lvl w:ilvl="8" w:tplc="E9BC6A52">
      <w:numFmt w:val="decimal"/>
      <w:lvlText w:val=""/>
      <w:lvlJc w:val="left"/>
    </w:lvl>
  </w:abstractNum>
  <w:num w:numId="1" w16cid:durableId="1662391199">
    <w:abstractNumId w:val="0"/>
    <w:lvlOverride w:ilvl="0">
      <w:startOverride w:val="1"/>
    </w:lvlOverride>
  </w:num>
  <w:num w:numId="2" w16cid:durableId="102773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C6D"/>
    <w:rsid w:val="000D099B"/>
    <w:rsid w:val="00676C6D"/>
    <w:rsid w:val="00CB27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BF79"/>
  <w15:docId w15:val="{7F862272-01B4-4A77-973D-8D7BDCD9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1377</Words>
  <Characters>7853</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cheewee ng</cp:lastModifiedBy>
  <cp:revision>2</cp:revision>
  <dcterms:created xsi:type="dcterms:W3CDTF">2026-05-20T05:32:00Z</dcterms:created>
  <dcterms:modified xsi:type="dcterms:W3CDTF">2026-05-20T05:32:00Z</dcterms:modified>
</cp:coreProperties>
</file>