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r w:rsidDel="00000000" w:rsidR="00000000" w:rsidRPr="00000000">
        <w:rPr>
          <w:rtl w:val="0"/>
        </w:rPr>
        <w:t xml:space="preserve">Mr Gartland has been hunted down by a professional bounty hunter ever since he left Indiana.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Mr Gartland worked in Indiana, there was an incident where a girl was dared to pinch his ass, and she did it. This got her a detention, and it got her parents a meeting. When he met the child’s parents, it was not much better. Her mother was a meth addict, and her father was wheelchair bound by his own fault. The backstory of the father is of note here. He was laid off of his factory job several months ago, and decided to live his life as a bounty hunter. And by “bounty hunter”, he means that he listens to the police radio, and when they are in pursuit, he tries to get the guy first. I would insult the nature of this “job”, but he did it better. On his first attempt, he tried to climb up a building in a storm. He fell off the ladder, and broke both of his legs. The meeting was not forgotten by Mr Gartland, and he was involved in the cases of this girl later on. And she was involved in cases later on. She was getting permanently expelled from the school, and Mr Gartland was reinvited to the meeting. The wheelchair bound father put it best, “When I get out of this chair, I’m gonna put your ass in the ground”. So they do the only realistic thing. They wheeled him out. He was shouting obscenities the entire time being wheeled past the sixth grade physical education class.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