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Manual Técnico</w:t>
      </w:r>
    </w:p>
    <w:p>
      <w:pPr>
        <w:jc w:val="center"/>
      </w:pPr>
      <w:r>
        <w:rPr>
          <w:i/>
          <w:color w:val="5A5240"/>
          <w:sz w:val="28"/>
        </w:rPr>
        <w:t>Servicio en domicilio + APPCC adaptado — Chef Privado / Showcooking</w:t>
      </w:r>
    </w:p>
    <w:p>
      <w:pPr>
        <w:jc w:val="center"/>
      </w:pPr>
      <w:r>
        <w:rPr>
          <w:b/>
          <w:color w:val="C4974A"/>
          <w:sz w:val="24"/>
        </w:rPr>
        <w:t>Protocolos profesionales validados España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Introducción al APPCC móvil</w:t>
      </w:r>
    </w:p>
    <w:p>
      <w:pPr>
        <w:spacing w:after="120"/>
      </w:pPr>
      <w:r>
        <w:t>El sistema APPCC (Análisis de Peligros y Puntos de Control Crítico) aplicado al modelo itinerante de chef privado tiene particularidades respecto al APPCC tradicional de cocina fija. El chef privado opera fuera de su entorno controlado: cada evento es un nuevo escenario con riesgos específicos que deben gestionarse mediante protocolos rigurosos. Este manual define los 7 PCC (Puntos de Control Crítico) que el chef privado debe verificar y registrar en cada evento.</w:t>
      </w:r>
    </w:p>
    <w:p>
      <w:r>
        <w:rPr>
          <w:rFonts w:ascii="Cambria" w:hAnsi="Cambria"/>
          <w:b/>
          <w:color w:val="0A0908"/>
          <w:sz w:val="40"/>
        </w:rPr>
        <w:t>2. Los 7 PCC del chef privado a domicilio</w:t>
      </w:r>
    </w:p>
    <w:p>
      <w:r>
        <w:rPr>
          <w:rFonts w:ascii="Cambria" w:hAnsi="Cambria"/>
          <w:b/>
          <w:color w:val="0A0908"/>
          <w:sz w:val="30"/>
        </w:rPr>
        <w:t>PCC 1 — Recepción y compra de materias primas</w:t>
      </w:r>
    </w:p>
    <w:p>
      <w:pPr>
        <w:spacing w:after="120"/>
      </w:pPr>
      <w:r>
        <w:t>Verificación de proveedor, fecha de envasado, cadena de frío, etiquetado y trazabilidad.</w:t>
      </w:r>
    </w:p>
    <w:p>
      <w:pPr>
        <w:pStyle w:val="ListBullet"/>
        <w:spacing w:after="40"/>
      </w:pPr>
      <w:r>
        <w:t>Inspección visual: estado del producto, ausencia de roturas en envase, color y olor normales.</w:t>
      </w:r>
    </w:p>
    <w:p>
      <w:pPr>
        <w:pStyle w:val="ListBullet"/>
        <w:spacing w:after="40"/>
      </w:pPr>
      <w:r>
        <w:t>Verificación T° de recepción: refrigerados ≤ 4 °C, congelados ≤ -18 °C.</w:t>
      </w:r>
    </w:p>
    <w:p>
      <w:pPr>
        <w:pStyle w:val="ListBullet"/>
        <w:spacing w:after="40"/>
      </w:pPr>
      <w:r>
        <w:t>Conservación de etiqueta original con lote y fecha caducidad — fotografiar y archivar.</w:t>
      </w:r>
    </w:p>
    <w:p>
      <w:pPr>
        <w:pStyle w:val="ListBullet"/>
        <w:spacing w:after="40"/>
      </w:pPr>
      <w:r>
        <w:t>Rechazo y devolución si producto fuera de parámetros, registrando incidencia.</w:t>
      </w:r>
    </w:p>
    <w:p>
      <w:r>
        <w:rPr>
          <w:rFonts w:ascii="Cambria" w:hAnsi="Cambria"/>
          <w:b/>
          <w:color w:val="0A0908"/>
          <w:sz w:val="30"/>
        </w:rPr>
        <w:t>PCC 2 — Almacenamiento entre compra y evento (cadena de frío)</w:t>
      </w:r>
    </w:p>
    <w:p>
      <w:pPr>
        <w:spacing w:after="120"/>
      </w:pPr>
      <w:r>
        <w:t>Mantenimiento de cadena de frío en transporte y almacenamiento previo al evento.</w:t>
      </w:r>
    </w:p>
    <w:p>
      <w:pPr>
        <w:pStyle w:val="ListBullet"/>
        <w:spacing w:after="40"/>
      </w:pPr>
      <w:r>
        <w:t>Refrigerados: T° ≤ 4 °C verificado con termómetro digital — registrar al inicio y fin de cada periodo.</w:t>
      </w:r>
    </w:p>
    <w:p>
      <w:pPr>
        <w:pStyle w:val="ListBullet"/>
        <w:spacing w:after="40"/>
      </w:pPr>
      <w:r>
        <w:t>Congelados: T° ≤ -18 °C, sin variaciones que comprometan integridad.</w:t>
      </w:r>
    </w:p>
    <w:p>
      <w:pPr>
        <w:pStyle w:val="ListBullet"/>
        <w:spacing w:after="40"/>
      </w:pPr>
      <w:r>
        <w:t>Transporte en neveras profesionales con acumuladores frío: T° ≤ 4 °C durante todo el trayecto.</w:t>
      </w:r>
    </w:p>
    <w:p>
      <w:pPr>
        <w:pStyle w:val="ListBullet"/>
        <w:spacing w:after="40"/>
      </w:pPr>
      <w:r>
        <w:t>Tiempo máximo fuera de cadena de frío en operaciones rápidas: 30 minutos.</w:t>
      </w:r>
    </w:p>
    <w:p>
      <w:pPr>
        <w:pStyle w:val="ListBullet"/>
        <w:spacing w:after="40"/>
      </w:pPr>
      <w:r>
        <w:t>Registro escrito o app de cadena de frío con marca de tiempo (timestamp).</w:t>
      </w:r>
    </w:p>
    <w:p>
      <w:r>
        <w:rPr>
          <w:rFonts w:ascii="Cambria" w:hAnsi="Cambria"/>
          <w:b/>
          <w:color w:val="0A0908"/>
          <w:sz w:val="30"/>
        </w:rPr>
        <w:t>PCC 3 — Manipulación durante mise en place</w:t>
      </w:r>
    </w:p>
    <w:p>
      <w:pPr>
        <w:spacing w:after="120"/>
      </w:pPr>
      <w:r>
        <w:t>Aseo personal, desinfección de superficies y separación de materia prima cruda y cocinada.</w:t>
      </w:r>
    </w:p>
    <w:p>
      <w:pPr>
        <w:pStyle w:val="ListBullet"/>
        <w:spacing w:after="40"/>
      </w:pPr>
      <w:r>
        <w:t>Lavado de manos riguroso: jabón antibacteriano + agua caliente + 30 segundos cada cambio de tarea.</w:t>
      </w:r>
    </w:p>
    <w:p>
      <w:pPr>
        <w:pStyle w:val="ListBullet"/>
        <w:spacing w:after="40"/>
      </w:pPr>
      <w:r>
        <w:t>Uso de tablas color HACCP separadas: roja para carne, azul para pescado, verde para verdura, amarilla para aves.</w:t>
      </w:r>
    </w:p>
    <w:p>
      <w:pPr>
        <w:pStyle w:val="ListBullet"/>
        <w:spacing w:after="40"/>
      </w:pPr>
      <w:r>
        <w:t>Desinfección de superficies entre tareas con bactericida grado alimentario (DG-Sa-N o equivalente).</w:t>
      </w:r>
    </w:p>
    <w:p>
      <w:pPr>
        <w:pStyle w:val="ListBullet"/>
        <w:spacing w:after="40"/>
      </w:pPr>
      <w:r>
        <w:t>Uso de guantes nitrilo en manipulación de productos sensibles (mariscos crudos, pescados crudos).</w:t>
      </w:r>
    </w:p>
    <w:p>
      <w:pPr>
        <w:pStyle w:val="ListBullet"/>
        <w:spacing w:after="40"/>
      </w:pPr>
      <w:r>
        <w:t>Uso de cofia, mascarilla en momentos de alta manipulación.</w:t>
      </w:r>
    </w:p>
    <w:p>
      <w:r>
        <w:rPr>
          <w:rFonts w:ascii="Cambria" w:hAnsi="Cambria"/>
          <w:b/>
          <w:color w:val="0A0908"/>
          <w:sz w:val="30"/>
        </w:rPr>
        <w:t>PCC 4 — Cocción y T° de servicio</w:t>
      </w:r>
    </w:p>
    <w:p>
      <w:pPr>
        <w:spacing w:after="120"/>
      </w:pPr>
      <w:r>
        <w:t>Verificación de T° interna en productos cocinados para garantizar destrucción microbiana.</w:t>
      </w:r>
    </w:p>
    <w:p>
      <w:pPr>
        <w:pStyle w:val="ListBullet"/>
        <w:spacing w:after="40"/>
      </w:pPr>
      <w:r>
        <w:t>Aves: T° interna ≥ 75 °C verificada con sonda en zona más gruesa.</w:t>
      </w:r>
    </w:p>
    <w:p>
      <w:pPr>
        <w:pStyle w:val="ListBullet"/>
        <w:spacing w:after="40"/>
      </w:pPr>
      <w:r>
        <w:t>Carne picada o productos rebozados: T° interna ≥ 70 °C.</w:t>
      </w:r>
    </w:p>
    <w:p>
      <w:pPr>
        <w:pStyle w:val="ListBullet"/>
        <w:spacing w:after="40"/>
      </w:pPr>
      <w:r>
        <w:t>Pescados blancos: T° interna ≥ 65 °C.</w:t>
      </w:r>
    </w:p>
    <w:p>
      <w:pPr>
        <w:pStyle w:val="ListBullet"/>
        <w:spacing w:after="40"/>
      </w:pPr>
      <w:r>
        <w:t>Sous-vide: T° y tiempo según tabla de pasteurización validada.</w:t>
      </w:r>
    </w:p>
    <w:p>
      <w:pPr>
        <w:pStyle w:val="ListBullet"/>
        <w:spacing w:after="40"/>
      </w:pPr>
      <w:r>
        <w:t>Mantenimiento en caliente para servicio: ≥ 65 °C durante toda la duración del servicio.</w:t>
      </w:r>
    </w:p>
    <w:p>
      <w:pPr>
        <w:pStyle w:val="ListBullet"/>
        <w:spacing w:after="40"/>
      </w:pPr>
      <w:r>
        <w:t>Mantenimiento en frío para servicio (tartar, ceviche, etc.): ≤ 4 °C.</w:t>
      </w:r>
    </w:p>
    <w:p>
      <w:r>
        <w:rPr>
          <w:rFonts w:ascii="Cambria" w:hAnsi="Cambria"/>
          <w:b/>
          <w:color w:val="0A0908"/>
          <w:sz w:val="30"/>
        </w:rPr>
        <w:t>PCC 5 — Servicio en mesa y exposición</w:t>
      </w:r>
    </w:p>
    <w:p>
      <w:pPr>
        <w:spacing w:after="120"/>
      </w:pPr>
      <w:r>
        <w:t>Tiempo de exposición de alimentos a temperatura ambiente durante el servicio.</w:t>
      </w:r>
    </w:p>
    <w:p>
      <w:pPr>
        <w:pStyle w:val="ListBullet"/>
        <w:spacing w:after="40"/>
      </w:pPr>
      <w:r>
        <w:t>Tiempo máximo entre cocción y servicio en mesa: 30 minutos para platos calientes.</w:t>
      </w:r>
    </w:p>
    <w:p>
      <w:pPr>
        <w:pStyle w:val="ListBullet"/>
        <w:spacing w:after="40"/>
      </w:pPr>
      <w:r>
        <w:t>Tiempo máximo entre plating y consumo: 15 minutos.</w:t>
      </w:r>
    </w:p>
    <w:p>
      <w:pPr>
        <w:pStyle w:val="ListBullet"/>
        <w:spacing w:after="40"/>
      </w:pPr>
      <w:r>
        <w:t>Si el servicio se demora, retirada del plato y recalentado a T° interna ≥ 75 °C.</w:t>
      </w:r>
    </w:p>
    <w:p>
      <w:pPr>
        <w:pStyle w:val="ListBullet"/>
        <w:spacing w:after="40"/>
      </w:pPr>
      <w:r>
        <w:t>Buffet en exposición: máximo 2 horas, con verificación T° cada 30 minutos.</w:t>
      </w:r>
    </w:p>
    <w:p>
      <w:r>
        <w:rPr>
          <w:rFonts w:ascii="Cambria" w:hAnsi="Cambria"/>
          <w:b/>
          <w:color w:val="0A0908"/>
          <w:sz w:val="30"/>
        </w:rPr>
        <w:t>PCC 6 — Gestión de alérgenos</w:t>
      </w:r>
    </w:p>
    <w:p>
      <w:pPr>
        <w:spacing w:after="120"/>
      </w:pPr>
      <w:r>
        <w:t>Comunicación, prevención de contaminación cruzada y trazabilidad de alérgenos.</w:t>
      </w:r>
    </w:p>
    <w:p>
      <w:pPr>
        <w:pStyle w:val="ListBullet"/>
        <w:spacing w:after="40"/>
      </w:pPr>
      <w:r>
        <w:t>Briefing por escrito del cliente con todas las alergias e intolerancias del grupo, firmado.</w:t>
      </w:r>
    </w:p>
    <w:p>
      <w:pPr>
        <w:pStyle w:val="ListBullet"/>
        <w:spacing w:after="40"/>
      </w:pPr>
      <w:r>
        <w:t>Verificación de etiquetado de cada ingrediente para identificar los 14 alérgenos obligatorios.</w:t>
      </w:r>
    </w:p>
    <w:p>
      <w:pPr>
        <w:pStyle w:val="ListBullet"/>
        <w:spacing w:after="40"/>
      </w:pPr>
      <w:r>
        <w:t>Separación física de tablas, cuchillos y utensilios para platos libres de alérgenos.</w:t>
      </w:r>
    </w:p>
    <w:p>
      <w:pPr>
        <w:pStyle w:val="ListBullet"/>
        <w:spacing w:after="40"/>
      </w:pPr>
      <w:r>
        <w:t>Plating diferenciado de platos para invitados con alergias (color de plato distinto, marca discreta).</w:t>
      </w:r>
    </w:p>
    <w:p>
      <w:pPr>
        <w:pStyle w:val="ListBullet"/>
        <w:spacing w:after="40"/>
      </w:pPr>
      <w:r>
        <w:t>Comunicación al servicio en mesa para identificar al invitado correcto al servir.</w:t>
      </w:r>
    </w:p>
    <w:p>
      <w:r>
        <w:rPr>
          <w:rFonts w:ascii="Cambria" w:hAnsi="Cambria"/>
          <w:b/>
          <w:color w:val="0A0908"/>
          <w:sz w:val="30"/>
        </w:rPr>
        <w:t>PCC 7 — Limpieza, residuos y final del servicio</w:t>
      </w:r>
    </w:p>
    <w:p>
      <w:pPr>
        <w:spacing w:after="120"/>
      </w:pPr>
      <w:r>
        <w:t>Limpieza completa del espacio y gestión correcta de residuos al final del evento.</w:t>
      </w:r>
    </w:p>
    <w:p>
      <w:pPr>
        <w:pStyle w:val="ListBullet"/>
        <w:spacing w:after="40"/>
      </w:pPr>
      <w:r>
        <w:t>Limpieza con bactericida de todas las superficies de trabajo utilizadas.</w:t>
      </w:r>
    </w:p>
    <w:p>
      <w:pPr>
        <w:pStyle w:val="ListBullet"/>
        <w:spacing w:after="40"/>
      </w:pPr>
      <w:r>
        <w:t>Recogida y separación de residuos: orgánico, plástico, vidrio, papel.</w:t>
      </w:r>
    </w:p>
    <w:p>
      <w:pPr>
        <w:pStyle w:val="ListBullet"/>
        <w:spacing w:after="40"/>
      </w:pPr>
      <w:r>
        <w:t>Retirada de residuos del domicilio del cliente al final del servicio.</w:t>
      </w:r>
    </w:p>
    <w:p>
      <w:pPr>
        <w:pStyle w:val="ListBullet"/>
        <w:spacing w:after="40"/>
      </w:pPr>
      <w:r>
        <w:t>Limpieza de cuchillos, utensilios y vajilla en el lugar o transporte para limpieza posterior.</w:t>
      </w:r>
    </w:p>
    <w:p>
      <w:pPr>
        <w:pStyle w:val="ListBullet"/>
        <w:spacing w:after="40"/>
      </w:pPr>
      <w:r>
        <w:t>Foto del estado del lugar antes y después del servicio (registro y prueba para reseñas).</w:t>
      </w:r>
    </w:p>
    <w:p>
      <w:r>
        <w:rPr>
          <w:rFonts w:ascii="Cambria" w:hAnsi="Cambria"/>
          <w:b/>
          <w:color w:val="0A0908"/>
          <w:sz w:val="40"/>
        </w:rPr>
        <w:t>3. Organización del servicio</w:t>
      </w:r>
    </w:p>
    <w:p>
      <w:r>
        <w:rPr>
          <w:rFonts w:ascii="Cambria" w:hAnsi="Cambria"/>
          <w:b/>
          <w:color w:val="0A0908"/>
          <w:sz w:val="30"/>
        </w:rPr>
        <w:t>3.1 Cronograma típico de un evento de 8 pax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Hora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Acción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Notas</w:t>
            </w:r>
          </w:p>
        </w:tc>
      </w:tr>
      <w:tr>
        <w:tc>
          <w:tcPr>
            <w:tcW w:type="dxa" w:w="1701"/>
          </w:tcPr>
          <w:p>
            <w:r>
              <w:t>D-1 morning</w:t>
            </w:r>
          </w:p>
        </w:tc>
        <w:tc>
          <w:tcPr>
            <w:tcW w:type="dxa" w:w="3402"/>
          </w:tcPr>
          <w:p>
            <w:r>
              <w:t>Compra ingredientes frescos</w:t>
            </w:r>
          </w:p>
        </w:tc>
        <w:tc>
          <w:tcPr>
            <w:tcW w:type="dxa" w:w="2835"/>
          </w:tcPr>
          <w:p>
            <w:r>
              <w:t>Mariscos, pescado, verdura</w:t>
            </w:r>
          </w:p>
        </w:tc>
      </w:tr>
      <w:tr>
        <w:tc>
          <w:tcPr>
            <w:tcW w:type="dxa" w:w="1701"/>
          </w:tcPr>
          <w:p>
            <w:r>
              <w:t>D-1 afternoon</w:t>
            </w:r>
          </w:p>
        </w:tc>
        <w:tc>
          <w:tcPr>
            <w:tcW w:type="dxa" w:w="3402"/>
          </w:tcPr>
          <w:p>
            <w:r>
              <w:t>Mise en place avanzado</w:t>
            </w:r>
          </w:p>
        </w:tc>
        <w:tc>
          <w:tcPr>
            <w:tcW w:type="dxa" w:w="2835"/>
          </w:tcPr>
          <w:p>
            <w:r>
              <w:t>Caldos, fondos, marinados, sous-vide overnight</w:t>
            </w:r>
          </w:p>
        </w:tc>
      </w:tr>
      <w:tr>
        <w:tc>
          <w:tcPr>
            <w:tcW w:type="dxa" w:w="1701"/>
          </w:tcPr>
          <w:p>
            <w:r>
              <w:t>D-1 evening</w:t>
            </w:r>
          </w:p>
        </w:tc>
        <w:tc>
          <w:tcPr>
            <w:tcW w:type="dxa" w:w="3402"/>
          </w:tcPr>
          <w:p>
            <w:r>
              <w:t>Carga furgoneta + checklist</w:t>
            </w:r>
          </w:p>
        </w:tc>
        <w:tc>
          <w:tcPr>
            <w:tcW w:type="dxa" w:w="2835"/>
          </w:tcPr>
          <w:p>
            <w:r>
              <w:t>Verificación 30 ítems críticos</w:t>
            </w:r>
          </w:p>
        </w:tc>
      </w:tr>
      <w:tr>
        <w:tc>
          <w:tcPr>
            <w:tcW w:type="dxa" w:w="1701"/>
          </w:tcPr>
          <w:p>
            <w:r>
              <w:t>D 16:00</w:t>
            </w:r>
          </w:p>
        </w:tc>
        <w:tc>
          <w:tcPr>
            <w:tcW w:type="dxa" w:w="3402"/>
          </w:tcPr>
          <w:p>
            <w:r>
              <w:t>Salida con margen 1 h</w:t>
            </w:r>
          </w:p>
        </w:tc>
        <w:tc>
          <w:tcPr>
            <w:tcW w:type="dxa" w:w="2835"/>
          </w:tcPr>
          <w:p>
            <w:r>
              <w:t>Sobre tiempo Google Maps</w:t>
            </w:r>
          </w:p>
        </w:tc>
      </w:tr>
      <w:tr>
        <w:tc>
          <w:tcPr>
            <w:tcW w:type="dxa" w:w="1701"/>
          </w:tcPr>
          <w:p>
            <w:r>
              <w:t>D 17:00</w:t>
            </w:r>
          </w:p>
        </w:tc>
        <w:tc>
          <w:tcPr>
            <w:tcW w:type="dxa" w:w="3402"/>
          </w:tcPr>
          <w:p>
            <w:r>
              <w:t>Llegada al domicilio</w:t>
            </w:r>
          </w:p>
        </w:tc>
        <w:tc>
          <w:tcPr>
            <w:tcW w:type="dxa" w:w="2835"/>
          </w:tcPr>
          <w:p>
            <w:r>
              <w:t>2.5 h antes del servicio</w:t>
            </w:r>
          </w:p>
        </w:tc>
      </w:tr>
      <w:tr>
        <w:tc>
          <w:tcPr>
            <w:tcW w:type="dxa" w:w="1701"/>
          </w:tcPr>
          <w:p>
            <w:r>
              <w:t>D 17:00-18:30</w:t>
            </w:r>
          </w:p>
        </w:tc>
        <w:tc>
          <w:tcPr>
            <w:tcW w:type="dxa" w:w="3402"/>
          </w:tcPr>
          <w:p>
            <w:r>
              <w:t>Mise en place final + saludo cliente</w:t>
            </w:r>
          </w:p>
        </w:tc>
        <w:tc>
          <w:tcPr>
            <w:tcW w:type="dxa" w:w="2835"/>
          </w:tcPr>
          <w:p>
            <w:r>
              <w:t>Confirmar timings, briefing alergias</w:t>
            </w:r>
          </w:p>
        </w:tc>
      </w:tr>
      <w:tr>
        <w:tc>
          <w:tcPr>
            <w:tcW w:type="dxa" w:w="1701"/>
          </w:tcPr>
          <w:p>
            <w:r>
              <w:t>D 18:30-19:30</w:t>
            </w:r>
          </w:p>
        </w:tc>
        <w:tc>
          <w:tcPr>
            <w:tcW w:type="dxa" w:w="3402"/>
          </w:tcPr>
          <w:p>
            <w:r>
              <w:t>Pre-servicio: verificación T°</w:t>
            </w:r>
          </w:p>
        </w:tc>
        <w:tc>
          <w:tcPr>
            <w:tcW w:type="dxa" w:w="2835"/>
          </w:tcPr>
          <w:p>
            <w:r>
              <w:t>Sondas + registro PCC</w:t>
            </w:r>
          </w:p>
        </w:tc>
      </w:tr>
      <w:tr>
        <w:tc>
          <w:tcPr>
            <w:tcW w:type="dxa" w:w="1701"/>
          </w:tcPr>
          <w:p>
            <w:r>
              <w:t>D 19:30</w:t>
            </w:r>
          </w:p>
        </w:tc>
        <w:tc>
          <w:tcPr>
            <w:tcW w:type="dxa" w:w="3402"/>
          </w:tcPr>
          <w:p>
            <w:r>
              <w:t>Llegada invitados + aperitivo</w:t>
            </w:r>
          </w:p>
        </w:tc>
        <w:tc>
          <w:tcPr>
            <w:tcW w:type="dxa" w:w="2835"/>
          </w:tcPr>
          <w:p>
            <w:r>
              <w:t>Presentación chef breve</w:t>
            </w:r>
          </w:p>
        </w:tc>
      </w:tr>
      <w:tr>
        <w:tc>
          <w:tcPr>
            <w:tcW w:type="dxa" w:w="1701"/>
          </w:tcPr>
          <w:p>
            <w:r>
              <w:t>D 19:45-22:30</w:t>
            </w:r>
          </w:p>
        </w:tc>
        <w:tc>
          <w:tcPr>
            <w:tcW w:type="dxa" w:w="3402"/>
          </w:tcPr>
          <w:p>
            <w:r>
              <w:t>Servicio escalonado por platos</w:t>
            </w:r>
          </w:p>
        </w:tc>
        <w:tc>
          <w:tcPr>
            <w:tcW w:type="dxa" w:w="2835"/>
          </w:tcPr>
          <w:p>
            <w:r>
              <w:t>Ritmo 25-30 min entre platos</w:t>
            </w:r>
          </w:p>
        </w:tc>
      </w:tr>
      <w:tr>
        <w:tc>
          <w:tcPr>
            <w:tcW w:type="dxa" w:w="1701"/>
          </w:tcPr>
          <w:p>
            <w:r>
              <w:t>D 22:30-23:00</w:t>
            </w:r>
          </w:p>
        </w:tc>
        <w:tc>
          <w:tcPr>
            <w:tcW w:type="dxa" w:w="3402"/>
          </w:tcPr>
          <w:p>
            <w:r>
              <w:t>Postre + café + cierre</w:t>
            </w:r>
          </w:p>
        </w:tc>
        <w:tc>
          <w:tcPr>
            <w:tcW w:type="dxa" w:w="2835"/>
          </w:tcPr>
          <w:p>
            <w:r>
              <w:t>Foto recuerdo cliente</w:t>
            </w:r>
          </w:p>
        </w:tc>
      </w:tr>
      <w:tr>
        <w:tc>
          <w:tcPr>
            <w:tcW w:type="dxa" w:w="1701"/>
          </w:tcPr>
          <w:p>
            <w:r>
              <w:t>D 23:00-23:45</w:t>
            </w:r>
          </w:p>
        </w:tc>
        <w:tc>
          <w:tcPr>
            <w:tcW w:type="dxa" w:w="3402"/>
          </w:tcPr>
          <w:p>
            <w:r>
              <w:t>Limpieza completa + recogida</w:t>
            </w:r>
          </w:p>
        </w:tc>
        <w:tc>
          <w:tcPr>
            <w:tcW w:type="dxa" w:w="2835"/>
          </w:tcPr>
          <w:p>
            <w:r>
              <w:t>Foto antes/después</w:t>
            </w:r>
          </w:p>
        </w:tc>
      </w:tr>
      <w:tr>
        <w:tc>
          <w:tcPr>
            <w:tcW w:type="dxa" w:w="1701"/>
          </w:tcPr>
          <w:p>
            <w:r>
              <w:t>D+1 morning</w:t>
            </w:r>
          </w:p>
        </w:tc>
        <w:tc>
          <w:tcPr>
            <w:tcW w:type="dxa" w:w="3402"/>
          </w:tcPr>
          <w:p>
            <w:r>
              <w:t>Factura + WhatsApp recuerdo</w:t>
            </w:r>
          </w:p>
        </w:tc>
        <w:tc>
          <w:tcPr>
            <w:tcW w:type="dxa" w:w="2835"/>
          </w:tcPr>
          <w:p>
            <w:r>
              <w:t>Solicitud reseña Google</w:t>
            </w:r>
          </w:p>
        </w:tc>
      </w:tr>
    </w:tbl>
    <w:p>
      <w:r>
        <w:rPr>
          <w:rFonts w:ascii="Cambria" w:hAnsi="Cambria"/>
          <w:b/>
          <w:color w:val="0A0908"/>
          <w:sz w:val="30"/>
        </w:rPr>
        <w:t>3.2 Estaciones de trabajo en cocina del cliente</w:t>
      </w:r>
    </w:p>
    <w:p>
      <w:pPr>
        <w:spacing w:after="120"/>
      </w:pPr>
      <w:r>
        <w:t>El chef privado debe organizar la cocina del cliente como una micro-cocina profesional. Si la cocina es pequeña, priorizar:</w:t>
      </w:r>
    </w:p>
    <w:p>
      <w:pPr>
        <w:pStyle w:val="ListBullet"/>
        <w:spacing w:after="40"/>
      </w:pPr>
      <w:r>
        <w:t>Estación caliente: inducción portátil + sartenes + cazos.</w:t>
      </w:r>
    </w:p>
    <w:p>
      <w:pPr>
        <w:pStyle w:val="ListBullet"/>
        <w:spacing w:after="40"/>
      </w:pPr>
      <w:r>
        <w:t>Estación fría: zona de plating + neveras profesionales con producto.</w:t>
      </w:r>
    </w:p>
    <w:p>
      <w:pPr>
        <w:pStyle w:val="ListBullet"/>
        <w:spacing w:after="40"/>
      </w:pPr>
      <w:r>
        <w:t>Estación cuchillería: tablas color + cuchillos + papel cocina.</w:t>
      </w:r>
    </w:p>
    <w:p>
      <w:pPr>
        <w:pStyle w:val="ListBullet"/>
        <w:spacing w:after="40"/>
      </w:pPr>
      <w:r>
        <w:t>Estación servicio: bandejas listas + paños + sal/pimienta + AOVE.</w:t>
      </w:r>
    </w:p>
    <w:p>
      <w:r>
        <w:rPr>
          <w:rFonts w:ascii="Cambria" w:hAnsi="Cambria"/>
          <w:b/>
          <w:color w:val="0A0908"/>
          <w:sz w:val="30"/>
        </w:rPr>
        <w:t>3.3 Coordinación con el servicio en mesa</w:t>
      </w:r>
    </w:p>
    <w:p>
      <w:pPr>
        <w:spacing w:after="120"/>
      </w:pPr>
      <w:r>
        <w:t>Si trabajas con un ayudante, la coordinación es crítica. Si trabajas solo, el ritmo del menú debe diseñarse para que el chef pueda dejar la cocina entre platos. Recomendaciones:</w:t>
      </w:r>
    </w:p>
    <w:p>
      <w:pPr>
        <w:pStyle w:val="ListBullet"/>
        <w:spacing w:after="40"/>
      </w:pPr>
      <w:r>
        <w:t>Diseña el menú con 2-3 platos que requieran finishing (calor o frío).</w:t>
      </w:r>
    </w:p>
    <w:p>
      <w:pPr>
        <w:pStyle w:val="ListBullet"/>
        <w:spacing w:after="40"/>
      </w:pPr>
      <w:r>
        <w:t>Pre-emplata todo lo posible en la cocina antes de salir a servir.</w:t>
      </w:r>
    </w:p>
    <w:p>
      <w:pPr>
        <w:pStyle w:val="ListBullet"/>
        <w:spacing w:after="40"/>
      </w:pPr>
      <w:r>
        <w:t>Habla brevemente con cada plato (1-2 frases narrativas) — añade valor sin alargar.</w:t>
      </w:r>
    </w:p>
    <w:p>
      <w:pPr>
        <w:pStyle w:val="ListBullet"/>
        <w:spacing w:after="40"/>
      </w:pPr>
      <w:r>
        <w:t>No te quedes en la mesa: vuelve a cocina inmediatamente para preparar el siguiente plato.</w:t>
      </w:r>
    </w:p>
    <w:p>
      <w:r>
        <w:rPr>
          <w:rFonts w:ascii="Cambria" w:hAnsi="Cambria"/>
          <w:b/>
          <w:color w:val="0A0908"/>
          <w:sz w:val="40"/>
        </w:rPr>
        <w:t>4. Documentación obligatoria</w:t>
      </w:r>
    </w:p>
    <w:p>
      <w:r>
        <w:rPr>
          <w:rFonts w:ascii="Cambria" w:hAnsi="Cambria"/>
          <w:b/>
          <w:color w:val="0A0908"/>
          <w:sz w:val="30"/>
        </w:rPr>
        <w:t>4.1 Documentos del chef</w:t>
      </w:r>
    </w:p>
    <w:p>
      <w:pPr>
        <w:pStyle w:val="ListBullet"/>
        <w:spacing w:after="40"/>
      </w:pPr>
      <w:r>
        <w:t>Carnet de manipulador de alimentos (vigente).</w:t>
      </w:r>
    </w:p>
    <w:p>
      <w:pPr>
        <w:pStyle w:val="ListBullet"/>
        <w:spacing w:after="40"/>
      </w:pPr>
      <w:r>
        <w:t>Plan APPCC móvil documentado (PDF).</w:t>
      </w:r>
    </w:p>
    <w:p>
      <w:pPr>
        <w:pStyle w:val="ListBullet"/>
        <w:spacing w:after="40"/>
      </w:pPr>
      <w:r>
        <w:t>Seguro RC profesional con cláusula intoxicación alimentaria (póliza vigente).</w:t>
      </w:r>
    </w:p>
    <w:p>
      <w:pPr>
        <w:pStyle w:val="ListBullet"/>
        <w:spacing w:after="40"/>
      </w:pPr>
      <w:r>
        <w:t>Alta autónomo + IAE 677.9.</w:t>
      </w:r>
    </w:p>
    <w:p>
      <w:pPr>
        <w:pStyle w:val="ListBullet"/>
        <w:spacing w:after="40"/>
      </w:pPr>
      <w:r>
        <w:t>Inscripción RGSEAA si transportas alimentos elaborados.</w:t>
      </w:r>
    </w:p>
    <w:p>
      <w:r>
        <w:rPr>
          <w:rFonts w:ascii="Cambria" w:hAnsi="Cambria"/>
          <w:b/>
          <w:color w:val="0A0908"/>
          <w:sz w:val="30"/>
        </w:rPr>
        <w:t>4.2 Documentos por evento</w:t>
      </w:r>
    </w:p>
    <w:p>
      <w:pPr>
        <w:pStyle w:val="ListBullet"/>
        <w:spacing w:after="40"/>
      </w:pPr>
      <w:r>
        <w:t>Briefing de cliente firmado con alergias, preferencias, número pax.</w:t>
      </w:r>
    </w:p>
    <w:p>
      <w:pPr>
        <w:pStyle w:val="ListBullet"/>
        <w:spacing w:after="40"/>
      </w:pPr>
      <w:r>
        <w:t>Contrato firmado con cláusula de cancelación y RGPD.</w:t>
      </w:r>
    </w:p>
    <w:p>
      <w:pPr>
        <w:pStyle w:val="ListBullet"/>
        <w:spacing w:after="40"/>
      </w:pPr>
      <w:r>
        <w:t>Registro de cadena de frío con timestamps.</w:t>
      </w:r>
    </w:p>
    <w:p>
      <w:pPr>
        <w:pStyle w:val="ListBullet"/>
        <w:spacing w:after="40"/>
      </w:pPr>
      <w:r>
        <w:t>Registro de T° de cocción y servicio.</w:t>
      </w:r>
    </w:p>
    <w:p>
      <w:pPr>
        <w:pStyle w:val="ListBullet"/>
        <w:spacing w:after="40"/>
      </w:pPr>
      <w:r>
        <w:t>Factura emitida en 24-48 h post-evento (B2C) o según acuerdo (B2B).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