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FFD700"/>
          <w:sz w:val="56"/>
        </w:rPr>
        <w:t>Cómo Montar un Restaurante Gastronómico</w:t>
      </w:r>
    </w:p>
    <w:p>
      <w:pPr>
        <w:jc w:val="center"/>
      </w:pPr>
      <w:r>
        <w:rPr>
          <w:sz w:val="32"/>
        </w:rPr>
        <w:t>65 Plazas de Aforo — Guía España 2026</w:t>
        <w:br/>
        <w:t>(Michelin · Sol Repsol)</w:t>
      </w:r>
    </w:p>
    <w:p>
      <w:pPr>
        <w:jc w:val="center"/>
      </w:pPr>
      <w:r>
        <w:rPr>
          <w:color w:val="888888"/>
          <w:sz w:val="24"/>
        </w:rPr>
        <w:t>Chef John Guerrero</w:t>
        <w:br/>
        <w:t>AI Chef Pro · aichef.pro</w:t>
      </w:r>
    </w:p>
    <w:p>
      <w:pPr>
        <w:pStyle w:val="Heading1"/>
        <w:pageBreakBefore/>
      </w:pPr>
      <w:r>
        <w:t>1. Qué es un Restaurante Gastronómico</w:t>
      </w:r>
    </w:p>
    <w:p>
      <w:r>
        <w:t>Un restaurante gastronómico es un establecimiento de alta cocina donde la experiencia culinaria va más allá de la simple alimentación. Se distingue por la calidad excepcional de los ingredientes, el dominio técnico en las elaboraciones, la creatividad en la propuesta gastronómica y un servicio de sala impecable.</w:t>
      </w:r>
    </w:p>
    <w:p>
      <w:r>
        <w:t>A diferencia de un restaurante casual (ticket medio 15-25€) o fast casual (8-15€), el gastronómico opera con tickets de 80-120€ por comensal, menús degustación de 90-180€ y una carta de vinos con 300-500 referencias. La inversión inicial oscila entre 500.000€ y 900.000€ para un local de 65 plazas.</w:t>
      </w:r>
    </w:p>
    <w:p>
      <w:pPr>
        <w:pStyle w:val="Heading2"/>
      </w:pPr>
      <w:r>
        <w:t>Qué hace diferente al fine dining</w:t>
      </w:r>
    </w:p>
    <w:p>
      <w:pPr>
        <w:pStyle w:val="ListBullet"/>
      </w:pPr>
      <w:r>
        <w:t>Producto: materias primas de primera calidad, Km0, trazabilidad completa.</w:t>
      </w:r>
    </w:p>
    <w:p>
      <w:pPr>
        <w:pStyle w:val="ListBullet"/>
      </w:pPr>
      <w:r>
        <w:t>Técnica: dominio absoluto de cocciones, texturas, temperaturas y emplatado.</w:t>
      </w:r>
    </w:p>
    <w:p>
      <w:pPr>
        <w:pStyle w:val="ListBullet"/>
      </w:pPr>
      <w:r>
        <w:t>Servicio: ratio 1 camarero por cada 6-8 comensales (vs 1:15 en casual).</w:t>
      </w:r>
    </w:p>
    <w:p>
      <w:pPr>
        <w:pStyle w:val="ListBullet"/>
      </w:pPr>
      <w:r>
        <w:t>Experiencia: cada detalle cuenta — iluminación, acústica, vajilla, cristalería.</w:t>
      </w:r>
    </w:p>
    <w:p>
      <w:pPr>
        <w:pStyle w:val="ListBullet"/>
      </w:pPr>
      <w:r>
        <w:t>Consistencia: el mismo nivel de excelencia en cada servicio, cada día.</w:t>
      </w:r>
    </w:p>
    <w:p>
      <w:r>
        <w:rPr>
          <w:i/>
          <w:color w:val="FFD700"/>
        </w:rPr>
        <w:t>💡 Consejo del Chef: El gastronómico no es un restaurante caro. Es un restaurante donde cada euro del ticket se justifica con producto, técnica y servicio. Si no puedes justificar el precio, no es gastronómico.</w:t>
      </w:r>
    </w:p>
    <w:p>
      <w:pPr>
        <w:pStyle w:val="Heading1"/>
        <w:pageBreakBefore/>
      </w:pPr>
      <w:r>
        <w:t>2. El Mercado de la Alta Cocina en España 2026</w:t>
      </w:r>
    </w:p>
    <w:p>
      <w:r>
        <w:t>España es una potencia mundial en alta gastronomía. Con 306 restaurantes con Estrella Michelin (2026), es el tercer país del mundo tras Francia y Japón. La Guía Repsol reconoce a más de 600 restaurantes con Soles. El sector de la alta cocina española factura más de 3.000 millones de euros anuales.</w:t>
      </w:r>
    </w:p>
    <w:p>
      <w:pPr>
        <w:pStyle w:val="Heading2"/>
      </w:pPr>
      <w:r>
        <w:t>Datos clave del sector</w:t>
      </w:r>
    </w:p>
    <w:p>
      <w:pPr>
        <w:pStyle w:val="ListBullet"/>
      </w:pPr>
      <w:r>
        <w:t>306 estrellas Michelin en España (2026): 12 restaurantes con 3 estrellas, 40 con 2 estrellas, 254 con 1 estrella.</w:t>
      </w:r>
    </w:p>
    <w:p>
      <w:pPr>
        <w:pStyle w:val="ListBullet"/>
      </w:pPr>
      <w:r>
        <w:t>Ticket medio: 80-120€ en 1 estrella, 120-200€ en 2 estrellas, 200-350€ en 3 estrellas.</w:t>
      </w:r>
    </w:p>
    <w:p>
      <w:pPr>
        <w:pStyle w:val="ListBullet"/>
      </w:pPr>
      <w:r>
        <w:t>Facturación anual típica: 1,5-3 millones EUR para un gastronómico de 65 plazas.</w:t>
      </w:r>
    </w:p>
    <w:p>
      <w:pPr>
        <w:pStyle w:val="ListBullet"/>
      </w:pPr>
      <w:r>
        <w:t>Ciudades con más oferta gastronómica: Madrid, Barcelona, San Sebastián, Valencia, Sevilla, Bilbao.</w:t>
      </w:r>
    </w:p>
    <w:p>
      <w:pPr>
        <w:pStyle w:val="ListBullet"/>
      </w:pPr>
      <w:r>
        <w:t>Crecimiento del turismo gastronómico: +12% anual. España es el segundo destino mundial de turismo culinario.</w:t>
      </w:r>
    </w:p>
    <w:p>
      <w:r>
        <w:rPr>
          <w:i/>
          <w:color w:val="FFD700"/>
        </w:rPr>
        <w:t>💡 Consejo del Chef: El 85% de los restaurantes con Estrella Michelin en España están fuera de Madrid y Barcelona. Las ciudades medianas y zonas rurales ofrecen alquileres más bajos, producto más directo y menos competencia.</w:t>
      </w:r>
    </w:p>
    <w:p>
      <w:pPr>
        <w:pStyle w:val="Heading1"/>
        <w:pageBreakBefore/>
      </w:pPr>
      <w:r>
        <w:t>3. Modelos de Negocio</w:t>
      </w:r>
    </w:p>
    <w:p>
      <w:r>
        <w:t>No todos los restaurantes gastronómicos siguen el mismo modelo. La elección del modelo determina la inversión, la operativa y el posicionamiento.</w:t>
      </w:r>
    </w:p>
    <w:p>
      <w:pPr>
        <w:pStyle w:val="Heading2"/>
      </w:pPr>
      <w:r>
        <w:t>Modelo 1: Menú degustación exclusivo</w:t>
      </w:r>
    </w:p>
    <w:p>
      <w:r>
        <w:t>Sin carta. Solo menú degustación (8-12 pases). Máximo control del food cost (25-28%), menor desperdicio, experiencia inmersiva. Ejemplos: DiverXO, Mugaritz, Azurmendi.</w:t>
      </w:r>
    </w:p>
    <w:p>
      <w:pPr>
        <w:pStyle w:val="Heading2"/>
      </w:pPr>
      <w:r>
        <w:t>Modelo 2: Carta + menú degustación</w:t>
      </w:r>
    </w:p>
    <w:p>
      <w:r>
        <w:t>Carta reducida (4-6 entrantes, 4-6 principales, 3-4 postres) + menú degustación. Mayor flexibilidad, atrae público que no quiere menú cerrado. Food cost 28-32%.</w:t>
      </w:r>
    </w:p>
    <w:p>
      <w:pPr>
        <w:pStyle w:val="Heading2"/>
      </w:pPr>
      <w:r>
        <w:t>Modelo 3: Barra / Counter + chef's table</w:t>
      </w:r>
    </w:p>
    <w:p>
      <w:r>
        <w:t>Tendencia creciente. Cocina abierta con barra donde el chef sirve directamente. 8-12 plazas de barra + comedor. Experiencia inmersiva. Menor inversión en sala.</w:t>
      </w:r>
    </w:p>
    <w:p>
      <w:pPr>
        <w:pStyle w:val="Heading2"/>
      </w:pPr>
      <w:r>
        <w:t>Modelo 4: Restaurante de producto</w:t>
      </w:r>
    </w:p>
    <w:p>
      <w:r>
        <w:t>Centrado en un producto excepcional: pescado de lonja, carne madurada, arroz, verdura de huerta propia. Técnica al servicio del producto. Menor complejidad de carta.</w:t>
      </w:r>
    </w:p>
    <w:p>
      <w:pPr>
        <w:pStyle w:val="Heading1"/>
        <w:pageBreakBefore/>
      </w:pPr>
      <w:r>
        <w:t>4. Estudio de Viabilidad y Plan Financiero</w:t>
      </w:r>
    </w:p>
    <w:p>
      <w:r>
        <w:t>La inversión total para un restaurante gastronómico de 65 plazas en España oscila entre 500.000€ y 900.000€. Es fundamental realizar un estudio de viabilidad riguroso antes de comprometer capital.</w:t>
      </w:r>
    </w:p>
    <w:p>
      <w:pPr>
        <w:pStyle w:val="Heading2"/>
      </w:pPr>
      <w:r>
        <w:t>Desglose de inversión (CAPEX)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Concepto</w:t>
            </w:r>
          </w:p>
        </w:tc>
        <w:tc>
          <w:tcPr>
            <w:tcW w:type="dxa" w:w="2160"/>
          </w:tcPr>
          <w:p>
            <w:r>
              <w:t>Rango Bajo</w:t>
            </w:r>
          </w:p>
        </w:tc>
        <w:tc>
          <w:tcPr>
            <w:tcW w:type="dxa" w:w="2160"/>
          </w:tcPr>
          <w:p>
            <w:r>
              <w:t>Rango Medio</w:t>
            </w:r>
          </w:p>
        </w:tc>
        <w:tc>
          <w:tcPr>
            <w:tcW w:type="dxa" w:w="2160"/>
          </w:tcPr>
          <w:p>
            <w:r>
              <w:t>Rango Alto</w:t>
            </w:r>
          </w:p>
        </w:tc>
      </w:tr>
      <w:tr>
        <w:tc>
          <w:tcPr>
            <w:tcW w:type="dxa" w:w="2160"/>
          </w:tcPr>
          <w:p>
            <w:r>
              <w:t>Obra civil y reforma</w:t>
            </w:r>
          </w:p>
        </w:tc>
        <w:tc>
          <w:tcPr>
            <w:tcW w:type="dxa" w:w="2160"/>
          </w:tcPr>
          <w:p>
            <w:r>
              <w:t>150.000€</w:t>
            </w:r>
          </w:p>
        </w:tc>
        <w:tc>
          <w:tcPr>
            <w:tcW w:type="dxa" w:w="2160"/>
          </w:tcPr>
          <w:p>
            <w:r>
              <w:t>250.000€</w:t>
            </w:r>
          </w:p>
        </w:tc>
        <w:tc>
          <w:tcPr>
            <w:tcW w:type="dxa" w:w="2160"/>
          </w:tcPr>
          <w:p>
            <w:r>
              <w:t>450.000€</w:t>
            </w:r>
          </w:p>
        </w:tc>
      </w:tr>
      <w:tr>
        <w:tc>
          <w:tcPr>
            <w:tcW w:type="dxa" w:w="2160"/>
          </w:tcPr>
          <w:p>
            <w:r>
              <w:t>Equipamiento cocina</w:t>
            </w:r>
          </w:p>
        </w:tc>
        <w:tc>
          <w:tcPr>
            <w:tcW w:type="dxa" w:w="2160"/>
          </w:tcPr>
          <w:p>
            <w:r>
              <w:t>55.000€</w:t>
            </w:r>
          </w:p>
        </w:tc>
        <w:tc>
          <w:tcPr>
            <w:tcW w:type="dxa" w:w="2160"/>
          </w:tcPr>
          <w:p>
            <w:r>
              <w:t>90.000€</w:t>
            </w:r>
          </w:p>
        </w:tc>
        <w:tc>
          <w:tcPr>
            <w:tcW w:type="dxa" w:w="2160"/>
          </w:tcPr>
          <w:p>
            <w:r>
              <w:t>150.000€</w:t>
            </w:r>
          </w:p>
        </w:tc>
      </w:tr>
      <w:tr>
        <w:tc>
          <w:tcPr>
            <w:tcW w:type="dxa" w:w="2160"/>
          </w:tcPr>
          <w:p>
            <w:r>
              <w:t>Mobiliario sala</w:t>
            </w:r>
          </w:p>
        </w:tc>
        <w:tc>
          <w:tcPr>
            <w:tcW w:type="dxa" w:w="2160"/>
          </w:tcPr>
          <w:p>
            <w:r>
              <w:t>30.000€</w:t>
            </w:r>
          </w:p>
        </w:tc>
        <w:tc>
          <w:tcPr>
            <w:tcW w:type="dxa" w:w="2160"/>
          </w:tcPr>
          <w:p>
            <w:r>
              <w:t>60.000€</w:t>
            </w:r>
          </w:p>
        </w:tc>
        <w:tc>
          <w:tcPr>
            <w:tcW w:type="dxa" w:w="2160"/>
          </w:tcPr>
          <w:p>
            <w:r>
              <w:t>120.000€</w:t>
            </w:r>
          </w:p>
        </w:tc>
      </w:tr>
      <w:tr>
        <w:tc>
          <w:tcPr>
            <w:tcW w:type="dxa" w:w="2160"/>
          </w:tcPr>
          <w:p>
            <w:r>
              <w:t>Vajilla/cristalería/cubertería</w:t>
            </w:r>
          </w:p>
        </w:tc>
        <w:tc>
          <w:tcPr>
            <w:tcW w:type="dxa" w:w="2160"/>
          </w:tcPr>
          <w:p>
            <w:r>
              <w:t>15.000€</w:t>
            </w:r>
          </w:p>
        </w:tc>
        <w:tc>
          <w:tcPr>
            <w:tcW w:type="dxa" w:w="2160"/>
          </w:tcPr>
          <w:p>
            <w:r>
              <w:t>35.000€</w:t>
            </w:r>
          </w:p>
        </w:tc>
        <w:tc>
          <w:tcPr>
            <w:tcW w:type="dxa" w:w="2160"/>
          </w:tcPr>
          <w:p>
            <w:r>
              <w:t>65.000€</w:t>
            </w:r>
          </w:p>
        </w:tc>
      </w:tr>
      <w:tr>
        <w:tc>
          <w:tcPr>
            <w:tcW w:type="dxa" w:w="2160"/>
          </w:tcPr>
          <w:p>
            <w:r>
              <w:t>Interiorismo y decoración</w:t>
            </w:r>
          </w:p>
        </w:tc>
        <w:tc>
          <w:tcPr>
            <w:tcW w:type="dxa" w:w="2160"/>
          </w:tcPr>
          <w:p>
            <w:r>
              <w:t>20.000€</w:t>
            </w:r>
          </w:p>
        </w:tc>
        <w:tc>
          <w:tcPr>
            <w:tcW w:type="dxa" w:w="2160"/>
          </w:tcPr>
          <w:p>
            <w:r>
              <w:t>50.000€</w:t>
            </w:r>
          </w:p>
        </w:tc>
        <w:tc>
          <w:tcPr>
            <w:tcW w:type="dxa" w:w="2160"/>
          </w:tcPr>
          <w:p>
            <w:r>
              <w:t>100.000€</w:t>
            </w:r>
          </w:p>
        </w:tc>
      </w:tr>
      <w:tr>
        <w:tc>
          <w:tcPr>
            <w:tcW w:type="dxa" w:w="2160"/>
          </w:tcPr>
          <w:p>
            <w:r>
              <w:t>Bodega inicial</w:t>
            </w:r>
          </w:p>
        </w:tc>
        <w:tc>
          <w:tcPr>
            <w:tcW w:type="dxa" w:w="2160"/>
          </w:tcPr>
          <w:p>
            <w:r>
              <w:t>15.000€</w:t>
            </w:r>
          </w:p>
        </w:tc>
        <w:tc>
          <w:tcPr>
            <w:tcW w:type="dxa" w:w="2160"/>
          </w:tcPr>
          <w:p>
            <w:r>
              <w:t>40.000€</w:t>
            </w:r>
          </w:p>
        </w:tc>
        <w:tc>
          <w:tcPr>
            <w:tcW w:type="dxa" w:w="2160"/>
          </w:tcPr>
          <w:p>
            <w:r>
              <w:t>80.000€</w:t>
            </w:r>
          </w:p>
        </w:tc>
      </w:tr>
      <w:tr>
        <w:tc>
          <w:tcPr>
            <w:tcW w:type="dxa" w:w="2160"/>
          </w:tcPr>
          <w:p>
            <w:r>
              <w:t>Proyecto técnico + licencias</w:t>
            </w:r>
          </w:p>
        </w:tc>
        <w:tc>
          <w:tcPr>
            <w:tcW w:type="dxa" w:w="2160"/>
          </w:tcPr>
          <w:p>
            <w:r>
              <w:t>8.000€</w:t>
            </w:r>
          </w:p>
        </w:tc>
        <w:tc>
          <w:tcPr>
            <w:tcW w:type="dxa" w:w="2160"/>
          </w:tcPr>
          <w:p>
            <w:r>
              <w:t>15.000€</w:t>
            </w:r>
          </w:p>
        </w:tc>
        <w:tc>
          <w:tcPr>
            <w:tcW w:type="dxa" w:w="2160"/>
          </w:tcPr>
          <w:p>
            <w:r>
              <w:t>25.000€</w:t>
            </w:r>
          </w:p>
        </w:tc>
      </w:tr>
      <w:tr>
        <w:tc>
          <w:tcPr>
            <w:tcW w:type="dxa" w:w="2160"/>
          </w:tcPr>
          <w:p>
            <w:r>
              <w:t>Tecnología</w:t>
            </w:r>
          </w:p>
        </w:tc>
        <w:tc>
          <w:tcPr>
            <w:tcW w:type="dxa" w:w="2160"/>
          </w:tcPr>
          <w:p>
            <w:r>
              <w:t>5.000€</w:t>
            </w:r>
          </w:p>
        </w:tc>
        <w:tc>
          <w:tcPr>
            <w:tcW w:type="dxa" w:w="2160"/>
          </w:tcPr>
          <w:p>
            <w:r>
              <w:t>10.000€</w:t>
            </w:r>
          </w:p>
        </w:tc>
        <w:tc>
          <w:tcPr>
            <w:tcW w:type="dxa" w:w="2160"/>
          </w:tcPr>
          <w:p>
            <w:r>
              <w:t>20.000€</w:t>
            </w:r>
          </w:p>
        </w:tc>
      </w:tr>
      <w:tr>
        <w:tc>
          <w:tcPr>
            <w:tcW w:type="dxa" w:w="2160"/>
          </w:tcPr>
          <w:p>
            <w:r>
              <w:t>Marketing lanzamiento</w:t>
            </w:r>
          </w:p>
        </w:tc>
        <w:tc>
          <w:tcPr>
            <w:tcW w:type="dxa" w:w="2160"/>
          </w:tcPr>
          <w:p>
            <w:r>
              <w:t>5.000€</w:t>
            </w:r>
          </w:p>
        </w:tc>
        <w:tc>
          <w:tcPr>
            <w:tcW w:type="dxa" w:w="2160"/>
          </w:tcPr>
          <w:p>
            <w:r>
              <w:t>15.000€</w:t>
            </w:r>
          </w:p>
        </w:tc>
        <w:tc>
          <w:tcPr>
            <w:tcW w:type="dxa" w:w="2160"/>
          </w:tcPr>
          <w:p>
            <w:r>
              <w:t>30.000€</w:t>
            </w:r>
          </w:p>
        </w:tc>
      </w:tr>
      <w:tr>
        <w:tc>
          <w:tcPr>
            <w:tcW w:type="dxa" w:w="2160"/>
          </w:tcPr>
          <w:p>
            <w:r>
              <w:t>Fondo de maniobra (3-6 meses)</w:t>
            </w:r>
          </w:p>
        </w:tc>
        <w:tc>
          <w:tcPr>
            <w:tcW w:type="dxa" w:w="2160"/>
          </w:tcPr>
          <w:p>
            <w:r>
              <w:t>60.000€</w:t>
            </w:r>
          </w:p>
        </w:tc>
        <w:tc>
          <w:tcPr>
            <w:tcW w:type="dxa" w:w="2160"/>
          </w:tcPr>
          <w:p>
            <w:r>
              <w:t>120.000€</w:t>
            </w:r>
          </w:p>
        </w:tc>
        <w:tc>
          <w:tcPr>
            <w:tcW w:type="dxa" w:w="2160"/>
          </w:tcPr>
          <w:p>
            <w:r>
              <w:t>200.000€</w:t>
            </w:r>
          </w:p>
        </w:tc>
      </w:tr>
      <w:tr>
        <w:tc>
          <w:tcPr>
            <w:tcW w:type="dxa" w:w="2160"/>
          </w:tcPr>
          <w:p>
            <w:r>
              <w:t>TOTAL</w:t>
            </w:r>
          </w:p>
        </w:tc>
        <w:tc>
          <w:tcPr>
            <w:tcW w:type="dxa" w:w="2160"/>
          </w:tcPr>
          <w:p>
            <w:r>
              <w:t>363.000€</w:t>
            </w:r>
          </w:p>
        </w:tc>
        <w:tc>
          <w:tcPr>
            <w:tcW w:type="dxa" w:w="2160"/>
          </w:tcPr>
          <w:p>
            <w:r>
              <w:t>685.000€</w:t>
            </w:r>
          </w:p>
        </w:tc>
        <w:tc>
          <w:tcPr>
            <w:tcW w:type="dxa" w:w="2160"/>
          </w:tcPr>
          <w:p>
            <w:r>
              <w:t>1.240.000€</w:t>
            </w:r>
          </w:p>
        </w:tc>
      </w:tr>
    </w:tbl>
    <w:p/>
    <w:p>
      <w:r>
        <w:rPr>
          <w:i/>
          <w:color w:val="FFD700"/>
        </w:rPr>
        <w:t>💡 Consejo del Chef: El fondo de maniobra es la partida que más se subestima. Un gastronómico tarda 6-12 meses en alcanzar velocidad de crucero. Sin fondo, cierras antes de despegar.</w:t>
      </w:r>
    </w:p>
    <w:p>
      <w:pPr>
        <w:pStyle w:val="Heading1"/>
        <w:pageBreakBefore/>
      </w:pPr>
      <w:r>
        <w:t>5. Requisitos Legales en España</w:t>
      </w:r>
    </w:p>
    <w:p>
      <w:r>
        <w:t>Un restaurante gastronómico necesita licencia C3 (restaurante con cocina profesional completa separada físicamente del comedor).</w:t>
      </w:r>
    </w:p>
    <w:p>
      <w:pPr>
        <w:pStyle w:val="Heading2"/>
      </w:pPr>
      <w:r>
        <w:t>Licencias y permisos obligatorios</w:t>
      </w:r>
    </w:p>
    <w:p>
      <w:pPr>
        <w:pStyle w:val="ListBullet"/>
      </w:pPr>
      <w:r>
        <w:t>Licencia de Actividad (C3): proyecto técnico + tasas municipales (1.500-3.000€). Plazo: 4-8 meses.</w:t>
      </w:r>
    </w:p>
    <w:p>
      <w:pPr>
        <w:pStyle w:val="ListBullet"/>
      </w:pPr>
      <w:r>
        <w:t>Proyecto Técnico: instalaciones eléctricas, ventilación, seguridad incendios, CTE (3.000-8.000€).</w:t>
      </w:r>
    </w:p>
    <w:p>
      <w:pPr>
        <w:pStyle w:val="ListBullet"/>
      </w:pPr>
      <w:r>
        <w:t>Licencia de Obras: si hay reforma (1.000-3.000€ tasas + coste obra).</w:t>
      </w:r>
    </w:p>
    <w:p>
      <w:pPr>
        <w:pStyle w:val="ListBullet"/>
      </w:pPr>
      <w:r>
        <w:t>Registro Sanitario: inscripción CCAA, requiere APPCC implementado. Sin coste directo.</w:t>
      </w:r>
    </w:p>
    <w:p>
      <w:pPr>
        <w:pStyle w:val="ListBullet"/>
      </w:pPr>
      <w:r>
        <w:t>Certificado Seguridad contra Incendios: extintores, señalización, detección humos.</w:t>
      </w:r>
    </w:p>
    <w:p>
      <w:pPr>
        <w:pStyle w:val="ListBullet"/>
      </w:pPr>
      <w:r>
        <w:t>Alta censal Hacienda (036/037): registro actividad, forma jurídica (SL recomendable).</w:t>
      </w:r>
    </w:p>
    <w:p>
      <w:pPr>
        <w:pStyle w:val="ListBullet"/>
      </w:pPr>
      <w:r>
        <w:t>Seguros obligatorios: responsabilidad civil (600-2.000€/año), convenio hostelería, local/contenido.</w:t>
      </w:r>
    </w:p>
    <w:p>
      <w:pPr>
        <w:pStyle w:val="Heading2"/>
      </w:pPr>
      <w:r>
        <w:t>Diferencias por Comunidad Autónoma</w:t>
      </w:r>
    </w:p>
    <w:p>
      <w:pPr>
        <w:pStyle w:val="ListBullet"/>
      </w:pPr>
      <w:r>
        <w:t>Madrid: Ley LEPAR, dos vías (licencia completa o declaración responsable). Relativamente flexible.</w:t>
      </w:r>
    </w:p>
    <w:p>
      <w:pPr>
        <w:pStyle w:val="ListBullet"/>
      </w:pPr>
      <w:r>
        <w:t>Cataluña: más restrictiva. Moratoria en zonas saturadas. Estudio de impacto acústico obligatorio.</w:t>
      </w:r>
    </w:p>
    <w:p>
      <w:pPr>
        <w:pStyle w:val="ListBullet"/>
      </w:pPr>
      <w:r>
        <w:t>Valencia: normativa permisiva, tasas reducidas (~752€), procesos más rápidos.</w:t>
      </w:r>
    </w:p>
    <w:p>
      <w:pPr>
        <w:pStyle w:val="ListBullet"/>
      </w:pPr>
      <w:r>
        <w:t>Andalucía: plataformas telemáticas CIRCE simplifican trámites.</w:t>
      </w:r>
    </w:p>
    <w:p>
      <w:r>
        <w:rPr>
          <w:i/>
          <w:color w:val="FFD700"/>
        </w:rPr>
        <w:t>💡 Consejo del Chef: El obstáculo técnico número 1 es la salida de humos. Muchos locales urbanos no tienen viabilidad de extracción hasta cubierta. Verifica ANTES de alquilar. La capacidad eléctrica también es crítica: una cocina profesional necesita 30-100 kW.</w:t>
      </w:r>
    </w:p>
    <w:p>
      <w:pPr>
        <w:pStyle w:val="Heading1"/>
        <w:pageBreakBefore/>
      </w:pPr>
      <w:r>
        <w:t>6. APPCC y Seguridad Alimentaria</w:t>
      </w:r>
    </w:p>
    <w:p>
      <w:r>
        <w:t>El sistema APPCC (Análisis de Peligros y Puntos Críticos de Control) es obligatorio para toda empresa alimentaria en España.</w:t>
      </w:r>
    </w:p>
    <w:p>
      <w:pPr>
        <w:pStyle w:val="Heading2"/>
      </w:pPr>
      <w:r>
        <w:t>Los 7 principios APPCC</w:t>
      </w:r>
    </w:p>
    <w:p>
      <w:pPr>
        <w:pStyle w:val="ListNumber"/>
      </w:pPr>
      <w:r>
        <w:t>Identificar los peligros (biológicos, químicos, físicos) en cada proceso.</w:t>
      </w:r>
    </w:p>
    <w:p>
      <w:pPr>
        <w:pStyle w:val="ListNumber"/>
      </w:pPr>
      <w:r>
        <w:t>Determinar los Puntos Críticos de Control (PCC).</w:t>
      </w:r>
    </w:p>
    <w:p>
      <w:pPr>
        <w:pStyle w:val="ListNumber"/>
      </w:pPr>
      <w:r>
        <w:t>Establecer límites críticos para cada PCC.</w:t>
      </w:r>
    </w:p>
    <w:p>
      <w:pPr>
        <w:pStyle w:val="ListNumber"/>
      </w:pPr>
      <w:r>
        <w:t>Implementar sistema de vigilancia para cada PCC.</w:t>
      </w:r>
    </w:p>
    <w:p>
      <w:pPr>
        <w:pStyle w:val="ListNumber"/>
      </w:pPr>
      <w:r>
        <w:t>Establecer acciones correctivas cuando se superen los límites.</w:t>
      </w:r>
    </w:p>
    <w:p>
      <w:pPr>
        <w:pStyle w:val="ListNumber"/>
      </w:pPr>
      <w:r>
        <w:t>Verificar que el sistema funciona correctamente.</w:t>
      </w:r>
    </w:p>
    <w:p>
      <w:pPr>
        <w:pStyle w:val="ListNumber"/>
      </w:pPr>
      <w:r>
        <w:t>Documentar todos los procedimientos y registros.</w:t>
      </w:r>
    </w:p>
    <w:p>
      <w:pPr>
        <w:pStyle w:val="Heading2"/>
      </w:pPr>
      <w:r>
        <w:t>Los 14 alérgenos de declaración obligatoria</w:t>
      </w:r>
    </w:p>
    <w:p>
      <w:r>
        <w:t>Gluten, crustáceos, huevos, pescado, cacahuetes, soja, lácteos, frutos de cáscara, apio, mostaza, sésamo, sulfitos, altramuces, moluscos.</w:t>
      </w:r>
    </w:p>
    <w:p>
      <w:pPr>
        <w:pStyle w:val="Heading2"/>
      </w:pPr>
      <w:r>
        <w:t>Control de temperaturas</w:t>
      </w:r>
    </w:p>
    <w:p>
      <w:pPr>
        <w:pStyle w:val="ListBullet"/>
      </w:pPr>
      <w:r>
        <w:t>Recepción: ≤4°C (refrigerados), ≤-18°C (congelados).</w:t>
      </w:r>
    </w:p>
    <w:p>
      <w:pPr>
        <w:pStyle w:val="ListBullet"/>
      </w:pPr>
      <w:r>
        <w:t>Almacenamiento: 0-4°C (cámaras), -18°C (congelación).</w:t>
      </w:r>
    </w:p>
    <w:p>
      <w:pPr>
        <w:pStyle w:val="ListBullet"/>
      </w:pPr>
      <w:r>
        <w:t>Cocción: ≥75°C en el centro del producto.</w:t>
      </w:r>
    </w:p>
    <w:p>
      <w:pPr>
        <w:pStyle w:val="ListBullet"/>
      </w:pPr>
      <w:r>
        <w:t>Enfriamiento rápido: de 60°C a 10°C en menos de 2 horas.</w:t>
      </w:r>
    </w:p>
    <w:p>
      <w:pPr>
        <w:pStyle w:val="ListBullet"/>
      </w:pPr>
      <w:r>
        <w:t>Servicio en caliente: ≥65°C. Servicio en frío: ≤8°C.</w:t>
      </w:r>
    </w:p>
    <w:p>
      <w:pPr>
        <w:pStyle w:val="Heading1"/>
        <w:pageBreakBefore/>
      </w:pPr>
      <w:r>
        <w:t>7. Ubicación y Local</w:t>
      </w:r>
    </w:p>
    <w:p>
      <w:r>
        <w:t>Un restaurante gastronómico de 65 plazas necesita un local de aproximadamente 250 m² (cocina + sala + servicios + almacén).</w:t>
      </w:r>
    </w:p>
    <w:p>
      <w:pPr>
        <w:pStyle w:val="Heading2"/>
      </w:pPr>
      <w:r>
        <w:t>Ratio cocina/sala</w:t>
      </w:r>
    </w:p>
    <w:p>
      <w:r>
        <w:t>En fine dining, la cocina debe ocupar entre el 25% y el 35% del espacio total. Para 65 plazas: sala 120-160 m² (1,8-2,5 m² por comensal) y cocina 60-80 m².</w:t>
      </w:r>
    </w:p>
    <w:p>
      <w:pPr>
        <w:pStyle w:val="Heading2"/>
      </w:pPr>
      <w:r>
        <w:t>Verificaciones críticas antes de alquilar</w:t>
      </w:r>
    </w:p>
    <w:p>
      <w:pPr>
        <w:pStyle w:val="ListBullet"/>
      </w:pPr>
      <w:r>
        <w:t>Salida de humos: conducto independiente hasta cubierta. Sin esto, no hay licencia C3.</w:t>
      </w:r>
    </w:p>
    <w:p>
      <w:pPr>
        <w:pStyle w:val="ListBullet"/>
      </w:pPr>
      <w:r>
        <w:t>Capacidad eléctrica: mínimo 30 kW, idealmente 60-100 kW para cocina profesional.</w:t>
      </w:r>
    </w:p>
    <w:p>
      <w:pPr>
        <w:pStyle w:val="ListBullet"/>
      </w:pPr>
      <w:r>
        <w:t>Suministro de agua: caudal suficiente para lavavajillas industrial + cocina.</w:t>
      </w:r>
    </w:p>
    <w:p>
      <w:pPr>
        <w:pStyle w:val="ListBullet"/>
      </w:pPr>
      <w:r>
        <w:t>Accesibilidad: acceso sin barreras, baños adaptados (obligatorio por ley).</w:t>
      </w:r>
    </w:p>
    <w:p>
      <w:pPr>
        <w:pStyle w:val="ListBullet"/>
      </w:pPr>
      <w:r>
        <w:t>Carga en forjado: la cocina industrial requiere forjados que soporten equipos pesados.</w:t>
      </w:r>
    </w:p>
    <w:p>
      <w:r>
        <w:rPr>
          <w:i/>
          <w:color w:val="FFD700"/>
        </w:rPr>
        <w:t>💡 Consejo del Chef: El alquiler en zona premium puede representar el 8-12% de tu facturación. En zona secundaria, 4-6%. La diferencia en un gastronómico es menor que en casual porque el cliente viene a ti, no te descubre al pasar.</w:t>
      </w:r>
    </w:p>
    <w:p>
      <w:pPr>
        <w:pStyle w:val="Heading1"/>
        <w:pageBreakBefore/>
      </w:pPr>
      <w:r>
        <w:t>8. Diseño de Cocina Profesional</w:t>
      </w:r>
    </w:p>
    <w:p>
      <w:r>
        <w:t>La cocina de un gastronómico se organiza en partidas (estaciones de trabajo especializadas), cada una con su jefe de partida.</w:t>
      </w:r>
    </w:p>
    <w:p>
      <w:pPr>
        <w:pStyle w:val="Heading2"/>
      </w:pPr>
      <w:r>
        <w:t>Partidas esenciales</w:t>
      </w:r>
    </w:p>
    <w:p>
      <w:pPr>
        <w:pStyle w:val="ListBullet"/>
      </w:pPr>
      <w:r>
        <w:t>Cuarto frío: entrantes, ensaladas, tartares, ceviches. Mesa refrigerada, cortadora, abatidor.</w:t>
      </w:r>
    </w:p>
    <w:p>
      <w:pPr>
        <w:pStyle w:val="ListBullet"/>
      </w:pPr>
      <w:r>
        <w:t>Partida de pescados: limpieza, porcionado, cocción. Plancha, salamandra.</w:t>
      </w:r>
    </w:p>
    <w:p>
      <w:pPr>
        <w:pStyle w:val="ListBullet"/>
      </w:pPr>
      <w:r>
        <w:t>Partida de carnes: porcionado, cocción. Josper/parrilla, plancha.</w:t>
      </w:r>
    </w:p>
    <w:p>
      <w:pPr>
        <w:pStyle w:val="ListBullet"/>
      </w:pPr>
      <w:r>
        <w:t>Partida de calientes/salsas: fondos, salsas, guarniciones. Fogones, marmita, roner sous-vide.</w:t>
      </w:r>
    </w:p>
    <w:p>
      <w:pPr>
        <w:pStyle w:val="ListBullet"/>
      </w:pPr>
      <w:r>
        <w:t>Pastelería/Obrador: postres, petit fours, pan. Horno convección, amasadora, heladera.</w:t>
      </w:r>
    </w:p>
    <w:p>
      <w:pPr>
        <w:pStyle w:val="ListBullet"/>
      </w:pPr>
      <w:r>
        <w:t>Zona de emplatado (pase): montaje final. Mesa caliente, lámparas calor, campana.</w:t>
      </w:r>
    </w:p>
    <w:p>
      <w:pPr>
        <w:pStyle w:val="ListBullet"/>
      </w:pPr>
      <w:r>
        <w:t>Plonge: lavado vajilla. Túnel de lavado, fregaderos industriales.</w:t>
      </w:r>
    </w:p>
    <w:p>
      <w:pPr>
        <w:pStyle w:val="Heading2"/>
      </w:pPr>
      <w:r>
        <w:t>El pase</w:t>
      </w:r>
    </w:p>
    <w:p>
      <w:r>
        <w:t>El pase es el punto neurálgico. Mesa caliente con lámparas infrarrojo, espacio para que el jefe de cocina revise cada plato, comunicación directa con sala. Ancho mínimo 1,2m. Iluminación blanca neutra 4000K.</w:t>
      </w:r>
    </w:p>
    <w:p>
      <w:pPr>
        <w:pStyle w:val="Heading1"/>
        <w:pageBreakBefore/>
      </w:pPr>
      <w:r>
        <w:t>9. Equipamiento de Cocina</w:t>
      </w:r>
    </w:p>
    <w:p>
      <w:r>
        <w:t>Presupuesto de equipamiento cocina completa para 65 plazas: 90.000-150.000€.</w:t>
      </w:r>
    </w:p>
    <w:tbl>
      <w:tblPr>
        <w:tblStyle w:val="TableGrid"/>
        <w:tblW w:type="auto" w:w="0"/>
        <w:tblLook w:firstColumn="1" w:firstRow="1" w:lastColumn="0" w:lastRow="0" w:noHBand="0" w:noVBand="1" w:val="04A0"/>
      </w:tblPr>
      <w:tblGrid>
        <w:gridCol w:w="2880"/>
        <w:gridCol w:w="2880"/>
        <w:gridCol w:w="2880"/>
      </w:tblGrid>
      <w:tr>
        <w:tc>
          <w:tcPr>
            <w:tcW w:type="dxa" w:w="2880"/>
          </w:tcPr>
          <w:p>
            <w:r>
              <w:t>Equipo</w:t>
            </w:r>
          </w:p>
        </w:tc>
        <w:tc>
          <w:tcPr>
            <w:tcW w:type="dxa" w:w="2880"/>
          </w:tcPr>
          <w:p>
            <w:r>
              <w:t>Modelo Referencia</w:t>
            </w:r>
          </w:p>
        </w:tc>
        <w:tc>
          <w:tcPr>
            <w:tcW w:type="dxa" w:w="2880"/>
          </w:tcPr>
          <w:p>
            <w:r>
              <w:t>Precio</w:t>
            </w:r>
          </w:p>
        </w:tc>
      </w:tr>
      <w:tr>
        <w:tc>
          <w:tcPr>
            <w:tcW w:type="dxa" w:w="2880"/>
          </w:tcPr>
          <w:p>
            <w:r>
              <w:t>Horno racional combi 10 GN</w:t>
            </w:r>
          </w:p>
        </w:tc>
        <w:tc>
          <w:tcPr>
            <w:tcW w:type="dxa" w:w="2880"/>
          </w:tcPr>
          <w:p>
            <w:r>
              <w:t>Rational iCombi Pro</w:t>
            </w:r>
          </w:p>
        </w:tc>
        <w:tc>
          <w:tcPr>
            <w:tcW w:type="dxa" w:w="2880"/>
          </w:tcPr>
          <w:p>
            <w:r>
              <w:t>17.500€</w:t>
            </w:r>
          </w:p>
        </w:tc>
      </w:tr>
      <w:tr>
        <w:tc>
          <w:tcPr>
            <w:tcW w:type="dxa" w:w="2880"/>
          </w:tcPr>
          <w:p>
            <w:r>
              <w:t>Horno brasa</w:t>
            </w:r>
          </w:p>
        </w:tc>
        <w:tc>
          <w:tcPr>
            <w:tcW w:type="dxa" w:w="2880"/>
          </w:tcPr>
          <w:p>
            <w:r>
              <w:t>Josper HJX-25</w:t>
            </w:r>
          </w:p>
        </w:tc>
        <w:tc>
          <w:tcPr>
            <w:tcW w:type="dxa" w:w="2880"/>
          </w:tcPr>
          <w:p>
            <w:r>
              <w:t>10.000-13.000€</w:t>
            </w:r>
          </w:p>
        </w:tc>
      </w:tr>
      <w:tr>
        <w:tc>
          <w:tcPr>
            <w:tcW w:type="dxa" w:w="2880"/>
          </w:tcPr>
          <w:p>
            <w:r>
              <w:t>Abatidor 10 bandejas</w:t>
            </w:r>
          </w:p>
        </w:tc>
        <w:tc>
          <w:tcPr>
            <w:tcW w:type="dxa" w:w="2880"/>
          </w:tcPr>
          <w:p>
            <w:r>
              <w:t>Gama profesional</w:t>
            </w:r>
          </w:p>
        </w:tc>
        <w:tc>
          <w:tcPr>
            <w:tcW w:type="dxa" w:w="2880"/>
          </w:tcPr>
          <w:p>
            <w:r>
              <w:t>3.500-6.000€</w:t>
            </w:r>
          </w:p>
        </w:tc>
      </w:tr>
      <w:tr>
        <w:tc>
          <w:tcPr>
            <w:tcW w:type="dxa" w:w="2880"/>
          </w:tcPr>
          <w:p>
            <w:r>
              <w:t>Cámaras frigoríficas (×2)</w:t>
            </w:r>
          </w:p>
        </w:tc>
        <w:tc>
          <w:tcPr>
            <w:tcW w:type="dxa" w:w="2880"/>
          </w:tcPr>
          <w:p>
            <w:r>
              <w:t>Modulares 1,2×1,2m</w:t>
            </w:r>
          </w:p>
        </w:tc>
        <w:tc>
          <w:tcPr>
            <w:tcW w:type="dxa" w:w="2880"/>
          </w:tcPr>
          <w:p>
            <w:r>
              <w:t>4.000-5.000€</w:t>
            </w:r>
          </w:p>
        </w:tc>
      </w:tr>
      <w:tr>
        <w:tc>
          <w:tcPr>
            <w:tcW w:type="dxa" w:w="2880"/>
          </w:tcPr>
          <w:p>
            <w:r>
              <w:t>Cocina industrial 6 fuegos</w:t>
            </w:r>
          </w:p>
        </w:tc>
        <w:tc>
          <w:tcPr>
            <w:tcW w:type="dxa" w:w="2880"/>
          </w:tcPr>
          <w:p>
            <w:r>
              <w:t>Gama alta + horno</w:t>
            </w:r>
          </w:p>
        </w:tc>
        <w:tc>
          <w:tcPr>
            <w:tcW w:type="dxa" w:w="2880"/>
          </w:tcPr>
          <w:p>
            <w:r>
              <w:t>5.000-5.200€</w:t>
            </w:r>
          </w:p>
        </w:tc>
      </w:tr>
      <w:tr>
        <w:tc>
          <w:tcPr>
            <w:tcW w:type="dxa" w:w="2880"/>
          </w:tcPr>
          <w:p>
            <w:r>
              <w:t>Plancha industrial</w:t>
            </w:r>
          </w:p>
        </w:tc>
        <w:tc>
          <w:tcPr>
            <w:tcW w:type="dxa" w:w="2880"/>
          </w:tcPr>
          <w:p>
            <w:r>
              <w:t>4 quemadores</w:t>
            </w:r>
          </w:p>
        </w:tc>
        <w:tc>
          <w:tcPr>
            <w:tcW w:type="dxa" w:w="2880"/>
          </w:tcPr>
          <w:p>
            <w:r>
              <w:t>1.500-2.500€</w:t>
            </w:r>
          </w:p>
        </w:tc>
      </w:tr>
      <w:tr>
        <w:tc>
          <w:tcPr>
            <w:tcW w:type="dxa" w:w="2880"/>
          </w:tcPr>
          <w:p>
            <w:r>
              <w:t>Lavavajillas capota</w:t>
            </w:r>
          </w:p>
        </w:tc>
        <w:tc>
          <w:tcPr>
            <w:tcW w:type="dxa" w:w="2880"/>
          </w:tcPr>
          <w:p>
            <w:r>
              <w:t>50×50 gama alta</w:t>
            </w:r>
          </w:p>
        </w:tc>
        <w:tc>
          <w:tcPr>
            <w:tcW w:type="dxa" w:w="2880"/>
          </w:tcPr>
          <w:p>
            <w:r>
              <w:t>2.700-4.000€</w:t>
            </w:r>
          </w:p>
        </w:tc>
      </w:tr>
      <w:tr>
        <w:tc>
          <w:tcPr>
            <w:tcW w:type="dxa" w:w="2880"/>
          </w:tcPr>
          <w:p>
            <w:r>
              <w:t>Roner / sous-vide</w:t>
            </w:r>
          </w:p>
        </w:tc>
        <w:tc>
          <w:tcPr>
            <w:tcW w:type="dxa" w:w="2880"/>
          </w:tcPr>
          <w:p>
            <w:r>
              <w:t>Circulador profesional</w:t>
            </w:r>
          </w:p>
        </w:tc>
        <w:tc>
          <w:tcPr>
            <w:tcW w:type="dxa" w:w="2880"/>
          </w:tcPr>
          <w:p>
            <w:r>
              <w:t>500-2.000€</w:t>
            </w:r>
          </w:p>
        </w:tc>
      </w:tr>
      <w:tr>
        <w:tc>
          <w:tcPr>
            <w:tcW w:type="dxa" w:w="2880"/>
          </w:tcPr>
          <w:p>
            <w:r>
              <w:t>Campana extractora</w:t>
            </w:r>
          </w:p>
        </w:tc>
        <w:tc>
          <w:tcPr>
            <w:tcW w:type="dxa" w:w="2880"/>
          </w:tcPr>
          <w:p>
            <w:r>
              <w:t>Con filtración</w:t>
            </w:r>
          </w:p>
        </w:tc>
        <w:tc>
          <w:tcPr>
            <w:tcW w:type="dxa" w:w="2880"/>
          </w:tcPr>
          <w:p>
            <w:r>
              <w:t>1.200-3.000€</w:t>
            </w:r>
          </w:p>
        </w:tc>
      </w:tr>
      <w:tr>
        <w:tc>
          <w:tcPr>
            <w:tcW w:type="dxa" w:w="2880"/>
          </w:tcPr>
          <w:p>
            <w:r>
              <w:t>Mesas trabajo inox (×6)</w:t>
            </w:r>
          </w:p>
        </w:tc>
        <w:tc>
          <w:tcPr>
            <w:tcW w:type="dxa" w:w="2880"/>
          </w:tcPr>
          <w:p>
            <w:r>
              <w:t>2m, con balda</w:t>
            </w:r>
          </w:p>
        </w:tc>
        <w:tc>
          <w:tcPr>
            <w:tcW w:type="dxa" w:w="2880"/>
          </w:tcPr>
          <w:p>
            <w:r>
              <w:t>2.400-3.600€</w:t>
            </w:r>
          </w:p>
        </w:tc>
      </w:tr>
    </w:tbl>
    <w:p>
      <w:pPr>
        <w:pStyle w:val="Heading1"/>
        <w:pageBreakBefore/>
      </w:pPr>
      <w:r>
        <w:t>10. Diseño de Sala para 65 Plazas</w:t>
      </w:r>
    </w:p>
    <w:p>
      <w:r>
        <w:t>Superficie recomendada: 120-160 m² de comedor (1,8-2,5 m² por comensal en gastronómico).</w:t>
      </w:r>
    </w:p>
    <w:p>
      <w:pPr>
        <w:pStyle w:val="Heading2"/>
      </w:pPr>
      <w:r>
        <w:t>Distribución típica</w:t>
      </w:r>
    </w:p>
    <w:p>
      <w:pPr>
        <w:pStyle w:val="ListBullet"/>
      </w:pPr>
      <w:r>
        <w:t>Comedor principal: 45-50 plazas.</w:t>
      </w:r>
    </w:p>
    <w:p>
      <w:pPr>
        <w:pStyle w:val="ListBullet"/>
      </w:pPr>
      <w:r>
        <w:t>Comedor privado / chef's table: 8-10 plazas.</w:t>
      </w:r>
    </w:p>
    <w:p>
      <w:pPr>
        <w:pStyle w:val="ListBullet"/>
      </w:pPr>
      <w:r>
        <w:t>Barra o counter: 6-8 plazas.</w:t>
      </w:r>
    </w:p>
    <w:p>
      <w:pPr>
        <w:pStyle w:val="ListBullet"/>
      </w:pPr>
      <w:r>
        <w:t>Zona de recepción/espera con aperitivo.</w:t>
      </w:r>
    </w:p>
    <w:p>
      <w:pPr>
        <w:pStyle w:val="Heading2"/>
      </w:pPr>
      <w:r>
        <w:t>Iluminación</w:t>
      </w:r>
    </w:p>
    <w:p>
      <w:r>
        <w:t>Iluminación suave y cálida (2700-3000K). Capas de luz: general + acento + tarea. Reguladores de intensidad para ajustar según servicio (comida vs cena). Luz directa sobre cada mesa.</w:t>
      </w:r>
    </w:p>
    <w:p>
      <w:pPr>
        <w:pStyle w:val="Heading1"/>
        <w:pageBreakBefore/>
      </w:pPr>
      <w:r>
        <w:t>11. Vajilla, Cristalería y Cubertería Premium</w:t>
      </w:r>
    </w:p>
    <w:p>
      <w:r>
        <w:t>Presupuesto vajilla/cristalería/cubertería para 65 plazas: 15.000-65.000€.</w:t>
      </w:r>
    </w:p>
    <w:p>
      <w:pPr>
        <w:pStyle w:val="ListBullet"/>
      </w:pPr>
      <w:r>
        <w:t>Vajilla: RAK, Villeroy &amp; Boch (media-alta) o Bernardaud, Noritake (ultra-premium). 8.000-25.000€.</w:t>
      </w:r>
    </w:p>
    <w:p>
      <w:pPr>
        <w:pStyle w:val="ListBullet"/>
      </w:pPr>
      <w:r>
        <w:t>Cristalería: Riedel Restaurant (&lt;25€/copa) o Zalto (~80€/copa). 3.000-15.000€.</w:t>
      </w:r>
    </w:p>
    <w:p>
      <w:pPr>
        <w:pStyle w:val="ListBullet"/>
      </w:pPr>
      <w:r>
        <w:t>Cubertería: WMF (media-alta) o Christofle (premium). 2.000-10.000€.</w:t>
      </w:r>
    </w:p>
    <w:p>
      <w:pPr>
        <w:pStyle w:val="ListBullet"/>
      </w:pPr>
      <w:r>
        <w:t>Mantelería: algodón 300 hilos o lino premium. 1.500-5.000€.</w:t>
      </w:r>
    </w:p>
    <w:p>
      <w:r>
        <w:rPr>
          <w:i/>
          <w:color w:val="FFD700"/>
        </w:rPr>
        <w:t>💡 Consejo del Chef: Presupuesta un 20% adicional para reposición anual. El fine dining tiene alta tasa de rotura: copas Zalto de 80€ se rompen.</w:t>
      </w:r>
    </w:p>
    <w:p>
      <w:pPr>
        <w:pStyle w:val="Heading1"/>
        <w:pageBreakBefore/>
      </w:pPr>
      <w:r>
        <w:t>12. Bodega y Servicio de Vinos</w:t>
      </w:r>
    </w:p>
    <w:p>
      <w:r>
        <w:t>Un gastronómico necesita una carta de vinos con 300-500 referencias. Inversión bodega inicial: 15.000-80.000€.</w:t>
      </w:r>
    </w:p>
    <w:p>
      <w:pPr>
        <w:pStyle w:val="ListBullet"/>
      </w:pPr>
      <w:r>
        <w:t>Temperatura constante: 12-14°C (tintos), 8-10°C (blancos).</w:t>
      </w:r>
    </w:p>
    <w:p>
      <w:pPr>
        <w:pStyle w:val="ListBullet"/>
      </w:pPr>
      <w:r>
        <w:t>Humedad: 60-70%. Almacenamiento: 1.500-3.000 botellas.</w:t>
      </w:r>
    </w:p>
    <w:p>
      <w:pPr>
        <w:pStyle w:val="ListBullet"/>
      </w:pPr>
      <w:r>
        <w:t>Vitrina climatizada en sala: 5.000-25.000€.</w:t>
      </w:r>
    </w:p>
    <w:p>
      <w:pPr>
        <w:pStyle w:val="ListBullet"/>
      </w:pPr>
      <w:r>
        <w:t>Software gestión: Winerim (integración con TPV).</w:t>
      </w:r>
    </w:p>
    <w:p>
      <w:pPr>
        <w:pStyle w:val="Heading2"/>
      </w:pPr>
      <w:r>
        <w:t>Margen de vinos</w:t>
      </w:r>
    </w:p>
    <w:p>
      <w:r>
        <w:t>Multiplicador estándar: ×2,5 a ×3,5 sobre coste. Food cost vino: 28-40%. Los vinos por copa tienen mayor margen (×4-5). El maridaje de menú degustación es la venta cruzada más rentable.</w:t>
      </w:r>
    </w:p>
    <w:p>
      <w:pPr>
        <w:pStyle w:val="Heading1"/>
        <w:pageBreakBefore/>
      </w:pPr>
      <w:r>
        <w:t>13. Brigada de Cocina (12-17 personas)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Puesto</w:t>
            </w:r>
          </w:p>
        </w:tc>
        <w:tc>
          <w:tcPr>
            <w:tcW w:type="dxa" w:w="2160"/>
          </w:tcPr>
          <w:p>
            <w:r>
              <w:t>Cantidad</w:t>
            </w:r>
          </w:p>
        </w:tc>
        <w:tc>
          <w:tcPr>
            <w:tcW w:type="dxa" w:w="2160"/>
          </w:tcPr>
          <w:p>
            <w:r>
              <w:t>Salario Bruto Anual</w:t>
            </w:r>
          </w:p>
        </w:tc>
        <w:tc>
          <w:tcPr>
            <w:tcW w:type="dxa" w:w="2160"/>
          </w:tcPr>
          <w:p>
            <w:r>
              <w:t>Función</w:t>
            </w:r>
          </w:p>
        </w:tc>
      </w:tr>
      <w:tr>
        <w:tc>
          <w:tcPr>
            <w:tcW w:type="dxa" w:w="2160"/>
          </w:tcPr>
          <w:p>
            <w:r>
              <w:t>Chef Ejecutivo</w:t>
            </w:r>
          </w:p>
        </w:tc>
        <w:tc>
          <w:tcPr>
            <w:tcW w:type="dxa" w:w="2160"/>
          </w:tcPr>
          <w:p>
            <w:r>
              <w:t>1</w:t>
            </w:r>
          </w:p>
        </w:tc>
        <w:tc>
          <w:tcPr>
            <w:tcW w:type="dxa" w:w="2160"/>
          </w:tcPr>
          <w:p>
            <w:r>
              <w:t>35.000-80.000€</w:t>
            </w:r>
          </w:p>
        </w:tc>
        <w:tc>
          <w:tcPr>
            <w:tcW w:type="dxa" w:w="2160"/>
          </w:tcPr>
          <w:p>
            <w:r>
              <w:t>Dirección gastronómica, menús, proveedores</w:t>
            </w:r>
          </w:p>
        </w:tc>
      </w:tr>
      <w:tr>
        <w:tc>
          <w:tcPr>
            <w:tcW w:type="dxa" w:w="2160"/>
          </w:tcPr>
          <w:p>
            <w:r>
              <w:t>Sous Chef</w:t>
            </w:r>
          </w:p>
        </w:tc>
        <w:tc>
          <w:tcPr>
            <w:tcW w:type="dxa" w:w="2160"/>
          </w:tcPr>
          <w:p>
            <w:r>
              <w:t>1</w:t>
            </w:r>
          </w:p>
        </w:tc>
        <w:tc>
          <w:tcPr>
            <w:tcW w:type="dxa" w:w="2160"/>
          </w:tcPr>
          <w:p>
            <w:r>
              <w:t>28.000-40.000€</w:t>
            </w:r>
          </w:p>
        </w:tc>
        <w:tc>
          <w:tcPr>
            <w:tcW w:type="dxa" w:w="2160"/>
          </w:tcPr>
          <w:p>
            <w:r>
              <w:t>Segundo al mando, supervisión diaria</w:t>
            </w:r>
          </w:p>
        </w:tc>
      </w:tr>
      <w:tr>
        <w:tc>
          <w:tcPr>
            <w:tcW w:type="dxa" w:w="2160"/>
          </w:tcPr>
          <w:p>
            <w:r>
              <w:t>Jefe de Partida</w:t>
            </w:r>
          </w:p>
        </w:tc>
        <w:tc>
          <w:tcPr>
            <w:tcW w:type="dxa" w:w="2160"/>
          </w:tcPr>
          <w:p>
            <w:r>
              <w:t>3-4</w:t>
            </w:r>
          </w:p>
        </w:tc>
        <w:tc>
          <w:tcPr>
            <w:tcW w:type="dxa" w:w="2160"/>
          </w:tcPr>
          <w:p>
            <w:r>
              <w:t>22.000-30.000€/ud</w:t>
            </w:r>
          </w:p>
        </w:tc>
        <w:tc>
          <w:tcPr>
            <w:tcW w:type="dxa" w:w="2160"/>
          </w:tcPr>
          <w:p>
            <w:r>
              <w:t>Responsable de sección</w:t>
            </w:r>
          </w:p>
        </w:tc>
      </w:tr>
      <w:tr>
        <w:tc>
          <w:tcPr>
            <w:tcW w:type="dxa" w:w="2160"/>
          </w:tcPr>
          <w:p>
            <w:r>
              <w:t>Cocinero (Commis)</w:t>
            </w:r>
          </w:p>
        </w:tc>
        <w:tc>
          <w:tcPr>
            <w:tcW w:type="dxa" w:w="2160"/>
          </w:tcPr>
          <w:p>
            <w:r>
              <w:t>4-6</w:t>
            </w:r>
          </w:p>
        </w:tc>
        <w:tc>
          <w:tcPr>
            <w:tcW w:type="dxa" w:w="2160"/>
          </w:tcPr>
          <w:p>
            <w:r>
              <w:t>18.000-22.000€/ud</w:t>
            </w:r>
          </w:p>
        </w:tc>
        <w:tc>
          <w:tcPr>
            <w:tcW w:type="dxa" w:w="2160"/>
          </w:tcPr>
          <w:p>
            <w:r>
              <w:t>Ejecución bajo supervisión</w:t>
            </w:r>
          </w:p>
        </w:tc>
      </w:tr>
      <w:tr>
        <w:tc>
          <w:tcPr>
            <w:tcW w:type="dxa" w:w="2160"/>
          </w:tcPr>
          <w:p>
            <w:r>
              <w:t>Ayudante de cocina</w:t>
            </w:r>
          </w:p>
        </w:tc>
        <w:tc>
          <w:tcPr>
            <w:tcW w:type="dxa" w:w="2160"/>
          </w:tcPr>
          <w:p>
            <w:r>
              <w:t>2-3</w:t>
            </w:r>
          </w:p>
        </w:tc>
        <w:tc>
          <w:tcPr>
            <w:tcW w:type="dxa" w:w="2160"/>
          </w:tcPr>
          <w:p>
            <w:r>
              <w:t>16.000-19.000€/ud</w:t>
            </w:r>
          </w:p>
        </w:tc>
        <w:tc>
          <w:tcPr>
            <w:tcW w:type="dxa" w:w="2160"/>
          </w:tcPr>
          <w:p>
            <w:r>
              <w:t>Mise en place, apoyo</w:t>
            </w:r>
          </w:p>
        </w:tc>
      </w:tr>
      <w:tr>
        <w:tc>
          <w:tcPr>
            <w:tcW w:type="dxa" w:w="2160"/>
          </w:tcPr>
          <w:p>
            <w:r>
              <w:t>Plonge</w:t>
            </w:r>
          </w:p>
        </w:tc>
        <w:tc>
          <w:tcPr>
            <w:tcW w:type="dxa" w:w="2160"/>
          </w:tcPr>
          <w:p>
            <w:r>
              <w:t>1-2</w:t>
            </w:r>
          </w:p>
        </w:tc>
        <w:tc>
          <w:tcPr>
            <w:tcW w:type="dxa" w:w="2160"/>
          </w:tcPr>
          <w:p>
            <w:r>
              <w:t>15.000-17.000€/ud</w:t>
            </w:r>
          </w:p>
        </w:tc>
        <w:tc>
          <w:tcPr>
            <w:tcW w:type="dxa" w:w="2160"/>
          </w:tcPr>
          <w:p>
            <w:r>
              <w:t>Lavado, limpieza</w:t>
            </w:r>
          </w:p>
        </w:tc>
      </w:tr>
    </w:tbl>
    <w:p>
      <w:r>
        <w:br/>
        <w:t>Coste total anual personal cocina: 250.000-450.000€ (incluyendo SS empresa ~30%).</w:t>
      </w:r>
    </w:p>
    <w:p>
      <w:pPr>
        <w:pStyle w:val="Heading1"/>
        <w:pageBreakBefore/>
      </w:pPr>
      <w:r>
        <w:t>14. Equipo de Sala (9-12 personas)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Puesto</w:t>
            </w:r>
          </w:p>
        </w:tc>
        <w:tc>
          <w:tcPr>
            <w:tcW w:type="dxa" w:w="2160"/>
          </w:tcPr>
          <w:p>
            <w:r>
              <w:t>Cantidad</w:t>
            </w:r>
          </w:p>
        </w:tc>
        <w:tc>
          <w:tcPr>
            <w:tcW w:type="dxa" w:w="2160"/>
          </w:tcPr>
          <w:p>
            <w:r>
              <w:t>Salario Bruto Anual</w:t>
            </w:r>
          </w:p>
        </w:tc>
        <w:tc>
          <w:tcPr>
            <w:tcW w:type="dxa" w:w="2160"/>
          </w:tcPr>
          <w:p>
            <w:r>
              <w:t>Función</w:t>
            </w:r>
          </w:p>
        </w:tc>
      </w:tr>
      <w:tr>
        <w:tc>
          <w:tcPr>
            <w:tcW w:type="dxa" w:w="2160"/>
          </w:tcPr>
          <w:p>
            <w:r>
              <w:t>Maître / Jefe de Sala</w:t>
            </w:r>
          </w:p>
        </w:tc>
        <w:tc>
          <w:tcPr>
            <w:tcW w:type="dxa" w:w="2160"/>
          </w:tcPr>
          <w:p>
            <w:r>
              <w:t>1</w:t>
            </w:r>
          </w:p>
        </w:tc>
        <w:tc>
          <w:tcPr>
            <w:tcW w:type="dxa" w:w="2160"/>
          </w:tcPr>
          <w:p>
            <w:r>
              <w:t>28.000-42.000€</w:t>
            </w:r>
          </w:p>
        </w:tc>
        <w:tc>
          <w:tcPr>
            <w:tcW w:type="dxa" w:w="2160"/>
          </w:tcPr>
          <w:p>
            <w:r>
              <w:t>Dirección sala, recepción, reservas</w:t>
            </w:r>
          </w:p>
        </w:tc>
      </w:tr>
      <w:tr>
        <w:tc>
          <w:tcPr>
            <w:tcW w:type="dxa" w:w="2160"/>
          </w:tcPr>
          <w:p>
            <w:r>
              <w:t>Sommelier</w:t>
            </w:r>
          </w:p>
        </w:tc>
        <w:tc>
          <w:tcPr>
            <w:tcW w:type="dxa" w:w="2160"/>
          </w:tcPr>
          <w:p>
            <w:r>
              <w:t>1</w:t>
            </w:r>
          </w:p>
        </w:tc>
        <w:tc>
          <w:tcPr>
            <w:tcW w:type="dxa" w:w="2160"/>
          </w:tcPr>
          <w:p>
            <w:r>
              <w:t>30.000-45.000€</w:t>
            </w:r>
          </w:p>
        </w:tc>
        <w:tc>
          <w:tcPr>
            <w:tcW w:type="dxa" w:w="2160"/>
          </w:tcPr>
          <w:p>
            <w:r>
              <w:t>Carta vinos, maridajes, servicio vino</w:t>
            </w:r>
          </w:p>
        </w:tc>
      </w:tr>
      <w:tr>
        <w:tc>
          <w:tcPr>
            <w:tcW w:type="dxa" w:w="2160"/>
          </w:tcPr>
          <w:p>
            <w:r>
              <w:t>Camarero/a de rango</w:t>
            </w:r>
          </w:p>
        </w:tc>
        <w:tc>
          <w:tcPr>
            <w:tcW w:type="dxa" w:w="2160"/>
          </w:tcPr>
          <w:p>
            <w:r>
              <w:t>4-6</w:t>
            </w:r>
          </w:p>
        </w:tc>
        <w:tc>
          <w:tcPr>
            <w:tcW w:type="dxa" w:w="2160"/>
          </w:tcPr>
          <w:p>
            <w:r>
              <w:t>18.000-24.000€/ud</w:t>
            </w:r>
          </w:p>
        </w:tc>
        <w:tc>
          <w:tcPr>
            <w:tcW w:type="dxa" w:w="2160"/>
          </w:tcPr>
          <w:p>
            <w:r>
              <w:t>Servicio mesas, atención cliente</w:t>
            </w:r>
          </w:p>
        </w:tc>
      </w:tr>
      <w:tr>
        <w:tc>
          <w:tcPr>
            <w:tcW w:type="dxa" w:w="2160"/>
          </w:tcPr>
          <w:p>
            <w:r>
              <w:t>Runner / Commis sala</w:t>
            </w:r>
          </w:p>
        </w:tc>
        <w:tc>
          <w:tcPr>
            <w:tcW w:type="dxa" w:w="2160"/>
          </w:tcPr>
          <w:p>
            <w:r>
              <w:t>2-3</w:t>
            </w:r>
          </w:p>
        </w:tc>
        <w:tc>
          <w:tcPr>
            <w:tcW w:type="dxa" w:w="2160"/>
          </w:tcPr>
          <w:p>
            <w:r>
              <w:t>16.000-19.000€/ud</w:t>
            </w:r>
          </w:p>
        </w:tc>
        <w:tc>
          <w:tcPr>
            <w:tcW w:type="dxa" w:w="2160"/>
          </w:tcPr>
          <w:p>
            <w:r>
              <w:t>Apoyo servicio, transporte platos</w:t>
            </w:r>
          </w:p>
        </w:tc>
      </w:tr>
      <w:tr>
        <w:tc>
          <w:tcPr>
            <w:tcW w:type="dxa" w:w="2160"/>
          </w:tcPr>
          <w:p>
            <w:r>
              <w:t>Hostess</w:t>
            </w:r>
          </w:p>
        </w:tc>
        <w:tc>
          <w:tcPr>
            <w:tcW w:type="dxa" w:w="2160"/>
          </w:tcPr>
          <w:p>
            <w:r>
              <w:t>1</w:t>
            </w:r>
          </w:p>
        </w:tc>
        <w:tc>
          <w:tcPr>
            <w:tcW w:type="dxa" w:w="2160"/>
          </w:tcPr>
          <w:p>
            <w:r>
              <w:t>18.000-22.000€</w:t>
            </w:r>
          </w:p>
        </w:tc>
        <w:tc>
          <w:tcPr>
            <w:tcW w:type="dxa" w:w="2160"/>
          </w:tcPr>
          <w:p>
            <w:r>
              <w:t>Reservas, recepción, coordinación</w:t>
            </w:r>
          </w:p>
        </w:tc>
      </w:tr>
    </w:tbl>
    <w:p>
      <w:r>
        <w:br/>
        <w:t>Coste total anual personal sala: 200.000-350.000€. Plantilla total: 22-30 personas.</w:t>
      </w:r>
    </w:p>
    <w:p>
      <w:pPr>
        <w:pStyle w:val="Heading1"/>
        <w:pageBreakBefore/>
      </w:pPr>
      <w:r>
        <w:t>15. Menú Engineering para Fine Dining</w:t>
      </w:r>
    </w:p>
    <w:p>
      <w:r>
        <w:t>El menú engineering es la disciplina que optimiza la carta para maximizar rentabilidad y satisfacción del cliente.</w:t>
      </w:r>
    </w:p>
    <w:p>
      <w:pPr>
        <w:pStyle w:val="Heading2"/>
      </w:pPr>
      <w:r>
        <w:t>Estructura de oferta</w:t>
      </w:r>
    </w:p>
    <w:p>
      <w:pPr>
        <w:pStyle w:val="ListBullet"/>
      </w:pPr>
      <w:r>
        <w:t>Menú degustación largo (8-12 pases): 90-180€. Food cost objetivo: 25-28%.</w:t>
      </w:r>
    </w:p>
    <w:p>
      <w:pPr>
        <w:pStyle w:val="ListBullet"/>
      </w:pPr>
      <w:r>
        <w:t>Menú degustación corto (5-7 pases): 55-90€. Servicio mediodía entre semana.</w:t>
      </w:r>
    </w:p>
    <w:p>
      <w:pPr>
        <w:pStyle w:val="ListBullet"/>
      </w:pPr>
      <w:r>
        <w:t>Carta: entrantes 18-28€, principales 32-48€, postres 14-22€.</w:t>
      </w:r>
    </w:p>
    <w:p>
      <w:pPr>
        <w:pStyle w:val="ListBullet"/>
      </w:pPr>
      <w:r>
        <w:t>Maridaje vinos: 45-90€ adicional. Maridaje sin alcohol: 25-40€.</w:t>
      </w:r>
    </w:p>
    <w:p>
      <w:pPr>
        <w:pStyle w:val="Heading2"/>
      </w:pPr>
      <w:r>
        <w:t>Matrix de Kasavana &amp; Smith</w:t>
      </w:r>
    </w:p>
    <w:p>
      <w:pPr>
        <w:pStyle w:val="ListBullet"/>
      </w:pPr>
      <w:r>
        <w:t>Stars: alta popularidad + alta rentabilidad → mantener y promocionar.</w:t>
      </w:r>
    </w:p>
    <w:p>
      <w:pPr>
        <w:pStyle w:val="ListBullet"/>
      </w:pPr>
      <w:r>
        <w:t>Plowhorses: alta popularidad + baja rentabilidad → reformular costes.</w:t>
      </w:r>
    </w:p>
    <w:p>
      <w:pPr>
        <w:pStyle w:val="ListBullet"/>
      </w:pPr>
      <w:r>
        <w:t>Puzzles: baja popularidad + alta rentabilidad → mejorar posición en carta.</w:t>
      </w:r>
    </w:p>
    <w:p>
      <w:pPr>
        <w:pStyle w:val="ListBullet"/>
      </w:pPr>
      <w:r>
        <w:t>Dogs: baja popularidad + baja rentabilidad → eliminar o reemplazar.</w:t>
      </w:r>
    </w:p>
    <w:p>
      <w:pPr>
        <w:pStyle w:val="Heading1"/>
        <w:pageBreakBefore/>
      </w:pPr>
      <w:r>
        <w:t>16. Proveedores Km0 y Producto de Temporada</w:t>
      </w:r>
    </w:p>
    <w:p>
      <w:r>
        <w:t>La relación directa con productores locales es un pilar del gastronómico moderno. Permite carta viva que cambia según temporada, trazabilidad completa y coherencia con los criterios de Guía Repsol.</w:t>
      </w:r>
    </w:p>
    <w:p>
      <w:pPr>
        <w:pStyle w:val="ListBullet"/>
      </w:pPr>
      <w:r>
        <w:t>Establecer relación directa con 10-15 productores locales (agricultores, pescadores, ganaderos).</w:t>
      </w:r>
    </w:p>
    <w:p>
      <w:pPr>
        <w:pStyle w:val="ListBullet"/>
      </w:pPr>
      <w:r>
        <w:t>Mínimo 4 cartas anuales, idealmente cambios mensuales en menú degustación.</w:t>
      </w:r>
    </w:p>
    <w:p>
      <w:pPr>
        <w:pStyle w:val="ListBullet"/>
      </w:pPr>
      <w:r>
        <w:t>Documentar origen de cada producto (requisito también para Soles Repsol).</w:t>
      </w:r>
    </w:p>
    <w:p>
      <w:pPr>
        <w:pStyle w:val="ListBullet"/>
      </w:pPr>
      <w:r>
        <w:t>Fermentaciones propias: miso, garum, kimchi, encurtidos — tendencia fuerte 2026.</w:t>
      </w:r>
    </w:p>
    <w:p>
      <w:pPr>
        <w:pStyle w:val="Heading1"/>
        <w:pageBreakBefore/>
      </w:pPr>
      <w:r>
        <w:t>17. Cómo Aspirar a Estrella Michelin</w:t>
      </w:r>
    </w:p>
    <w:p>
      <w:r>
        <w:t>La Guía Michelin envía inspectores anónimos que evalúan exclusivamente lo que hay en el plato.</w:t>
      </w:r>
    </w:p>
    <w:p>
      <w:pPr>
        <w:pStyle w:val="Heading2"/>
      </w:pPr>
      <w:r>
        <w:t>Los 5 criterios universales Michelin</w:t>
      </w:r>
    </w:p>
    <w:p>
      <w:pPr>
        <w:pStyle w:val="ListNumber"/>
        <w:numPr>
          <w:ilvl w:val="0"/>
          <w:numId w:val="10"/>
        </w:numPr>
      </w:pPr>
      <w:r>
        <w:t>Calidad de los ingredientes: procedencia, frescura, trazabilidad.</w:t>
      </w:r>
    </w:p>
    <w:p>
      <w:pPr>
        <w:pStyle w:val="ListNumber"/>
        <w:numPr>
          <w:ilvl w:val="0"/>
          <w:numId w:val="10"/>
        </w:numPr>
      </w:pPr>
      <w:r>
        <w:t>Dominio de técnicas culinarias: precisión en cocciones, texturas, temperaturas.</w:t>
      </w:r>
    </w:p>
    <w:p>
      <w:pPr>
        <w:pStyle w:val="ListNumber"/>
        <w:numPr>
          <w:ilvl w:val="0"/>
          <w:numId w:val="10"/>
        </w:numPr>
      </w:pPr>
      <w:r>
        <w:t>Armonía de sabores: equilibrio, complejidad, limpieza de sabor.</w:t>
      </w:r>
    </w:p>
    <w:p>
      <w:pPr>
        <w:pStyle w:val="ListNumber"/>
        <w:numPr>
          <w:ilvl w:val="0"/>
          <w:numId w:val="10"/>
        </w:numPr>
      </w:pPr>
      <w:r>
        <w:t>Personalidad de la cocina: identidad propia, firma del chef, coherencia conceptual.</w:t>
      </w:r>
    </w:p>
    <w:p>
      <w:pPr>
        <w:pStyle w:val="ListNumber"/>
        <w:numPr>
          <w:ilvl w:val="0"/>
          <w:numId w:val="10"/>
        </w:numPr>
      </w:pPr>
      <w:r>
        <w:t>Consistencia: entre platos del menú y entre diferentes visitas.</w:t>
      </w:r>
    </w:p>
    <w:p>
      <w:r>
        <w:br/>
        <w:t>Lo que NO evalúan: servicio, vajilla, decoración, ambiente. Estos aspectos se documentan pero no influyen en la decisión.</w:t>
      </w:r>
    </w:p>
    <w:p>
      <w:r>
        <w:t>Proceso: 12 inspectores en España. Visitas anónimas múltiples. Segundo inspector confirma. Decisiones en sesiones colegiadas.</w:t>
      </w:r>
    </w:p>
    <w:p>
      <w:r>
        <w:rPr>
          <w:i/>
          <w:color w:val="FFD700"/>
        </w:rPr>
        <w:t>💡 Consejo del Chef: La consistencia es la clave. El restaurante debe rendir al mismo nivel TODOS los días. No solo cuando se espera visita. La reputación se construye 18-24 meses ANTES de aspirar a reconocimiento.</w:t>
      </w:r>
    </w:p>
    <w:p>
      <w:pPr>
        <w:pStyle w:val="Heading1"/>
        <w:pageBreakBefore/>
      </w:pPr>
      <w:r>
        <w:t>18. Cómo Aspirar a Sol Repsol</w:t>
      </w:r>
    </w:p>
    <w:p>
      <w:r>
        <w:t>La Guía Repsol evalúa la experiencia global del cliente, no solo el plato.</w:t>
      </w:r>
    </w:p>
    <w:p>
      <w:pPr>
        <w:pStyle w:val="Heading2"/>
      </w:pPr>
      <w:r>
        <w:t>Criterios diferenciadores vs Michelin</w:t>
      </w:r>
    </w:p>
    <w:p>
      <w:pPr>
        <w:pStyle w:val="ListBullet"/>
      </w:pPr>
      <w:r>
        <w:t>Evalúan la experiencia completa: desde la reserva hasta la despedida.</w:t>
      </w:r>
    </w:p>
    <w:p>
      <w:pPr>
        <w:pStyle w:val="ListBullet"/>
      </w:pPr>
      <w:r>
        <w:t>Incorporan criterios de sostenibilidad, Km0, economía circular.</w:t>
      </w:r>
    </w:p>
    <w:p>
      <w:pPr>
        <w:pStyle w:val="ListBullet"/>
      </w:pPr>
      <w:r>
        <w:t>Valoran coherencia entre cocina, local, puesta en escena y bodega.</w:t>
      </w:r>
    </w:p>
    <w:p>
      <w:pPr>
        <w:pStyle w:val="ListBullet"/>
      </w:pPr>
      <w:r>
        <w:t>El servicio y ambiente SÍ cuentan (a diferencia de Michelin).</w:t>
      </w:r>
    </w:p>
    <w:p>
      <w:pPr>
        <w:pStyle w:val="Heading2"/>
      </w:pPr>
      <w:r>
        <w:t>Niveles</w:t>
      </w:r>
    </w:p>
    <w:p>
      <w:pPr>
        <w:pStyle w:val="ListBullet"/>
      </w:pPr>
      <w:r>
        <w:t>1 Sol: restaurante recomendable. Ingredientes de calidad, cocina coherente.</w:t>
      </w:r>
    </w:p>
    <w:p>
      <w:pPr>
        <w:pStyle w:val="ListBullet"/>
      </w:pPr>
      <w:r>
        <w:t>2 Soles: cocina madura y ambiciosa. Servicio impecable, carta de vinos cuidada.</w:t>
      </w:r>
    </w:p>
    <w:p>
      <w:pPr>
        <w:pStyle w:val="ListBullet"/>
      </w:pPr>
      <w:r>
        <w:t>3 Soles: experiencia destino única. Cocina en continuo perfeccionamiento.</w:t>
      </w:r>
    </w:p>
    <w:p>
      <w:r>
        <w:br/>
        <w:t>70 inspectores de perfiles diversos trabajan con el Basque Culinary Center.</w:t>
      </w:r>
    </w:p>
    <w:p>
      <w:pPr>
        <w:pStyle w:val="Heading1"/>
        <w:pageBreakBefore/>
      </w:pPr>
      <w:r>
        <w:t>19. The World's 50 Best</w:t>
      </w:r>
    </w:p>
    <w:p>
      <w:r>
        <w:t>No se puede solicitar candidatura. 1.120 expertos internacionales votan (50/50 género), divididos en 28 regiones. Deloitte audita el proceso.</w:t>
      </w:r>
    </w:p>
    <w:p>
      <w:r>
        <w:t>Estrategia: invitar críticos internacionales, participar en eventos globales, presencia en redes internacionales. Un restaurante necesita votos de MÁS de un país/región para aparecer.</w:t>
      </w:r>
    </w:p>
    <w:p>
      <w:pPr>
        <w:pStyle w:val="Heading1"/>
        <w:pageBreakBefore/>
      </w:pPr>
      <w:r>
        <w:t>20. Marketing, PR y Lanzamiento</w:t>
      </w:r>
    </w:p>
    <w:p>
      <w:r>
        <w:t>El marketing de un gastronómico es fundamentalmente diferente al de un casual. Se basa en relaciones, prensa especializada y reputación.</w:t>
      </w:r>
    </w:p>
    <w:p>
      <w:pPr>
        <w:pStyle w:val="ListBullet"/>
      </w:pPr>
      <w:r>
        <w:t>Primeros 6 meses: prensa local y gastronómica nacional (El Comidista, Bon Viveur, Metrópoli).</w:t>
      </w:r>
    </w:p>
    <w:p>
      <w:pPr>
        <w:pStyle w:val="ListBullet"/>
      </w:pPr>
      <w:r>
        <w:t>Agencia de comunicación gastronómica: 1.000-3.000€/mes.</w:t>
      </w:r>
    </w:p>
    <w:p>
      <w:pPr>
        <w:pStyle w:val="ListBullet"/>
      </w:pPr>
      <w:r>
        <w:t>Participar en eventos: Madrid Fusión, San Sebastián Gastronomika, Salón de Gourmets.</w:t>
      </w:r>
    </w:p>
    <w:p>
      <w:pPr>
        <w:pStyle w:val="ListBullet"/>
      </w:pPr>
      <w:r>
        <w:t>Instagram: canal principal. Fotografía profesional, stories de cocina, reels de técnica.</w:t>
      </w:r>
    </w:p>
    <w:p>
      <w:pPr>
        <w:pStyle w:val="ListBullet"/>
      </w:pPr>
      <w:r>
        <w:t>Inversión marketing lanzamiento: 5.000-30.000€.</w:t>
      </w:r>
    </w:p>
    <w:p>
      <w:pPr>
        <w:pStyle w:val="Heading1"/>
        <w:pageBreakBefore/>
      </w:pPr>
      <w:r>
        <w:t>21. Tecnología para Fine Dining</w:t>
      </w:r>
    </w:p>
    <w:p>
      <w:pPr>
        <w:pStyle w:val="Heading2"/>
      </w:pPr>
      <w:r>
        <w:t>TPV / POS</w:t>
      </w:r>
    </w:p>
    <w:p>
      <w:pPr>
        <w:pStyle w:val="ListBullet"/>
      </w:pPr>
      <w:r>
        <w:t>Revo XEF: el más completo del mercado español. 80-200€/mes.</w:t>
      </w:r>
    </w:p>
    <w:p>
      <w:pPr>
        <w:pStyle w:val="ListBullet"/>
      </w:pPr>
      <w:r>
        <w:t>Last.app: moderno, buena integración. 60-150€/mes.</w:t>
      </w:r>
    </w:p>
    <w:p>
      <w:pPr>
        <w:pStyle w:val="ListBullet"/>
      </w:pPr>
      <w:r>
        <w:t>ICG FrontRest: robusto, implantado en hostelería tradicional. 100-250€/mes.</w:t>
      </w:r>
    </w:p>
    <w:p>
      <w:pPr>
        <w:pStyle w:val="Heading2"/>
      </w:pPr>
      <w:r>
        <w:t>Reservas</w:t>
      </w:r>
    </w:p>
    <w:p>
      <w:pPr>
        <w:pStyle w:val="ListBullet"/>
      </w:pPr>
      <w:r>
        <w:t>TheFork: líder en España. Comisión 1,5-4€ por comensal.</w:t>
      </w:r>
    </w:p>
    <w:p>
      <w:pPr>
        <w:pStyle w:val="ListBullet"/>
      </w:pPr>
      <w:r>
        <w:t>Tock: experiencias y prepago. Ideal para menú degustación. Comisión 2-3%.</w:t>
      </w:r>
    </w:p>
    <w:p>
      <w:pPr>
        <w:pStyle w:val="ListBullet"/>
      </w:pPr>
      <w:r>
        <w:t>Resy: segmento premium. Propiedad de American Express. 300-500 USD/mes.</w:t>
      </w:r>
    </w:p>
    <w:p>
      <w:pPr>
        <w:pStyle w:val="Heading1"/>
        <w:pageBreakBefore/>
      </w:pPr>
      <w:r>
        <w:t>22. Tendencias 2025-2026</w:t>
      </w:r>
    </w:p>
    <w:p>
      <w:pPr>
        <w:pStyle w:val="ListBullet"/>
      </w:pPr>
      <w:r>
        <w:t>Cocina al fuego y brasas: Josper, parrilla vasca, horno de leña como técnica central.</w:t>
      </w:r>
    </w:p>
    <w:p>
      <w:pPr>
        <w:pStyle w:val="ListBullet"/>
      </w:pPr>
      <w:r>
        <w:t>Fermentación: miso, garum, kimchi, encurtidos caseros. Sabores con mayor profundidad.</w:t>
      </w:r>
    </w:p>
    <w:p>
      <w:pPr>
        <w:pStyle w:val="ListBullet"/>
      </w:pPr>
      <w:r>
        <w:t>Km0 como práctica estructural: no consigna sino práctica diaria.</w:t>
      </w:r>
    </w:p>
    <w:p>
      <w:pPr>
        <w:pStyle w:val="ListBullet"/>
      </w:pPr>
      <w:r>
        <w:t>Zero waste / Cero desperdicio: aprovechamiento integral del producto.</w:t>
      </w:r>
    </w:p>
    <w:p>
      <w:pPr>
        <w:pStyle w:val="ListBullet"/>
      </w:pPr>
      <w:r>
        <w:t>Cocina abierta y counter dining: barra como experiencia premium.</w:t>
      </w:r>
    </w:p>
    <w:p>
      <w:pPr>
        <w:pStyle w:val="ListBullet"/>
      </w:pPr>
      <w:r>
        <w:t>Chef's table: experiencia inmersiva con menú exclusivo.</w:t>
      </w:r>
    </w:p>
    <w:p>
      <w:pPr>
        <w:pStyle w:val="ListBullet"/>
      </w:pPr>
      <w:r>
        <w:t>Vinos naturales y biodinámicos: presencia creciente en carta.</w:t>
      </w:r>
    </w:p>
    <w:p>
      <w:pPr>
        <w:pStyle w:val="ListBullet"/>
      </w:pPr>
      <w:r>
        <w:t>Maridaje no alcohólico: kombucha, jugos fermentados, infusiones frías.</w:t>
      </w:r>
    </w:p>
    <w:p>
      <w:pPr>
        <w:pStyle w:val="ListBullet"/>
      </w:pPr>
      <w:r>
        <w:t>Sostenibilidad certificada: energía renovable, huella de carbono documentada.</w:t>
      </w:r>
    </w:p>
    <w:p>
      <w:r>
        <w:br w:type="page"/>
      </w:r>
    </w:p>
    <w:p/>
    <w:p/>
    <w:p/>
    <w:p/>
    <w:p>
      <w:pPr>
        <w:jc w:val="center"/>
      </w:pPr>
      <w:r>
        <w:rPr>
          <w:b/>
          <w:sz w:val="28"/>
        </w:rPr>
        <w:t>Guía elaborada por Chef John Guerrero</w:t>
      </w:r>
    </w:p>
    <w:p>
      <w:pPr>
        <w:jc w:val="center"/>
      </w:pPr>
      <w:r>
        <w:rPr>
          <w:color w:val="888888"/>
          <w:sz w:val="22"/>
        </w:rPr>
        <w:t>AI Chef Pro · aichef.pro</w:t>
        <w:br/>
        <w:t>© 2026 Todos los derechos reservados</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