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Guía Dark Kitchen · España ↔ Hispanoamérica, EE. UU. y Brasil</w:t>
      </w:r>
    </w:p>
    <w:p>
      <w:pPr>
        <w:spacing w:before="120"/>
        <w:jc w:val="center"/>
      </w:pPr>
      <w:r>
        <w:rPr>
          <w:rFonts w:ascii="Calibri" w:hAnsi="Calibri"/>
          <w:b/>
          <w:color w:val="1A1A1A"/>
          <w:sz w:val="24"/>
        </w:rPr>
        <w:t>Incluida con tu Guía Dark Kitchen</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Guía Dark Kitchen en tu país</w:t>
      </w:r>
    </w:p>
    <w:p>
      <w:pPr>
        <w:keepNext/>
      </w:pPr>
      <w:r>
        <w:rPr>
          <w:color w:val="C6A664"/>
          <w:sz w:val="16"/>
        </w:rPr>
        <w:t>━━━━━━━━━━━━━━━━━━━━━━━━━━━━━━━━━━━━━━━━━━━━━━━━━━</w:t>
      </w:r>
    </w:p>
    <w:p>
      <w:pPr>
        <w:spacing w:line="288" w:lineRule="auto"/>
      </w:pPr>
      <w:r>
        <w:t>Tu guía o manual cita normas españolas como referencia de rigor. En tu país existe una autoridad y una norma equivalentes: búscalas en la ficha de la sección 4 y úsalas como base cuando apliques lo aprendido. Las técnicas de cocina y los métodos de gestión funcionan igual en cualquier lugar; lo que cambia es el marco legal y parte del vocabulario. La tabla siguiente muestra las palabras del producto y sus equivalentes en tu país, para que leas y apliques cada capítulo con naturalidad.</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caña</w:t>
            </w:r>
          </w:p>
        </w:tc>
        <w:tc>
          <w:tcPr>
            <w:tcW w:type="dxa" w:w="5040"/>
            <w:shd w:val="clear" w:color="auto" w:fill="FAF7F0"/>
          </w:tcPr>
          <w:p>
            <w:pPr>
              <w:spacing w:before="0" w:after="0" w:line="240" w:lineRule="auto"/>
            </w:pPr>
            <w:r>
              <w:rPr>
                <w:b/>
                <w:color w:val="1A1A1A"/>
                <w:sz w:val="16"/>
              </w:rPr>
              <w:t>cerveza de barril</w:t>
            </w:r>
            <w:r>
              <w:rPr>
                <w:color w:val="1A1A1A"/>
                <w:sz w:val="16"/>
              </w:rPr>
              <w:t xml:space="preserve"> (MX, GT, HN, SV, NI, CR, PA, CU, DO, PR, CO, VE, EC, US) · </w:t>
            </w:r>
            <w:r>
              <w:rPr>
                <w:b/>
                <w:color w:val="1A1A1A"/>
                <w:sz w:val="16"/>
              </w:rPr>
              <w:t>chopp / schop</w:t>
            </w:r>
            <w:r>
              <w:rPr>
                <w:color w:val="1A1A1A"/>
                <w:sz w:val="16"/>
              </w:rPr>
              <w:t xml:space="preserve"> (PE, BO, CL, AR, UY, PY) · Brasil (pt): </w:t>
            </w:r>
            <w:r>
              <w:rPr>
                <w:b/>
                <w:color w:val="1A1A1A"/>
                <w:sz w:val="16"/>
              </w:rPr>
              <w:t>chope</w:t>
            </w:r>
          </w:p>
        </w:tc>
        <w:tc>
          <w:tcPr>
            <w:tcW w:type="dxa" w:w="2016"/>
            <w:shd w:val="clear" w:color="auto" w:fill="FAF7F0"/>
          </w:tcPr>
          <w:p>
            <w:pPr>
              <w:spacing w:before="0" w:after="0" w:line="240" w:lineRule="auto"/>
            </w:pPr>
            <w:r>
              <w:rPr>
                <w:color w:val="1A1A1A"/>
                <w:sz w:val="16"/>
              </w:rPr>
              <w:t>En MX «tarro» es la jarra grande; en CL se escribe «schop». «Caña» como medida no existe.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shd w:val="clear" w:color="auto" w:fill="FAF7F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shd w:val="clear" w:color="auto" w:fill="FAF7F0"/>
          </w:tcPr>
          <w:p>
            <w:pPr>
              <w:spacing w:before="0" w:after="0" w:line="240" w:lineRule="auto"/>
            </w:pPr>
            <w:r>
              <w:rPr>
                <w:color w:val="1A1A1A"/>
                <w:sz w:val="16"/>
              </w:rPr>
              <w:t>En CL y PE el «administrador» o «jefe de local» manda el turno; en EE. UU. se dice «manager» o «supervisor».</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sala</w:t>
            </w:r>
          </w:p>
        </w:tc>
        <w:tc>
          <w:tcPr>
            <w:tcW w:type="dxa" w:w="504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a domicilio</w:t>
            </w:r>
          </w:p>
        </w:tc>
        <w:tc>
          <w:tcPr>
            <w:tcW w:type="dxa" w:w="5040"/>
            <w:shd w:val="clear" w:color="auto" w:fill="FAF7F0"/>
          </w:tcPr>
          <w:p>
            <w:pPr>
              <w:spacing w:before="0" w:after="0" w:line="240" w:lineRule="auto"/>
            </w:pPr>
            <w:r>
              <w:rPr>
                <w:b/>
                <w:color w:val="1A1A1A"/>
                <w:sz w:val="16"/>
              </w:rPr>
              <w:t>a domicilio</w:t>
            </w:r>
            <w:r>
              <w:rPr>
                <w:color w:val="1A1A1A"/>
                <w:sz w:val="16"/>
              </w:rPr>
              <w:t xml:space="preserve"> (MX, GT, HN, SV, NI, CR, PA, CU, EC) · </w:t>
            </w:r>
            <w:r>
              <w:rPr>
                <w:b/>
                <w:color w:val="1A1A1A"/>
                <w:sz w:val="16"/>
              </w:rPr>
              <w:t>domicilios</w:t>
            </w:r>
            <w:r>
              <w:rPr>
                <w:color w:val="1A1A1A"/>
                <w:sz w:val="16"/>
              </w:rPr>
              <w:t xml:space="preserve"> (CO) · </w:t>
            </w:r>
            <w:r>
              <w:rPr>
                <w:b/>
                <w:color w:val="1A1A1A"/>
                <w:sz w:val="16"/>
              </w:rPr>
              <w:t>delivery</w:t>
            </w:r>
            <w:r>
              <w:rPr>
                <w:color w:val="1A1A1A"/>
                <w:sz w:val="16"/>
              </w:rPr>
              <w:t xml:space="preserve"> (DO, PR, VE, PE, BO, CL, AR, UY, PY, US) · Brasil (pt): </w:t>
            </w:r>
            <w:r>
              <w:rPr>
                <w:b/>
                <w:color w:val="1A1A1A"/>
                <w:sz w:val="16"/>
              </w:rPr>
              <w:t>entrega / delivery</w:t>
            </w:r>
          </w:p>
        </w:tc>
        <w:tc>
          <w:tcPr>
            <w:tcW w:type="dxa" w:w="2016"/>
            <w:shd w:val="clear" w:color="auto" w:fill="FAF7F0"/>
          </w:tcPr>
          <w:p>
            <w:pPr>
              <w:spacing w:before="0" w:after="0" w:line="240" w:lineRule="auto"/>
            </w:pPr>
            <w:r>
              <w:rPr>
                <w:color w:val="1A1A1A"/>
                <w:sz w:val="16"/>
              </w:rPr>
              <w:t>En CO «un domicilio» es el pedido y el domiciliario quien lo lleva.</w:t>
            </w:r>
          </w:p>
        </w:tc>
      </w:tr>
      <w:tr>
        <w:trPr>
          <w:cantSplit/>
        </w:trPr>
        <w:tc>
          <w:tcPr>
            <w:tcW w:type="dxa" w:w="2016"/>
            <w:shd w:val="clear" w:color="auto" w:fill="F3EBD8"/>
          </w:tcPr>
          <w:p>
            <w:pPr>
              <w:spacing w:before="0" w:after="0" w:line="240" w:lineRule="auto"/>
            </w:pPr>
            <w:r>
              <w:rPr>
                <w:b/>
                <w:color w:val="1A1A1A"/>
                <w:sz w:val="16"/>
              </w:rPr>
              <w:t>carta</w:t>
            </w:r>
          </w:p>
        </w:tc>
        <w:tc>
          <w:tcPr>
            <w:tcW w:type="dxa" w:w="504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fregadero</w:t>
            </w:r>
          </w:p>
        </w:tc>
        <w:tc>
          <w:tcPr>
            <w:tcW w:type="dxa" w:w="5040"/>
            <w:shd w:val="clear" w:color="auto" w:fill="FAF7F0"/>
          </w:tcPr>
          <w:p>
            <w:pPr>
              <w:spacing w:before="0" w:after="0" w:line="240" w:lineRule="auto"/>
            </w:pPr>
            <w:r>
              <w:rPr>
                <w:b/>
                <w:color w:val="1A1A1A"/>
                <w:sz w:val="16"/>
              </w:rPr>
              <w:t>fregadero</w:t>
            </w:r>
            <w:r>
              <w:rPr>
                <w:color w:val="1A1A1A"/>
                <w:sz w:val="16"/>
              </w:rPr>
              <w:t xml:space="preserve"> (PA, CU, DO, PR, VE, EC, US) · </w:t>
            </w:r>
            <w:r>
              <w:rPr>
                <w:b/>
                <w:color w:val="1A1A1A"/>
                <w:sz w:val="16"/>
              </w:rPr>
              <w:t>tarja</w:t>
            </w:r>
            <w:r>
              <w:rPr>
                <w:color w:val="1A1A1A"/>
                <w:sz w:val="16"/>
              </w:rPr>
              <w:t xml:space="preserve"> (MX) · </w:t>
            </w:r>
            <w:r>
              <w:rPr>
                <w:b/>
                <w:color w:val="1A1A1A"/>
                <w:sz w:val="16"/>
              </w:rPr>
              <w:t>pileta</w:t>
            </w:r>
            <w:r>
              <w:rPr>
                <w:color w:val="1A1A1A"/>
                <w:sz w:val="16"/>
              </w:rPr>
              <w:t xml:space="preserve"> (BO, AR, UY, PY) · </w:t>
            </w:r>
            <w:r>
              <w:rPr>
                <w:b/>
                <w:color w:val="1A1A1A"/>
                <w:sz w:val="16"/>
              </w:rPr>
              <w:t>pila</w:t>
            </w:r>
            <w:r>
              <w:rPr>
                <w:color w:val="1A1A1A"/>
                <w:sz w:val="16"/>
              </w:rPr>
              <w:t xml:space="preserve"> (GT, HN, SV, NI, CR) · </w:t>
            </w:r>
            <w:r>
              <w:rPr>
                <w:b/>
                <w:color w:val="1A1A1A"/>
                <w:sz w:val="16"/>
              </w:rPr>
              <w:t>lavaplatos</w:t>
            </w:r>
            <w:r>
              <w:rPr>
                <w:color w:val="1A1A1A"/>
                <w:sz w:val="16"/>
              </w:rPr>
              <w:t xml:space="preserve"> (CO, CL) · </w:t>
            </w:r>
            <w:r>
              <w:rPr>
                <w:b/>
                <w:color w:val="1A1A1A"/>
                <w:sz w:val="16"/>
              </w:rPr>
              <w:t>lavadero</w:t>
            </w:r>
            <w:r>
              <w:rPr>
                <w:color w:val="1A1A1A"/>
                <w:sz w:val="16"/>
              </w:rPr>
              <w:t xml:space="preserve"> (PE) · Igual que en España: MX · Brasil (pt): </w:t>
            </w:r>
            <w:r>
              <w:rPr>
                <w:b/>
                <w:color w:val="1A1A1A"/>
                <w:sz w:val="16"/>
              </w:rPr>
              <w:t>pia</w:t>
            </w:r>
          </w:p>
        </w:tc>
        <w:tc>
          <w:tcPr>
            <w:tcW w:type="dxa" w:w="2016"/>
            <w:shd w:val="clear" w:color="auto" w:fill="FAF7F0"/>
          </w:tcPr>
          <w:p>
            <w:pPr>
              <w:spacing w:before="0" w:after="0" w:line="240" w:lineRule="auto"/>
            </w:pPr>
            <w:r>
              <w:rPr>
                <w:color w:val="1A1A1A"/>
                <w:sz w:val="16"/>
              </w:rPr>
              <w:t>En MX conviven «tarja» (la más usual) y «fregadero». En CL y CO «lavaplatos» es también la máquina o quien friega.</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punto de equilibrio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ponto de equilíbrio</w:t>
            </w:r>
          </w:p>
        </w:tc>
        <w:tc>
          <w:tcPr>
            <w:tcW w:type="dxa" w:w="2016"/>
          </w:tcPr>
          <w:p>
            <w:pPr>
              <w:spacing w:before="0" w:after="0" w:line="240" w:lineRule="auto"/>
            </w:pPr>
            <w:r>
              <w:rPr>
                <w:color w:val="1A1A1A"/>
                <w:sz w:val="16"/>
              </w:rPr>
              <w:t>En EE. UU. el personal de gestión dice también «break-even».</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r>
        <w:trPr>
          <w:cantSplit/>
        </w:trPr>
        <w:tc>
          <w:tcPr>
            <w:tcW w:type="dxa" w:w="2016"/>
            <w:shd w:val="clear" w:color="auto" w:fill="F3EBD8"/>
          </w:tcPr>
          <w:p>
            <w:pPr>
              <w:spacing w:before="0" w:after="0" w:line="240" w:lineRule="auto"/>
            </w:pPr>
            <w:r>
              <w:rPr>
                <w:b/>
                <w:color w:val="1A1A1A"/>
                <w:sz w:val="16"/>
              </w:rPr>
              <w:t>TPV</w:t>
            </w:r>
          </w:p>
        </w:tc>
        <w:tc>
          <w:tcPr>
            <w:tcW w:type="dxa" w:w="504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beneficio</w:t>
            </w:r>
          </w:p>
        </w:tc>
        <w:tc>
          <w:tcPr>
            <w:tcW w:type="dxa" w:w="5040"/>
            <w:shd w:val="clear" w:color="auto" w:fill="FAF7F0"/>
          </w:tcPr>
          <w:p>
            <w:pPr>
              <w:spacing w:before="0" w:after="0" w:line="240" w:lineRule="auto"/>
            </w:pPr>
            <w:r>
              <w:rPr>
                <w:b/>
                <w:color w:val="1A1A1A"/>
                <w:sz w:val="16"/>
              </w:rPr>
              <w:t>utilidad, ganancia</w:t>
            </w:r>
            <w:r>
              <w:rPr>
                <w:color w:val="1A1A1A"/>
                <w:sz w:val="16"/>
              </w:rPr>
              <w:t xml:space="preserve"> (MX, GT, HN, SV, NI, CR, PA, DO, PR, CO, VE, EC, PE, BO, CL, US) · </w:t>
            </w:r>
            <w:r>
              <w:rPr>
                <w:b/>
                <w:color w:val="1A1A1A"/>
                <w:sz w:val="16"/>
              </w:rPr>
              <w:t>ganancia, resultado</w:t>
            </w:r>
            <w:r>
              <w:rPr>
                <w:color w:val="1A1A1A"/>
                <w:sz w:val="16"/>
              </w:rPr>
              <w:t xml:space="preserve"> (CU, AR, UY, PY) · Brasil (pt): </w:t>
            </w:r>
            <w:r>
              <w:rPr>
                <w:b/>
                <w:color w:val="1A1A1A"/>
                <w:sz w:val="16"/>
              </w:rPr>
              <w:t>lucro</w:t>
            </w:r>
          </w:p>
        </w:tc>
        <w:tc>
          <w:tcPr>
            <w:tcW w:type="dxa" w:w="2016"/>
            <w:shd w:val="clear" w:color="auto" w:fill="FAF7F0"/>
          </w:tcPr>
          <w:p>
            <w:pPr>
              <w:spacing w:before="0" w:after="0" w:line="240" w:lineRule="auto"/>
            </w:pPr>
            <w:r>
              <w:rPr>
                <w:color w:val="1A1A1A"/>
                <w:sz w:val="16"/>
              </w:rPr>
              <w:t>«Utilidad» es el término contable; «ganancia» es el coloquial. «Beneficio» se entiende pero suena a España.</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cuenta de resultados</w:t>
            </w:r>
          </w:p>
        </w:tc>
        <w:tc>
          <w:tcPr>
            <w:tcW w:type="dxa" w:w="5040"/>
            <w:shd w:val="clear" w:color="auto" w:fill="FAF7F0"/>
          </w:tcPr>
          <w:p>
            <w:pPr>
              <w:spacing w:before="0" w:after="0" w:line="240" w:lineRule="auto"/>
            </w:pPr>
            <w:r>
              <w:rPr>
                <w:b/>
                <w:color w:val="1A1A1A"/>
                <w:sz w:val="16"/>
              </w:rPr>
              <w:t>estado de resultados</w:t>
            </w:r>
            <w:r>
              <w:rPr>
                <w:color w:val="1A1A1A"/>
                <w:sz w:val="16"/>
              </w:rPr>
              <w:t xml:space="preserve"> (MX, GT, HN, SV, NI, CR, PA, DO, PR, CO, VE, EC, PE, BO, CL, AR, UY, PY, US) · </w:t>
            </w:r>
            <w:r>
              <w:rPr>
                <w:b/>
                <w:color w:val="1A1A1A"/>
                <w:sz w:val="16"/>
              </w:rPr>
              <w:t>estado de pérdidas y ganancias, P&amp;L</w:t>
            </w:r>
            <w:r>
              <w:rPr>
                <w:color w:val="1A1A1A"/>
                <w:sz w:val="16"/>
              </w:rPr>
              <w:t xml:space="preserve"> (CU) · Brasil (pt): </w:t>
            </w:r>
            <w:r>
              <w:rPr>
                <w:b/>
                <w:color w:val="1A1A1A"/>
                <w:sz w:val="16"/>
              </w:rPr>
              <w:t>DRE (demonstração do resultado)</w:t>
            </w:r>
          </w:p>
        </w:tc>
        <w:tc>
          <w:tcPr>
            <w:tcW w:type="dxa" w:w="2016"/>
            <w:shd w:val="clear" w:color="auto" w:fill="FAF7F0"/>
          </w:tcPr>
          <w:p>
            <w:pPr>
              <w:spacing w:before="0" w:after="0" w:line="240" w:lineRule="auto"/>
            </w:pPr>
            <w:r>
              <w:rPr>
                <w:color w:val="1A1A1A"/>
                <w:sz w:val="16"/>
              </w:rPr>
              <w:t>«P&amp;L» o «PyG» se oye en cadenas de toda la región; en AR a veces «cuadro de resultados».</w:t>
            </w:r>
          </w:p>
        </w:tc>
      </w:tr>
      <w:tr>
        <w:trPr>
          <w:cantSplit/>
        </w:trPr>
        <w:tc>
          <w:tcPr>
            <w:tcW w:type="dxa" w:w="2016"/>
            <w:shd w:val="clear" w:color="auto" w:fill="F3EBD8"/>
          </w:tcPr>
          <w:p>
            <w:pPr>
              <w:spacing w:before="0" w:after="0" w:line="240" w:lineRule="auto"/>
            </w:pPr>
            <w:r>
              <w:rPr>
                <w:b/>
                <w:color w:val="1A1A1A"/>
                <w:sz w:val="16"/>
              </w:rPr>
              <w:t>margen bruto</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margem bruta</w:t>
            </w:r>
          </w:p>
        </w:tc>
        <w:tc>
          <w:tcPr>
            <w:tcW w:type="dxa" w:w="2016"/>
          </w:tcPr>
          <w:p>
            <w:pPr>
              <w:spacing w:before="0" w:after="0" w:line="240" w:lineRule="auto"/>
            </w:pPr>
            <w:r>
              <w:rPr>
                <w:color w:val="1A1A1A"/>
                <w:sz w:val="16"/>
              </w:rPr>
              <w:t>En MX se usa también «utilidad bruta» para el importe; «margen» es el porcentaje.</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shd w:val="clear" w:color="auto" w:fill="FAF7F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shd w:val="clear" w:color="auto" w:fill="FAF7F0"/>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gastos fijos</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custos fixos, despesas fixas</w:t>
            </w:r>
          </w:p>
        </w:tc>
        <w:tc>
          <w:tcPr>
            <w:tcW w:type="dxa" w:w="2016"/>
          </w:tcPr>
          <w:p>
            <w:pPr>
              <w:spacing w:before="0" w:after="0" w:line="240" w:lineRule="auto"/>
            </w:pPr>
            <w:r>
              <w:rPr>
                <w:color w:val="1A1A1A"/>
                <w:sz w:val="16"/>
              </w:rPr>
              <w:t>En LatAm «costos fijos» es igual de habitual que «gastos fijos»; ambas valen.</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r>
        <w:trPr>
          <w:cantSplit/>
        </w:trPr>
        <w:tc>
          <w:tcPr>
            <w:tcW w:type="dxa" w:w="2016"/>
            <w:shd w:val="clear" w:color="auto" w:fill="F3EBD8"/>
          </w:tcPr>
          <w:p>
            <w:pPr>
              <w:spacing w:before="0" w:after="0" w:line="240" w:lineRule="auto"/>
            </w:pPr>
            <w:r>
              <w:rPr>
                <w:b/>
                <w:color w:val="1A1A1A"/>
                <w:sz w:val="16"/>
              </w:rPr>
              <w:t>subvención</w:t>
            </w:r>
          </w:p>
        </w:tc>
        <w:tc>
          <w:tcPr>
            <w:tcW w:type="dxa" w:w="5040"/>
          </w:tcPr>
          <w:p>
            <w:pPr>
              <w:spacing w:before="0" w:after="0" w:line="240" w:lineRule="auto"/>
            </w:pPr>
            <w:r>
              <w:rPr>
                <w:b/>
                <w:color w:val="1A1A1A"/>
                <w:sz w:val="16"/>
              </w:rPr>
              <w:t>subsidio, apoyo económico</w:t>
            </w:r>
            <w:r>
              <w:rPr>
                <w:color w:val="1A1A1A"/>
                <w:sz w:val="16"/>
              </w:rPr>
              <w:t xml:space="preserve"> (MX, GT, HN, SV, NI, CR, PA, CU, DO, PR, CO, VE, EC, PE, BO, AR, UY, PY) · </w:t>
            </w:r>
            <w:r>
              <w:rPr>
                <w:b/>
                <w:color w:val="1A1A1A"/>
                <w:sz w:val="16"/>
              </w:rPr>
              <w:t>fondo concursable, subsidio</w:t>
            </w:r>
            <w:r>
              <w:rPr>
                <w:color w:val="1A1A1A"/>
                <w:sz w:val="16"/>
              </w:rPr>
              <w:t xml:space="preserve"> (CL) · </w:t>
            </w:r>
            <w:r>
              <w:rPr>
                <w:b/>
                <w:color w:val="1A1A1A"/>
                <w:sz w:val="16"/>
              </w:rPr>
              <w:t>grant, subsidio</w:t>
            </w:r>
            <w:r>
              <w:rPr>
                <w:color w:val="1A1A1A"/>
                <w:sz w:val="16"/>
              </w:rPr>
              <w:t xml:space="preserve"> (US) · Brasil (pt): </w:t>
            </w:r>
            <w:r>
              <w:rPr>
                <w:b/>
                <w:color w:val="1A1A1A"/>
                <w:sz w:val="16"/>
              </w:rPr>
              <w:t>subvenção, subsídio</w:t>
            </w:r>
          </w:p>
        </w:tc>
        <w:tc>
          <w:tcPr>
            <w:tcW w:type="dxa" w:w="2016"/>
          </w:tcPr>
          <w:p>
            <w:pPr>
              <w:spacing w:before="0" w:after="0" w:line="240" w:lineRule="auto"/>
            </w:pPr>
            <w:r>
              <w:rPr>
                <w:color w:val="1A1A1A"/>
                <w:sz w:val="16"/>
              </w:rPr>
              <w:t>Los fondos nombran la institución: SERCOTEC (CL), Fondo Emprender/SENA (CO), INADEM antes (MX, ya extinto).</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Hacienda</w:t>
            </w:r>
          </w:p>
        </w:tc>
        <w:tc>
          <w:tcPr>
            <w:tcW w:type="dxa" w:w="5040"/>
          </w:tcPr>
          <w:p>
            <w:pPr>
              <w:spacing w:before="0" w:after="0" w:line="240" w:lineRule="auto"/>
            </w:pPr>
            <w:r>
              <w:rPr>
                <w:b/>
                <w:color w:val="1A1A1A"/>
                <w:sz w:val="16"/>
              </w:rPr>
              <w:t>SAT</w:t>
            </w:r>
            <w:r>
              <w:rPr>
                <w:color w:val="1A1A1A"/>
                <w:sz w:val="16"/>
              </w:rPr>
              <w:t xml:space="preserve"> (MX, GT) · </w:t>
            </w:r>
            <w:r>
              <w:rPr>
                <w:b/>
                <w:color w:val="1A1A1A"/>
                <w:sz w:val="16"/>
              </w:rPr>
              <w:t>SAR</w:t>
            </w:r>
            <w:r>
              <w:rPr>
                <w:color w:val="1A1A1A"/>
                <w:sz w:val="16"/>
              </w:rPr>
              <w:t xml:space="preserve"> (HN) · </w:t>
            </w:r>
            <w:r>
              <w:rPr>
                <w:b/>
                <w:color w:val="1A1A1A"/>
                <w:sz w:val="16"/>
              </w:rPr>
              <w:t>Ministerio de Hacienda</w:t>
            </w:r>
            <w:r>
              <w:rPr>
                <w:color w:val="1A1A1A"/>
                <w:sz w:val="16"/>
              </w:rPr>
              <w:t xml:space="preserve"> (SV) · </w:t>
            </w:r>
            <w:r>
              <w:rPr>
                <w:b/>
                <w:color w:val="1A1A1A"/>
                <w:sz w:val="16"/>
              </w:rPr>
              <w:t>DGI</w:t>
            </w:r>
            <w:r>
              <w:rPr>
                <w:color w:val="1A1A1A"/>
                <w:sz w:val="16"/>
              </w:rPr>
              <w:t xml:space="preserve"> (NI, PA, UY) · </w:t>
            </w:r>
            <w:r>
              <w:rPr>
                <w:b/>
                <w:color w:val="1A1A1A"/>
                <w:sz w:val="16"/>
              </w:rPr>
              <w:t>Hacienda (Ministerio de Hacienda)</w:t>
            </w:r>
            <w:r>
              <w:rPr>
                <w:color w:val="1A1A1A"/>
                <w:sz w:val="16"/>
              </w:rPr>
              <w:t xml:space="preserve"> (CR) · </w:t>
            </w:r>
            <w:r>
              <w:rPr>
                <w:b/>
                <w:color w:val="1A1A1A"/>
                <w:sz w:val="16"/>
              </w:rPr>
              <w:t>ONAT</w:t>
            </w:r>
            <w:r>
              <w:rPr>
                <w:color w:val="1A1A1A"/>
                <w:sz w:val="16"/>
              </w:rPr>
              <w:t xml:space="preserve"> (CU) · </w:t>
            </w:r>
            <w:r>
              <w:rPr>
                <w:b/>
                <w:color w:val="1A1A1A"/>
                <w:sz w:val="16"/>
              </w:rPr>
              <w:t>DGII</w:t>
            </w:r>
            <w:r>
              <w:rPr>
                <w:color w:val="1A1A1A"/>
                <w:sz w:val="16"/>
              </w:rPr>
              <w:t xml:space="preserve"> (DO) · </w:t>
            </w:r>
            <w:r>
              <w:rPr>
                <w:b/>
                <w:color w:val="1A1A1A"/>
                <w:sz w:val="16"/>
              </w:rPr>
              <w:t>Hacienda (Departamento de Hacienda)</w:t>
            </w:r>
            <w:r>
              <w:rPr>
                <w:color w:val="1A1A1A"/>
                <w:sz w:val="16"/>
              </w:rPr>
              <w:t xml:space="preserve"> (PR) · </w:t>
            </w:r>
            <w:r>
              <w:rPr>
                <w:b/>
                <w:color w:val="1A1A1A"/>
                <w:sz w:val="16"/>
              </w:rPr>
              <w:t>DIAN</w:t>
            </w:r>
            <w:r>
              <w:rPr>
                <w:color w:val="1A1A1A"/>
                <w:sz w:val="16"/>
              </w:rPr>
              <w:t xml:space="preserve"> (CO) · </w:t>
            </w:r>
            <w:r>
              <w:rPr>
                <w:b/>
                <w:color w:val="1A1A1A"/>
                <w:sz w:val="16"/>
              </w:rPr>
              <w:t>SENIAT</w:t>
            </w:r>
            <w:r>
              <w:rPr>
                <w:color w:val="1A1A1A"/>
                <w:sz w:val="16"/>
              </w:rPr>
              <w:t xml:space="preserve"> (VE) · </w:t>
            </w:r>
            <w:r>
              <w:rPr>
                <w:b/>
                <w:color w:val="1A1A1A"/>
                <w:sz w:val="16"/>
              </w:rPr>
              <w:t>SRI</w:t>
            </w:r>
            <w:r>
              <w:rPr>
                <w:color w:val="1A1A1A"/>
                <w:sz w:val="16"/>
              </w:rPr>
              <w:t xml:space="preserve"> (EC) · </w:t>
            </w:r>
            <w:r>
              <w:rPr>
                <w:b/>
                <w:color w:val="1A1A1A"/>
                <w:sz w:val="16"/>
              </w:rPr>
              <w:t>SUNAT</w:t>
            </w:r>
            <w:r>
              <w:rPr>
                <w:color w:val="1A1A1A"/>
                <w:sz w:val="16"/>
              </w:rPr>
              <w:t xml:space="preserve"> (PE) · </w:t>
            </w:r>
            <w:r>
              <w:rPr>
                <w:b/>
                <w:color w:val="1A1A1A"/>
                <w:sz w:val="16"/>
              </w:rPr>
              <w:t>SIN (Servicio de Impuestos Nacionales)</w:t>
            </w:r>
            <w:r>
              <w:rPr>
                <w:color w:val="1A1A1A"/>
                <w:sz w:val="16"/>
              </w:rPr>
              <w:t xml:space="preserve"> (BO) · </w:t>
            </w:r>
            <w:r>
              <w:rPr>
                <w:b/>
                <w:color w:val="1A1A1A"/>
                <w:sz w:val="16"/>
              </w:rPr>
              <w:t>SII</w:t>
            </w:r>
            <w:r>
              <w:rPr>
                <w:color w:val="1A1A1A"/>
                <w:sz w:val="16"/>
              </w:rPr>
              <w:t xml:space="preserve"> (CL) · </w:t>
            </w:r>
            <w:r>
              <w:rPr>
                <w:b/>
                <w:color w:val="1A1A1A"/>
                <w:sz w:val="16"/>
              </w:rPr>
              <w:t>ARCA (antes AFIP)</w:t>
            </w:r>
            <w:r>
              <w:rPr>
                <w:color w:val="1A1A1A"/>
                <w:sz w:val="16"/>
              </w:rPr>
              <w:t xml:space="preserve"> (AR) · </w:t>
            </w:r>
            <w:r>
              <w:rPr>
                <w:b/>
                <w:color w:val="1A1A1A"/>
                <w:sz w:val="16"/>
              </w:rPr>
              <w:t>DNIT (antes SET)</w:t>
            </w:r>
            <w:r>
              <w:rPr>
                <w:color w:val="1A1A1A"/>
                <w:sz w:val="16"/>
              </w:rPr>
              <w:t xml:space="preserve"> (PY) · </w:t>
            </w:r>
            <w:r>
              <w:rPr>
                <w:b/>
                <w:color w:val="1A1A1A"/>
                <w:sz w:val="16"/>
              </w:rPr>
              <w:t>IRS</w:t>
            </w:r>
            <w:r>
              <w:rPr>
                <w:color w:val="1A1A1A"/>
                <w:sz w:val="16"/>
              </w:rPr>
              <w:t xml:space="preserve"> (US) · Brasil (pt): </w:t>
            </w:r>
            <w:r>
              <w:rPr>
                <w:b/>
                <w:color w:val="1A1A1A"/>
                <w:sz w:val="16"/>
              </w:rPr>
              <w:t>Receita Federal</w:t>
            </w:r>
          </w:p>
        </w:tc>
        <w:tc>
          <w:tcPr>
            <w:tcW w:type="dxa" w:w="2016"/>
          </w:tcPr>
          <w:p>
            <w:pPr>
              <w:spacing w:before="0" w:after="0" w:line="240" w:lineRule="auto"/>
            </w:pPr>
            <w:r>
              <w:rPr>
                <w:color w:val="1A1A1A"/>
                <w:sz w:val="16"/>
              </w:rPr>
              <w:t>Es institución, no sinónimo: el organismo tributario de cada país.</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shd w:val="clear" w:color="auto" w:fill="FAF7F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shd w:val="clear" w:color="auto" w:fill="FAF7F0"/>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licencia de actividad</w:t>
            </w:r>
          </w:p>
        </w:tc>
        <w:tc>
          <w:tcPr>
            <w:tcW w:type="dxa" w:w="5040"/>
          </w:tcPr>
          <w:p>
            <w:pPr>
              <w:spacing w:before="0" w:after="0" w:line="240" w:lineRule="auto"/>
            </w:pPr>
            <w:r>
              <w:rPr>
                <w:b/>
                <w:color w:val="1A1A1A"/>
                <w:sz w:val="16"/>
              </w:rPr>
              <w:t>licencia de funcionamiento</w:t>
            </w:r>
            <w:r>
              <w:rPr>
                <w:color w:val="1A1A1A"/>
                <w:sz w:val="16"/>
              </w:rPr>
              <w:t xml:space="preserve"> (MX, HN, SV, NI, CU, DO, PE, BO) · </w:t>
            </w:r>
            <w:r>
              <w:rPr>
                <w:b/>
                <w:color w:val="1A1A1A"/>
                <w:sz w:val="16"/>
              </w:rPr>
              <w:t>habilitación comercial (municipal)</w:t>
            </w:r>
            <w:r>
              <w:rPr>
                <w:color w:val="1A1A1A"/>
                <w:sz w:val="16"/>
              </w:rPr>
              <w:t xml:space="preserve"> (AR, UY, PY) · </w:t>
            </w:r>
            <w:r>
              <w:rPr>
                <w:b/>
                <w:color w:val="1A1A1A"/>
                <w:sz w:val="16"/>
              </w:rPr>
              <w:t>patente comercial</w:t>
            </w:r>
            <w:r>
              <w:rPr>
                <w:color w:val="1A1A1A"/>
                <w:sz w:val="16"/>
              </w:rPr>
              <w:t xml:space="preserve"> (GT, CR, CL) · </w:t>
            </w:r>
            <w:r>
              <w:rPr>
                <w:b/>
                <w:color w:val="1A1A1A"/>
                <w:sz w:val="16"/>
              </w:rPr>
              <w:t>aviso de operación</w:t>
            </w:r>
            <w:r>
              <w:rPr>
                <w:color w:val="1A1A1A"/>
                <w:sz w:val="16"/>
              </w:rPr>
              <w:t xml:space="preserve"> (PA) · </w:t>
            </w:r>
            <w:r>
              <w:rPr>
                <w:b/>
                <w:color w:val="1A1A1A"/>
                <w:sz w:val="16"/>
              </w:rPr>
              <w:t>LUAF (Licencia Única de Actividades Económicas)</w:t>
            </w:r>
            <w:r>
              <w:rPr>
                <w:color w:val="1A1A1A"/>
                <w:sz w:val="16"/>
              </w:rPr>
              <w:t xml:space="preserve"> (EC) · </w:t>
            </w:r>
            <w:r>
              <w:rPr>
                <w:b/>
                <w:color w:val="1A1A1A"/>
                <w:sz w:val="16"/>
              </w:rPr>
              <w:t>registro mercantil + concepto sanitario + uso de suelo</w:t>
            </w:r>
            <w:r>
              <w:rPr>
                <w:color w:val="1A1A1A"/>
                <w:sz w:val="16"/>
              </w:rPr>
              <w:t xml:space="preserve"> (CO) · </w:t>
            </w:r>
            <w:r>
              <w:rPr>
                <w:b/>
                <w:color w:val="1A1A1A"/>
                <w:sz w:val="16"/>
              </w:rPr>
              <w:t>licencia de actividades económicas</w:t>
            </w:r>
            <w:r>
              <w:rPr>
                <w:color w:val="1A1A1A"/>
                <w:sz w:val="16"/>
              </w:rPr>
              <w:t xml:space="preserve"> (VE) · </w:t>
            </w:r>
            <w:r>
              <w:rPr>
                <w:b/>
                <w:color w:val="1A1A1A"/>
                <w:sz w:val="16"/>
              </w:rPr>
              <w:t>Permiso Único</w:t>
            </w:r>
            <w:r>
              <w:rPr>
                <w:color w:val="1A1A1A"/>
                <w:sz w:val="16"/>
              </w:rPr>
              <w:t xml:space="preserve"> (PR) · </w:t>
            </w:r>
            <w:r>
              <w:rPr>
                <w:b/>
                <w:color w:val="1A1A1A"/>
                <w:sz w:val="16"/>
              </w:rPr>
              <w:t>business license + health permit</w:t>
            </w:r>
            <w:r>
              <w:rPr>
                <w:color w:val="1A1A1A"/>
                <w:sz w:val="16"/>
              </w:rPr>
              <w:t xml:space="preserve"> (US) · Brasil (pt): </w:t>
            </w:r>
            <w:r>
              <w:rPr>
                <w:b/>
                <w:color w:val="1A1A1A"/>
                <w:sz w:val="16"/>
              </w:rPr>
              <w:t>alvará de funcionamento</w:t>
            </w:r>
          </w:p>
        </w:tc>
        <w:tc>
          <w:tcPr>
            <w:tcW w:type="dxa" w:w="2016"/>
          </w:tcPr>
          <w:p>
            <w:pPr>
              <w:spacing w:before="0" w:after="0" w:line="240" w:lineRule="auto"/>
            </w:pPr>
            <w:r>
              <w:rPr>
                <w:color w:val="1A1A1A"/>
                <w:sz w:val="16"/>
              </w:rPr>
              <w:t>En MX se pide además el aviso de funcionamiento (COFEPRIS). En EC la LUAF se tramita en el municipio.</w:t>
            </w:r>
          </w:p>
        </w:tc>
      </w:tr>
      <w:tr>
        <w:trPr>
          <w:cantSplit/>
        </w:trPr>
        <w:tc>
          <w:tcPr>
            <w:tcW w:type="dxa" w:w="2016"/>
            <w:shd w:val="clear" w:color="auto" w:fill="F3EBD8"/>
          </w:tcPr>
          <w:p>
            <w:pPr>
              <w:spacing w:before="0" w:after="0" w:line="240" w:lineRule="auto"/>
            </w:pPr>
            <w:r>
              <w:rPr>
                <w:b/>
                <w:color w:val="1A1A1A"/>
                <w:sz w:val="16"/>
              </w:rPr>
              <w:t>DNI</w:t>
            </w:r>
          </w:p>
        </w:tc>
        <w:tc>
          <w:tcPr>
            <w:tcW w:type="dxa" w:w="5040"/>
            <w:shd w:val="clear" w:color="auto" w:fill="FAF7F0"/>
          </w:tcPr>
          <w:p>
            <w:pPr>
              <w:spacing w:before="0" w:after="0" w:line="240" w:lineRule="auto"/>
            </w:pPr>
            <w:r>
              <w:rPr>
                <w:b/>
                <w:color w:val="1A1A1A"/>
                <w:sz w:val="16"/>
              </w:rPr>
              <w:t>INE (credencial) y CURP</w:t>
            </w:r>
            <w:r>
              <w:rPr>
                <w:color w:val="1A1A1A"/>
                <w:sz w:val="16"/>
              </w:rPr>
              <w:t xml:space="preserve"> (MX) · </w:t>
            </w:r>
            <w:r>
              <w:rPr>
                <w:b/>
                <w:color w:val="1A1A1A"/>
                <w:sz w:val="16"/>
              </w:rPr>
              <w:t>DPI</w:t>
            </w:r>
            <w:r>
              <w:rPr>
                <w:color w:val="1A1A1A"/>
                <w:sz w:val="16"/>
              </w:rPr>
              <w:t xml:space="preserve"> (GT) · </w:t>
            </w:r>
            <w:r>
              <w:rPr>
                <w:b/>
                <w:color w:val="1A1A1A"/>
                <w:sz w:val="16"/>
              </w:rPr>
              <w:t>DNI</w:t>
            </w:r>
            <w:r>
              <w:rPr>
                <w:color w:val="1A1A1A"/>
                <w:sz w:val="16"/>
              </w:rPr>
              <w:t xml:space="preserve"> (HN, PE, AR) · </w:t>
            </w:r>
            <w:r>
              <w:rPr>
                <w:b/>
                <w:color w:val="1A1A1A"/>
                <w:sz w:val="16"/>
              </w:rPr>
              <w:t>DUI</w:t>
            </w:r>
            <w:r>
              <w:rPr>
                <w:color w:val="1A1A1A"/>
                <w:sz w:val="16"/>
              </w:rPr>
              <w:t xml:space="preserve"> (SV) · </w:t>
            </w:r>
            <w:r>
              <w:rPr>
                <w:b/>
                <w:color w:val="1A1A1A"/>
                <w:sz w:val="16"/>
              </w:rPr>
              <w:t>cédula de identidad</w:t>
            </w:r>
            <w:r>
              <w:rPr>
                <w:color w:val="1A1A1A"/>
                <w:sz w:val="16"/>
              </w:rPr>
              <w:t xml:space="preserve"> (NI, CR, PA, DO, VE, EC, BO, CL, UY, PY) · </w:t>
            </w:r>
            <w:r>
              <w:rPr>
                <w:b/>
                <w:color w:val="1A1A1A"/>
                <w:sz w:val="16"/>
              </w:rPr>
              <w:t>cédula de ciudadanía</w:t>
            </w:r>
            <w:r>
              <w:rPr>
                <w:color w:val="1A1A1A"/>
                <w:sz w:val="16"/>
              </w:rPr>
              <w:t xml:space="preserve"> (CO) · </w:t>
            </w:r>
            <w:r>
              <w:rPr>
                <w:b/>
                <w:color w:val="1A1A1A"/>
                <w:sz w:val="16"/>
              </w:rPr>
              <w:t>carné de identidad</w:t>
            </w:r>
            <w:r>
              <w:rPr>
                <w:color w:val="1A1A1A"/>
                <w:sz w:val="16"/>
              </w:rPr>
              <w:t xml:space="preserve"> (CU) · </w:t>
            </w:r>
            <w:r>
              <w:rPr>
                <w:b/>
                <w:color w:val="1A1A1A"/>
                <w:sz w:val="16"/>
              </w:rPr>
              <w:t>REAL ID o licencia de conducir</w:t>
            </w:r>
            <w:r>
              <w:rPr>
                <w:color w:val="1A1A1A"/>
                <w:sz w:val="16"/>
              </w:rPr>
              <w:t xml:space="preserve"> (PR) · </w:t>
            </w:r>
            <w:r>
              <w:rPr>
                <w:b/>
                <w:color w:val="1A1A1A"/>
                <w:sz w:val="16"/>
              </w:rPr>
              <w:t>state ID, driver license, SSN (para impuestos)</w:t>
            </w:r>
            <w:r>
              <w:rPr>
                <w:color w:val="1A1A1A"/>
                <w:sz w:val="16"/>
              </w:rPr>
              <w:t xml:space="preserve"> (US) · Brasil (pt): </w:t>
            </w:r>
            <w:r>
              <w:rPr>
                <w:b/>
                <w:color w:val="1A1A1A"/>
                <w:sz w:val="16"/>
              </w:rPr>
              <w:t>RG e CPF</w:t>
            </w:r>
          </w:p>
        </w:tc>
        <w:tc>
          <w:tcPr>
            <w:tcW w:type="dxa" w:w="2016"/>
            <w:shd w:val="clear" w:color="auto" w:fill="FAF7F0"/>
          </w:tcPr>
          <w:p>
            <w:pPr>
              <w:spacing w:before="0" w:after="0" w:line="240" w:lineRule="auto"/>
            </w:pPr>
            <w:r>
              <w:rPr>
                <w:color w:val="1A1A1A"/>
                <w:sz w:val="16"/>
              </w:rPr>
              <w:t>Es documento, no sinónimo: cada país tiene el suyo. En PE y AR se llama igual (DNI).</w:t>
            </w:r>
          </w:p>
        </w:tc>
      </w:tr>
      <w:tr>
        <w:trPr>
          <w:cantSplit/>
        </w:trPr>
        <w:tc>
          <w:tcPr>
            <w:tcW w:type="dxa" w:w="2016"/>
            <w:shd w:val="clear" w:color="auto" w:fill="F3EBD8"/>
          </w:tcPr>
          <w:p>
            <w:pPr>
              <w:spacing w:before="0" w:after="0" w:line="240" w:lineRule="auto"/>
            </w:pPr>
            <w:r>
              <w:rPr>
                <w:b/>
                <w:color w:val="1A1A1A"/>
                <w:sz w:val="16"/>
              </w:rPr>
              <w:t>IAE</w:t>
            </w:r>
          </w:p>
        </w:tc>
        <w:tc>
          <w:tcPr>
            <w:tcW w:type="dxa" w:w="5040"/>
          </w:tcPr>
          <w:p>
            <w:pPr>
              <w:spacing w:before="0" w:after="0" w:line="240" w:lineRule="auto"/>
            </w:pPr>
            <w:r>
              <w:rPr>
                <w:b/>
                <w:color w:val="1A1A1A"/>
                <w:sz w:val="16"/>
              </w:rPr>
              <w:t>ICA (industria y comercio)</w:t>
            </w:r>
            <w:r>
              <w:rPr>
                <w:color w:val="1A1A1A"/>
                <w:sz w:val="16"/>
              </w:rPr>
              <w:t xml:space="preserve"> (CO) · </w:t>
            </w:r>
            <w:r>
              <w:rPr>
                <w:b/>
                <w:color w:val="1A1A1A"/>
                <w:sz w:val="16"/>
              </w:rPr>
              <w:t>patente de industria y comercio</w:t>
            </w:r>
            <w:r>
              <w:rPr>
                <w:color w:val="1A1A1A"/>
                <w:sz w:val="16"/>
              </w:rPr>
              <w:t xml:space="preserve"> (VE) · </w:t>
            </w:r>
            <w:r>
              <w:rPr>
                <w:b/>
                <w:color w:val="1A1A1A"/>
                <w:sz w:val="16"/>
              </w:rPr>
              <w:t>patente municipal</w:t>
            </w:r>
            <w:r>
              <w:rPr>
                <w:color w:val="1A1A1A"/>
                <w:sz w:val="16"/>
              </w:rPr>
              <w:t xml:space="preserve"> (GT, CR, DO, EC, BO, CL, PY) · </w:t>
            </w:r>
            <w:r>
              <w:rPr>
                <w:b/>
                <w:color w:val="1A1A1A"/>
                <w:sz w:val="16"/>
              </w:rPr>
              <w:t>ingresos brutos</w:t>
            </w:r>
            <w:r>
              <w:rPr>
                <w:color w:val="1A1A1A"/>
                <w:sz w:val="16"/>
              </w:rPr>
              <w:t xml:space="preserve"> (AR) · </w:t>
            </w:r>
            <w:r>
              <w:rPr>
                <w:b/>
                <w:color w:val="1A1A1A"/>
                <w:sz w:val="16"/>
              </w:rPr>
              <w:t>tributo municipal (según municipio)</w:t>
            </w:r>
            <w:r>
              <w:rPr>
                <w:color w:val="1A1A1A"/>
                <w:sz w:val="16"/>
              </w:rPr>
              <w:t xml:space="preserve"> (MX, HN, SV, NI, PA, CU, PR, PE, UY) · </w:t>
            </w:r>
            <w:r>
              <w:rPr>
                <w:b/>
                <w:color w:val="1A1A1A"/>
                <w:sz w:val="16"/>
              </w:rPr>
              <w:t>local business license tax</w:t>
            </w:r>
            <w:r>
              <w:rPr>
                <w:color w:val="1A1A1A"/>
                <w:sz w:val="16"/>
              </w:rPr>
              <w:t xml:space="preserve"> (US) · Brasil (pt): </w:t>
            </w:r>
            <w:r>
              <w:rPr>
                <w:b/>
                <w:color w:val="1A1A1A"/>
                <w:sz w:val="16"/>
              </w:rPr>
              <w:t>ISS / alvará</w:t>
            </w:r>
          </w:p>
        </w:tc>
        <w:tc>
          <w:tcPr>
            <w:tcW w:type="dxa" w:w="2016"/>
          </w:tcPr>
          <w:p>
            <w:pPr>
              <w:spacing w:before="0" w:after="0" w:line="240" w:lineRule="auto"/>
            </w:pPr>
            <w:r>
              <w:rPr>
                <w:color w:val="1A1A1A"/>
                <w:sz w:val="16"/>
              </w:rPr>
              <w:t>El IAE español es local y no existe tal cual fuera: cada municipio cobra su patente o impuesto de actividad.</w:t>
            </w:r>
          </w:p>
        </w:tc>
      </w:tr>
      <w:tr>
        <w:trPr>
          <w:cantSplit/>
        </w:trPr>
        <w:tc>
          <w:tcPr>
            <w:tcW w:type="dxa" w:w="2016"/>
            <w:shd w:val="clear" w:color="auto" w:fill="F3EBD8"/>
          </w:tcPr>
          <w:p>
            <w:pPr>
              <w:spacing w:before="0" w:after="0" w:line="240" w:lineRule="auto"/>
            </w:pPr>
            <w:r>
              <w:rPr>
                <w:b/>
                <w:color w:val="1A1A1A"/>
                <w:sz w:val="16"/>
              </w:rPr>
              <w:t>ayuntamiento</w:t>
            </w:r>
          </w:p>
        </w:tc>
        <w:tc>
          <w:tcPr>
            <w:tcW w:type="dxa" w:w="5040"/>
            <w:shd w:val="clear" w:color="auto" w:fill="FAF7F0"/>
          </w:tcPr>
          <w:p>
            <w:pPr>
              <w:spacing w:before="0" w:after="0" w:line="240" w:lineRule="auto"/>
            </w:pPr>
            <w:r>
              <w:rPr>
                <w:b/>
                <w:color w:val="1A1A1A"/>
                <w:sz w:val="16"/>
              </w:rPr>
              <w:t>alcaldía</w:t>
            </w:r>
            <w:r>
              <w:rPr>
                <w:color w:val="1A1A1A"/>
                <w:sz w:val="16"/>
              </w:rPr>
              <w:t xml:space="preserve"> (HN, SV, NI, PA, CO, VE, BO) · </w:t>
            </w:r>
            <w:r>
              <w:rPr>
                <w:b/>
                <w:color w:val="1A1A1A"/>
                <w:sz w:val="16"/>
              </w:rPr>
              <w:t>municipalidad</w:t>
            </w:r>
            <w:r>
              <w:rPr>
                <w:color w:val="1A1A1A"/>
                <w:sz w:val="16"/>
              </w:rPr>
              <w:t xml:space="preserve"> (GT, CR, PE, CL, AR, PY) · </w:t>
            </w:r>
            <w:r>
              <w:rPr>
                <w:b/>
                <w:color w:val="1A1A1A"/>
                <w:sz w:val="16"/>
              </w:rPr>
              <w:t>municipio, ayuntamiento</w:t>
            </w:r>
            <w:r>
              <w:rPr>
                <w:color w:val="1A1A1A"/>
                <w:sz w:val="16"/>
              </w:rPr>
              <w:t xml:space="preserve"> (MX) · </w:t>
            </w:r>
            <w:r>
              <w:rPr>
                <w:b/>
                <w:color w:val="1A1A1A"/>
                <w:sz w:val="16"/>
              </w:rPr>
              <w:t>municipio</w:t>
            </w:r>
            <w:r>
              <w:rPr>
                <w:color w:val="1A1A1A"/>
                <w:sz w:val="16"/>
              </w:rPr>
              <w:t xml:space="preserve"> (CU, PR, EC) · </w:t>
            </w:r>
            <w:r>
              <w:rPr>
                <w:b/>
                <w:color w:val="1A1A1A"/>
                <w:sz w:val="16"/>
              </w:rPr>
              <w:t>intendencia</w:t>
            </w:r>
            <w:r>
              <w:rPr>
                <w:color w:val="1A1A1A"/>
                <w:sz w:val="16"/>
              </w:rPr>
              <w:t xml:space="preserve"> (UY) · </w:t>
            </w:r>
            <w:r>
              <w:rPr>
                <w:b/>
                <w:color w:val="1A1A1A"/>
                <w:sz w:val="16"/>
              </w:rPr>
              <w:t>city hall, condado</w:t>
            </w:r>
            <w:r>
              <w:rPr>
                <w:color w:val="1A1A1A"/>
                <w:sz w:val="16"/>
              </w:rPr>
              <w:t xml:space="preserve"> (US) · Igual que en España: DO · Brasil (pt): </w:t>
            </w:r>
            <w:r>
              <w:rPr>
                <w:b/>
                <w:color w:val="1A1A1A"/>
                <w:sz w:val="16"/>
              </w:rPr>
              <w:t>prefeitura</w:t>
            </w:r>
          </w:p>
        </w:tc>
        <w:tc>
          <w:tcPr>
            <w:tcW w:type="dxa" w:w="2016"/>
            <w:shd w:val="clear" w:color="auto" w:fill="FAF7F0"/>
          </w:tcPr>
          <w:p>
            <w:pPr>
              <w:spacing w:before="0" w:after="0" w:line="240" w:lineRule="auto"/>
            </w:pPr>
            <w:r>
              <w:rPr>
                <w:color w:val="1A1A1A"/>
                <w:sz w:val="16"/>
              </w:rPr>
              <w:t>En DO «ayuntamiento» es el nombre oficial; en MX «alcaldía» solo son las 16 de la CDMX.</w:t>
            </w:r>
          </w:p>
        </w:tc>
      </w:tr>
      <w:tr>
        <w:trPr>
          <w:cantSplit/>
        </w:trPr>
        <w:tc>
          <w:tcPr>
            <w:tcW w:type="dxa" w:w="2016"/>
            <w:shd w:val="clear" w:color="auto" w:fill="F3EBD8"/>
          </w:tcPr>
          <w:p>
            <w:pPr>
              <w:spacing w:before="0" w:after="0" w:line="240" w:lineRule="auto"/>
            </w:pPr>
            <w:r>
              <w:rPr>
                <w:b/>
                <w:color w:val="1A1A1A"/>
                <w:sz w:val="16"/>
              </w:rPr>
              <w:t>comunidad autónoma</w:t>
            </w:r>
          </w:p>
        </w:tc>
        <w:tc>
          <w:tcPr>
            <w:tcW w:type="dxa" w:w="5040"/>
          </w:tcPr>
          <w:p>
            <w:pPr>
              <w:spacing w:before="0" w:after="0" w:line="240" w:lineRule="auto"/>
            </w:pPr>
            <w:r>
              <w:rPr>
                <w:b/>
                <w:color w:val="1A1A1A"/>
                <w:sz w:val="16"/>
              </w:rPr>
              <w:t>estado</w:t>
            </w:r>
            <w:r>
              <w:rPr>
                <w:color w:val="1A1A1A"/>
                <w:sz w:val="16"/>
              </w:rPr>
              <w:t xml:space="preserve"> (MX, VE, US) · </w:t>
            </w:r>
            <w:r>
              <w:rPr>
                <w:b/>
                <w:color w:val="1A1A1A"/>
                <w:sz w:val="16"/>
              </w:rPr>
              <w:t>provincia</w:t>
            </w:r>
            <w:r>
              <w:rPr>
                <w:color w:val="1A1A1A"/>
                <w:sz w:val="16"/>
              </w:rPr>
              <w:t xml:space="preserve"> (CR, PA, CU, DO, EC, AR) · </w:t>
            </w:r>
            <w:r>
              <w:rPr>
                <w:b/>
                <w:color w:val="1A1A1A"/>
                <w:sz w:val="16"/>
              </w:rPr>
              <w:t>departamento</w:t>
            </w:r>
            <w:r>
              <w:rPr>
                <w:color w:val="1A1A1A"/>
                <w:sz w:val="16"/>
              </w:rPr>
              <w:t xml:space="preserve"> (GT, HN, SV, NI, CO, BO, UY, PY) · </w:t>
            </w:r>
            <w:r>
              <w:rPr>
                <w:b/>
                <w:color w:val="1A1A1A"/>
                <w:sz w:val="16"/>
              </w:rPr>
              <w:t>región</w:t>
            </w:r>
            <w:r>
              <w:rPr>
                <w:color w:val="1A1A1A"/>
                <w:sz w:val="16"/>
              </w:rPr>
              <w:t xml:space="preserve"> (PE, CL) · </w:t>
            </w:r>
            <w:r>
              <w:rPr>
                <w:b/>
                <w:color w:val="1A1A1A"/>
                <w:sz w:val="16"/>
              </w:rPr>
              <w:t>gobierno de Puerto Rico (ELA)</w:t>
            </w:r>
            <w:r>
              <w:rPr>
                <w:color w:val="1A1A1A"/>
                <w:sz w:val="16"/>
              </w:rPr>
              <w:t xml:space="preserve"> (PR) · Brasil (pt): </w:t>
            </w:r>
            <w:r>
              <w:rPr>
                <w:b/>
                <w:color w:val="1A1A1A"/>
                <w:sz w:val="16"/>
              </w:rPr>
              <w:t>estado</w:t>
            </w:r>
          </w:p>
        </w:tc>
        <w:tc>
          <w:tcPr>
            <w:tcW w:type="dxa" w:w="2016"/>
          </w:tcPr>
          <w:p>
            <w:pPr>
              <w:spacing w:before="0" w:after="0" w:line="240" w:lineRule="auto"/>
            </w:pPr>
            <w:r>
              <w:rPr>
                <w:color w:val="1A1A1A"/>
                <w:sz w:val="16"/>
              </w:rPr>
              <w:t>No existe equivalente exacto: se refiere al nivel de gobierno entre el municipio y el país, con otro nombre en cada sitio.</w:t>
            </w:r>
          </w:p>
        </w:tc>
      </w:tr>
      <w:tr>
        <w:trPr>
          <w:cantSplit/>
        </w:trPr>
        <w:tc>
          <w:tcPr>
            <w:tcW w:type="dxa" w:w="2016"/>
            <w:shd w:val="clear" w:color="auto" w:fill="F3EBD8"/>
          </w:tcPr>
          <w:p>
            <w:pPr>
              <w:spacing w:before="0" w:after="0" w:line="240" w:lineRule="auto"/>
            </w:pPr>
            <w:r>
              <w:rPr>
                <w:b/>
                <w:color w:val="1A1A1A"/>
                <w:sz w:val="16"/>
              </w:rPr>
              <w:t>gestoría, asesoría</w:t>
            </w:r>
          </w:p>
        </w:tc>
        <w:tc>
          <w:tcPr>
            <w:tcW w:type="dxa" w:w="5040"/>
            <w:shd w:val="clear" w:color="auto" w:fill="FAF7F0"/>
          </w:tcPr>
          <w:p>
            <w:pPr>
              <w:spacing w:before="0" w:after="0" w:line="240" w:lineRule="auto"/>
            </w:pPr>
            <w:r>
              <w:rPr>
                <w:b/>
                <w:color w:val="1A1A1A"/>
                <w:sz w:val="16"/>
              </w:rPr>
              <w:t>contador (público), despacho contable</w:t>
            </w:r>
            <w:r>
              <w:rPr>
                <w:color w:val="1A1A1A"/>
                <w:sz w:val="16"/>
              </w:rPr>
              <w:t xml:space="preserve"> (MX, GT, HN, SV, NI, CR, PA, DO, PR, CO, VE, EC) · </w:t>
            </w:r>
            <w:r>
              <w:rPr>
                <w:b/>
                <w:color w:val="1A1A1A"/>
                <w:sz w:val="16"/>
              </w:rPr>
              <w:t>estudio contable</w:t>
            </w:r>
            <w:r>
              <w:rPr>
                <w:color w:val="1A1A1A"/>
                <w:sz w:val="16"/>
              </w:rPr>
              <w:t xml:space="preserve"> (PE, BO, AR, UY, PY) · </w:t>
            </w:r>
            <w:r>
              <w:rPr>
                <w:b/>
                <w:color w:val="1A1A1A"/>
                <w:sz w:val="16"/>
              </w:rPr>
              <w:t>contador, oficina contable</w:t>
            </w:r>
            <w:r>
              <w:rPr>
                <w:color w:val="1A1A1A"/>
                <w:sz w:val="16"/>
              </w:rPr>
              <w:t xml:space="preserve"> (CL) · </w:t>
            </w:r>
            <w:r>
              <w:rPr>
                <w:b/>
                <w:color w:val="1A1A1A"/>
                <w:sz w:val="16"/>
              </w:rPr>
              <w:t>asesor contable o fiscal</w:t>
            </w:r>
            <w:r>
              <w:rPr>
                <w:color w:val="1A1A1A"/>
                <w:sz w:val="16"/>
              </w:rPr>
              <w:t xml:space="preserve"> (CU) · </w:t>
            </w:r>
            <w:r>
              <w:rPr>
                <w:b/>
                <w:color w:val="1A1A1A"/>
                <w:sz w:val="16"/>
              </w:rPr>
              <w:t>accountant, tax preparer</w:t>
            </w:r>
            <w:r>
              <w:rPr>
                <w:color w:val="1A1A1A"/>
                <w:sz w:val="16"/>
              </w:rPr>
              <w:t xml:space="preserve"> (US) · Brasil (pt): </w:t>
            </w:r>
            <w:r>
              <w:rPr>
                <w:b/>
                <w:color w:val="1A1A1A"/>
                <w:sz w:val="16"/>
              </w:rPr>
              <w:t>contador, escritório contábil</w:t>
            </w:r>
          </w:p>
        </w:tc>
        <w:tc>
          <w:tcPr>
            <w:tcW w:type="dxa" w:w="2016"/>
            <w:shd w:val="clear" w:color="auto" w:fill="FAF7F0"/>
          </w:tcPr>
          <w:p>
            <w:pPr>
              <w:spacing w:before="0" w:after="0" w:line="240" w:lineRule="auto"/>
            </w:pPr>
            <w:r>
              <w:rPr>
                <w:color w:val="1A1A1A"/>
                <w:sz w:val="16"/>
              </w:rPr>
              <w:t>La «gestoría» como oficina de trámites es española; en LatAm el tributario va con el contador.</w:t>
            </w:r>
          </w:p>
        </w:tc>
      </w:tr>
      <w:tr>
        <w:trPr>
          <w:cantSplit/>
        </w:trPr>
        <w:tc>
          <w:tcPr>
            <w:tcW w:type="dxa" w:w="2016"/>
            <w:shd w:val="clear" w:color="auto" w:fill="F3EBD8"/>
          </w:tcPr>
          <w:p>
            <w:pPr>
              <w:spacing w:before="0" w:after="0" w:line="240" w:lineRule="auto"/>
            </w:pPr>
            <w:r>
              <w:rPr>
                <w:b/>
                <w:color w:val="1A1A1A"/>
                <w:sz w:val="16"/>
              </w:rPr>
              <w:t>IVA</w:t>
            </w:r>
          </w:p>
        </w:tc>
        <w:tc>
          <w:tcPr>
            <w:tcW w:type="dxa" w:w="5040"/>
          </w:tcPr>
          <w:p>
            <w:pPr>
              <w:spacing w:before="0" w:after="0" w:line="240" w:lineRule="auto"/>
            </w:pPr>
            <w:r>
              <w:rPr>
                <w:b/>
                <w:color w:val="1A1A1A"/>
                <w:sz w:val="16"/>
              </w:rPr>
              <w:t>ISV (impuesto sobre ventas)</w:t>
            </w:r>
            <w:r>
              <w:rPr>
                <w:color w:val="1A1A1A"/>
                <w:sz w:val="16"/>
              </w:rPr>
              <w:t xml:space="preserve"> (HN) · </w:t>
            </w:r>
            <w:r>
              <w:rPr>
                <w:b/>
                <w:color w:val="1A1A1A"/>
                <w:sz w:val="16"/>
              </w:rPr>
              <w:t>ITBMS</w:t>
            </w:r>
            <w:r>
              <w:rPr>
                <w:color w:val="1A1A1A"/>
                <w:sz w:val="16"/>
              </w:rPr>
              <w:t xml:space="preserve"> (PA) · </w:t>
            </w:r>
            <w:r>
              <w:rPr>
                <w:b/>
                <w:color w:val="1A1A1A"/>
                <w:sz w:val="16"/>
              </w:rPr>
              <w:t>ITBIS</w:t>
            </w:r>
            <w:r>
              <w:rPr>
                <w:color w:val="1A1A1A"/>
                <w:sz w:val="16"/>
              </w:rPr>
              <w:t xml:space="preserve"> (DO) · </w:t>
            </w:r>
            <w:r>
              <w:rPr>
                <w:b/>
                <w:color w:val="1A1A1A"/>
                <w:sz w:val="16"/>
              </w:rPr>
              <w:t>IVU</w:t>
            </w:r>
            <w:r>
              <w:rPr>
                <w:color w:val="1A1A1A"/>
                <w:sz w:val="16"/>
              </w:rPr>
              <w:t xml:space="preserve"> (PR) · </w:t>
            </w:r>
            <w:r>
              <w:rPr>
                <w:b/>
                <w:color w:val="1A1A1A"/>
                <w:sz w:val="16"/>
              </w:rPr>
              <w:t>IGV</w:t>
            </w:r>
            <w:r>
              <w:rPr>
                <w:color w:val="1A1A1A"/>
                <w:sz w:val="16"/>
              </w:rPr>
              <w:t xml:space="preserve"> (PE) · </w:t>
            </w:r>
            <w:r>
              <w:rPr>
                <w:b/>
                <w:color w:val="1A1A1A"/>
                <w:sz w:val="16"/>
              </w:rPr>
              <w:t>impuesto sobre las ventas</w:t>
            </w:r>
            <w:r>
              <w:rPr>
                <w:color w:val="1A1A1A"/>
                <w:sz w:val="16"/>
              </w:rPr>
              <w:t xml:space="preserve"> (CU) · </w:t>
            </w:r>
            <w:r>
              <w:rPr>
                <w:b/>
                <w:color w:val="1A1A1A"/>
                <w:sz w:val="16"/>
              </w:rPr>
              <w:t>sales tax (impuesto a las ventas, varía por estado)</w:t>
            </w:r>
            <w:r>
              <w:rPr>
                <w:color w:val="1A1A1A"/>
                <w:sz w:val="16"/>
              </w:rPr>
              <w:t xml:space="preserve"> (US) · Igual que en España: MX, GT, SV, NI, CR, CO, VE, EC, BO, CL, AR, UY, PY · Brasil (pt): </w:t>
            </w:r>
            <w:r>
              <w:rPr>
                <w:b/>
                <w:color w:val="1A1A1A"/>
                <w:sz w:val="16"/>
              </w:rPr>
              <w:t>ICMS (mercancía) e ISS (servicios)</w:t>
            </w:r>
          </w:p>
        </w:tc>
        <w:tc>
          <w:tcPr>
            <w:tcW w:type="dxa" w:w="2016"/>
          </w:tcPr>
          <w:p>
            <w:pPr>
              <w:spacing w:before="0" w:after="0" w:line="240" w:lineRule="auto"/>
            </w:pPr>
            <w:r>
              <w:rPr>
                <w:color w:val="1A1A1A"/>
                <w:sz w:val="16"/>
              </w:rPr>
              <w:t>En CO el restaurante paga el impuesto nacional al consumo del 8 % en lugar del IVA. En MX el IVA es del 16 % (8 % en la franja fronteriza).</w:t>
            </w:r>
          </w:p>
        </w:tc>
      </w:tr>
      <w:tr>
        <w:trPr>
          <w:cantSplit/>
        </w:trPr>
        <w:tc>
          <w:tcPr>
            <w:tcW w:type="dxa" w:w="2016"/>
            <w:shd w:val="clear" w:color="auto" w:fill="F3EBD8"/>
          </w:tcPr>
          <w:p>
            <w:pPr>
              <w:spacing w:before="0" w:after="0" w:line="240" w:lineRule="auto"/>
            </w:pPr>
            <w:r>
              <w:rPr>
                <w:b/>
                <w:color w:val="1A1A1A"/>
                <w:sz w:val="16"/>
              </w:rPr>
              <w:t>Seguridad Social</w:t>
            </w:r>
          </w:p>
        </w:tc>
        <w:tc>
          <w:tcPr>
            <w:tcW w:type="dxa" w:w="5040"/>
            <w:shd w:val="clear" w:color="auto" w:fill="FAF7F0"/>
          </w:tcPr>
          <w:p>
            <w:pPr>
              <w:spacing w:before="0" w:after="0" w:line="240" w:lineRule="auto"/>
            </w:pPr>
            <w:r>
              <w:rPr>
                <w:b/>
                <w:color w:val="1A1A1A"/>
                <w:sz w:val="16"/>
              </w:rPr>
              <w:t>IMSS</w:t>
            </w:r>
            <w:r>
              <w:rPr>
                <w:color w:val="1A1A1A"/>
                <w:sz w:val="16"/>
              </w:rPr>
              <w:t xml:space="preserve"> (MX) · </w:t>
            </w:r>
            <w:r>
              <w:rPr>
                <w:b/>
                <w:color w:val="1A1A1A"/>
                <w:sz w:val="16"/>
              </w:rPr>
              <w:t>IGSS</w:t>
            </w:r>
            <w:r>
              <w:rPr>
                <w:color w:val="1A1A1A"/>
                <w:sz w:val="16"/>
              </w:rPr>
              <w:t xml:space="preserve"> (GT) · </w:t>
            </w:r>
            <w:r>
              <w:rPr>
                <w:b/>
                <w:color w:val="1A1A1A"/>
                <w:sz w:val="16"/>
              </w:rPr>
              <w:t>IHSS</w:t>
            </w:r>
            <w:r>
              <w:rPr>
                <w:color w:val="1A1A1A"/>
                <w:sz w:val="16"/>
              </w:rPr>
              <w:t xml:space="preserve"> (HN) · </w:t>
            </w:r>
            <w:r>
              <w:rPr>
                <w:b/>
                <w:color w:val="1A1A1A"/>
                <w:sz w:val="16"/>
              </w:rPr>
              <w:t>ISSS</w:t>
            </w:r>
            <w:r>
              <w:rPr>
                <w:color w:val="1A1A1A"/>
                <w:sz w:val="16"/>
              </w:rPr>
              <w:t xml:space="preserve"> (SV) · </w:t>
            </w:r>
            <w:r>
              <w:rPr>
                <w:b/>
                <w:color w:val="1A1A1A"/>
                <w:sz w:val="16"/>
              </w:rPr>
              <w:t>INSS</w:t>
            </w:r>
            <w:r>
              <w:rPr>
                <w:color w:val="1A1A1A"/>
                <w:sz w:val="16"/>
              </w:rPr>
              <w:t xml:space="preserve"> (NI) · </w:t>
            </w:r>
            <w:r>
              <w:rPr>
                <w:b/>
                <w:color w:val="1A1A1A"/>
                <w:sz w:val="16"/>
              </w:rPr>
              <w:t>CCSS</w:t>
            </w:r>
            <w:r>
              <w:rPr>
                <w:color w:val="1A1A1A"/>
                <w:sz w:val="16"/>
              </w:rPr>
              <w:t xml:space="preserve"> (CR) · </w:t>
            </w:r>
            <w:r>
              <w:rPr>
                <w:b/>
                <w:color w:val="1A1A1A"/>
                <w:sz w:val="16"/>
              </w:rPr>
              <w:t>CSS (Caja de Seguro Social)</w:t>
            </w:r>
            <w:r>
              <w:rPr>
                <w:color w:val="1A1A1A"/>
                <w:sz w:val="16"/>
              </w:rPr>
              <w:t xml:space="preserve"> (PA) · </w:t>
            </w:r>
            <w:r>
              <w:rPr>
                <w:b/>
                <w:color w:val="1A1A1A"/>
                <w:sz w:val="16"/>
              </w:rPr>
              <w:t>TSS (Tesorería de la Seguridad Social)</w:t>
            </w:r>
            <w:r>
              <w:rPr>
                <w:color w:val="1A1A1A"/>
                <w:sz w:val="16"/>
              </w:rPr>
              <w:t xml:space="preserve"> (DO) · </w:t>
            </w:r>
            <w:r>
              <w:rPr>
                <w:b/>
                <w:color w:val="1A1A1A"/>
                <w:sz w:val="16"/>
              </w:rPr>
              <w:t>Seguro Social (FICA)</w:t>
            </w:r>
            <w:r>
              <w:rPr>
                <w:color w:val="1A1A1A"/>
                <w:sz w:val="16"/>
              </w:rPr>
              <w:t xml:space="preserve"> (PR) · </w:t>
            </w:r>
            <w:r>
              <w:rPr>
                <w:b/>
                <w:color w:val="1A1A1A"/>
                <w:sz w:val="16"/>
              </w:rPr>
              <w:t>EPS, pensión y ARL (seguridad social integral)</w:t>
            </w:r>
            <w:r>
              <w:rPr>
                <w:color w:val="1A1A1A"/>
                <w:sz w:val="16"/>
              </w:rPr>
              <w:t xml:space="preserve"> (CO) · </w:t>
            </w:r>
            <w:r>
              <w:rPr>
                <w:b/>
                <w:color w:val="1A1A1A"/>
                <w:sz w:val="16"/>
              </w:rPr>
              <w:t>IVSS</w:t>
            </w:r>
            <w:r>
              <w:rPr>
                <w:color w:val="1A1A1A"/>
                <w:sz w:val="16"/>
              </w:rPr>
              <w:t xml:space="preserve"> (VE) · </w:t>
            </w:r>
            <w:r>
              <w:rPr>
                <w:b/>
                <w:color w:val="1A1A1A"/>
                <w:sz w:val="16"/>
              </w:rPr>
              <w:t>IESS</w:t>
            </w:r>
            <w:r>
              <w:rPr>
                <w:color w:val="1A1A1A"/>
                <w:sz w:val="16"/>
              </w:rPr>
              <w:t xml:space="preserve"> (EC) · </w:t>
            </w:r>
            <w:r>
              <w:rPr>
                <w:b/>
                <w:color w:val="1A1A1A"/>
                <w:sz w:val="16"/>
              </w:rPr>
              <w:t>EsSalud</w:t>
            </w:r>
            <w:r>
              <w:rPr>
                <w:color w:val="1A1A1A"/>
                <w:sz w:val="16"/>
              </w:rPr>
              <w:t xml:space="preserve"> (PE) · </w:t>
            </w:r>
            <w:r>
              <w:rPr>
                <w:b/>
                <w:color w:val="1A1A1A"/>
                <w:sz w:val="16"/>
              </w:rPr>
              <w:t>Caja Nacional de Salud (CNS) y Gestora Pública</w:t>
            </w:r>
            <w:r>
              <w:rPr>
                <w:color w:val="1A1A1A"/>
                <w:sz w:val="16"/>
              </w:rPr>
              <w:t xml:space="preserve"> (BO) · </w:t>
            </w:r>
            <w:r>
              <w:rPr>
                <w:b/>
                <w:color w:val="1A1A1A"/>
                <w:sz w:val="16"/>
              </w:rPr>
              <w:t>AFP + Fonasa o Isapre</w:t>
            </w:r>
            <w:r>
              <w:rPr>
                <w:color w:val="1A1A1A"/>
                <w:sz w:val="16"/>
              </w:rPr>
              <w:t xml:space="preserve"> (CL) · </w:t>
            </w:r>
            <w:r>
              <w:rPr>
                <w:b/>
                <w:color w:val="1A1A1A"/>
                <w:sz w:val="16"/>
              </w:rPr>
              <w:t>ANSES / seguridad social</w:t>
            </w:r>
            <w:r>
              <w:rPr>
                <w:color w:val="1A1A1A"/>
                <w:sz w:val="16"/>
              </w:rPr>
              <w:t xml:space="preserve"> (AR) · </w:t>
            </w:r>
            <w:r>
              <w:rPr>
                <w:b/>
                <w:color w:val="1A1A1A"/>
                <w:sz w:val="16"/>
              </w:rPr>
              <w:t>BPS</w:t>
            </w:r>
            <w:r>
              <w:rPr>
                <w:color w:val="1A1A1A"/>
                <w:sz w:val="16"/>
              </w:rPr>
              <w:t xml:space="preserve"> (UY) · </w:t>
            </w:r>
            <w:r>
              <w:rPr>
                <w:b/>
                <w:color w:val="1A1A1A"/>
                <w:sz w:val="16"/>
              </w:rPr>
              <w:t>IPS</w:t>
            </w:r>
            <w:r>
              <w:rPr>
                <w:color w:val="1A1A1A"/>
                <w:sz w:val="16"/>
              </w:rPr>
              <w:t xml:space="preserve"> (PY) · </w:t>
            </w:r>
            <w:r>
              <w:rPr>
                <w:b/>
                <w:color w:val="1A1A1A"/>
                <w:sz w:val="16"/>
              </w:rPr>
              <w:t>Social Security y Medicare (FICA)</w:t>
            </w:r>
            <w:r>
              <w:rPr>
                <w:color w:val="1A1A1A"/>
                <w:sz w:val="16"/>
              </w:rPr>
              <w:t xml:space="preserve"> (US) · Igual que en España: CU · Brasil (pt): </w:t>
            </w:r>
            <w:r>
              <w:rPr>
                <w:b/>
                <w:color w:val="1A1A1A"/>
                <w:sz w:val="16"/>
              </w:rPr>
              <w:t>INSS</w:t>
            </w:r>
          </w:p>
        </w:tc>
        <w:tc>
          <w:tcPr>
            <w:tcW w:type="dxa" w:w="2016"/>
            <w:shd w:val="clear" w:color="auto" w:fill="FAF7F0"/>
          </w:tcPr>
          <w:p>
            <w:pPr>
              <w:spacing w:before="0" w:after="0" w:line="240" w:lineRule="auto"/>
            </w:pPr>
            <w:r>
              <w:rPr>
                <w:color w:val="1A1A1A"/>
                <w:sz w:val="16"/>
              </w:rPr>
              <w:t>Es institución, no sinónimo: aquí va el organismo al que afilias a tu equipo en cada país.</w:t>
            </w:r>
          </w:p>
        </w:tc>
      </w:tr>
      <w:tr>
        <w:trPr>
          <w:cantSplit/>
        </w:trPr>
        <w:tc>
          <w:tcPr>
            <w:tcW w:type="dxa" w:w="2016"/>
            <w:shd w:val="clear" w:color="auto" w:fill="F3EBD8"/>
          </w:tcPr>
          <w:p>
            <w:pPr>
              <w:spacing w:before="0" w:after="0" w:line="240" w:lineRule="auto"/>
            </w:pPr>
            <w:r>
              <w:rPr>
                <w:b/>
                <w:color w:val="1A1A1A"/>
                <w:sz w:val="16"/>
              </w:rPr>
              <w:t>sociedad limitada</w:t>
            </w:r>
          </w:p>
        </w:tc>
        <w:tc>
          <w:tcPr>
            <w:tcW w:type="dxa" w:w="5040"/>
          </w:tcPr>
          <w:p>
            <w:pPr>
              <w:spacing w:before="0" w:after="0" w:line="240" w:lineRule="auto"/>
            </w:pPr>
            <w:r>
              <w:rPr>
                <w:b/>
                <w:color w:val="1A1A1A"/>
                <w:sz w:val="16"/>
              </w:rPr>
              <w:t>S. de R.L. de C.V.</w:t>
            </w:r>
            <w:r>
              <w:rPr>
                <w:color w:val="1A1A1A"/>
                <w:sz w:val="16"/>
              </w:rPr>
              <w:t xml:space="preserve"> (MX) · </w:t>
            </w:r>
            <w:r>
              <w:rPr>
                <w:b/>
                <w:color w:val="1A1A1A"/>
                <w:sz w:val="16"/>
              </w:rPr>
              <w:t>S.R.L. (sociedad de responsabilidad limitada)</w:t>
            </w:r>
            <w:r>
              <w:rPr>
                <w:color w:val="1A1A1A"/>
                <w:sz w:val="16"/>
              </w:rPr>
              <w:t xml:space="preserve"> (GT, HN, SV, NI, CR, PA, CU, DO, VE, PE, BO, AR, UY, PY) · </w:t>
            </w:r>
            <w:r>
              <w:rPr>
                <w:b/>
                <w:color w:val="1A1A1A"/>
                <w:sz w:val="16"/>
              </w:rPr>
              <w:t>S.A.S. o Ltda.</w:t>
            </w:r>
            <w:r>
              <w:rPr>
                <w:color w:val="1A1A1A"/>
                <w:sz w:val="16"/>
              </w:rPr>
              <w:t xml:space="preserve"> (CO) · </w:t>
            </w:r>
            <w:r>
              <w:rPr>
                <w:b/>
                <w:color w:val="1A1A1A"/>
                <w:sz w:val="16"/>
              </w:rPr>
              <w:t>SpA o Limitada</w:t>
            </w:r>
            <w:r>
              <w:rPr>
                <w:color w:val="1A1A1A"/>
                <w:sz w:val="16"/>
              </w:rPr>
              <w:t xml:space="preserve"> (CL) · </w:t>
            </w:r>
            <w:r>
              <w:rPr>
                <w:b/>
                <w:color w:val="1A1A1A"/>
                <w:sz w:val="16"/>
              </w:rPr>
              <w:t>Cía. Ltda.</w:t>
            </w:r>
            <w:r>
              <w:rPr>
                <w:color w:val="1A1A1A"/>
                <w:sz w:val="16"/>
              </w:rPr>
              <w:t xml:space="preserve"> (EC) · </w:t>
            </w:r>
            <w:r>
              <w:rPr>
                <w:b/>
                <w:color w:val="1A1A1A"/>
                <w:sz w:val="16"/>
              </w:rPr>
              <w:t>LLC (limited liability company)</w:t>
            </w:r>
            <w:r>
              <w:rPr>
                <w:color w:val="1A1A1A"/>
                <w:sz w:val="16"/>
              </w:rPr>
              <w:t xml:space="preserve"> (PR, US) · Brasil (pt): </w:t>
            </w:r>
            <w:r>
              <w:rPr>
                <w:b/>
                <w:color w:val="1A1A1A"/>
                <w:sz w:val="16"/>
              </w:rPr>
              <w:t>Ltda.</w:t>
            </w:r>
          </w:p>
        </w:tc>
        <w:tc>
          <w:tcPr>
            <w:tcW w:type="dxa" w:w="2016"/>
          </w:tcPr>
          <w:p>
            <w:pPr>
              <w:spacing w:before="0" w:after="0" w:line="240" w:lineRule="auto"/>
            </w:pPr>
            <w:r>
              <w:rPr>
                <w:color w:val="1A1A1A"/>
                <w:sz w:val="16"/>
              </w:rPr>
              <w:t>En CO y CL la S.A.S./SpA ha desplazado a la sociedad limitada; en MX la más pedida es S.A. de C.V.</w:t>
            </w:r>
          </w:p>
        </w:tc>
      </w:tr>
      <w:tr>
        <w:trPr>
          <w:cantSplit/>
        </w:trPr>
        <w:tc>
          <w:tcPr>
            <w:tcW w:type="dxa" w:w="2016"/>
            <w:shd w:val="clear" w:color="auto" w:fill="F3EBD8"/>
          </w:tcPr>
          <w:p>
            <w:pPr>
              <w:spacing w:before="0" w:after="0" w:line="240" w:lineRule="auto"/>
            </w:pPr>
            <w:r>
              <w:rPr>
                <w:b/>
                <w:color w:val="1A1A1A"/>
                <w:sz w:val="16"/>
              </w:rPr>
              <w:t>IRPF</w:t>
            </w:r>
          </w:p>
        </w:tc>
        <w:tc>
          <w:tcPr>
            <w:tcW w:type="dxa" w:w="5040"/>
            <w:shd w:val="clear" w:color="auto" w:fill="FAF7F0"/>
          </w:tcPr>
          <w:p>
            <w:pPr>
              <w:spacing w:before="0" w:after="0" w:line="240" w:lineRule="auto"/>
            </w:pPr>
            <w:r>
              <w:rPr>
                <w:b/>
                <w:color w:val="1A1A1A"/>
                <w:sz w:val="16"/>
              </w:rPr>
              <w:t>ISR (impuesto sobre la renta)</w:t>
            </w:r>
            <w:r>
              <w:rPr>
                <w:color w:val="1A1A1A"/>
                <w:sz w:val="16"/>
              </w:rPr>
              <w:t xml:space="preserve"> (MX, GT, HN, SV, PA, DO) · </w:t>
            </w:r>
            <w:r>
              <w:rPr>
                <w:b/>
                <w:color w:val="1A1A1A"/>
                <w:sz w:val="16"/>
              </w:rPr>
              <w:t>impuesto sobre la renta</w:t>
            </w:r>
            <w:r>
              <w:rPr>
                <w:color w:val="1A1A1A"/>
                <w:sz w:val="16"/>
              </w:rPr>
              <w:t xml:space="preserve"> (NI, CR, CU) · </w:t>
            </w:r>
            <w:r>
              <w:rPr>
                <w:b/>
                <w:color w:val="1A1A1A"/>
                <w:sz w:val="16"/>
              </w:rPr>
              <w:t>impuesto de renta</w:t>
            </w:r>
            <w:r>
              <w:rPr>
                <w:color w:val="1A1A1A"/>
                <w:sz w:val="16"/>
              </w:rPr>
              <w:t xml:space="preserve"> (CO) · </w:t>
            </w:r>
            <w:r>
              <w:rPr>
                <w:b/>
                <w:color w:val="1A1A1A"/>
                <w:sz w:val="16"/>
              </w:rPr>
              <w:t>ISLR</w:t>
            </w:r>
            <w:r>
              <w:rPr>
                <w:color w:val="1A1A1A"/>
                <w:sz w:val="16"/>
              </w:rPr>
              <w:t xml:space="preserve"> (VE) · </w:t>
            </w:r>
            <w:r>
              <w:rPr>
                <w:b/>
                <w:color w:val="1A1A1A"/>
                <w:sz w:val="16"/>
              </w:rPr>
              <w:t>impuesto a la renta</w:t>
            </w:r>
            <w:r>
              <w:rPr>
                <w:color w:val="1A1A1A"/>
                <w:sz w:val="16"/>
              </w:rPr>
              <w:t xml:space="preserve"> (EC, PE) · </w:t>
            </w:r>
            <w:r>
              <w:rPr>
                <w:b/>
                <w:color w:val="1A1A1A"/>
                <w:sz w:val="16"/>
              </w:rPr>
              <w:t>RC-IVA</w:t>
            </w:r>
            <w:r>
              <w:rPr>
                <w:color w:val="1A1A1A"/>
                <w:sz w:val="16"/>
              </w:rPr>
              <w:t xml:space="preserve"> (BO) · </w:t>
            </w:r>
            <w:r>
              <w:rPr>
                <w:b/>
                <w:color w:val="1A1A1A"/>
                <w:sz w:val="16"/>
              </w:rPr>
              <w:t>impuesto único de segunda categoría</w:t>
            </w:r>
            <w:r>
              <w:rPr>
                <w:color w:val="1A1A1A"/>
                <w:sz w:val="16"/>
              </w:rPr>
              <w:t xml:space="preserve"> (CL) · </w:t>
            </w:r>
            <w:r>
              <w:rPr>
                <w:b/>
                <w:color w:val="1A1A1A"/>
                <w:sz w:val="16"/>
              </w:rPr>
              <w:t>impuesto a las ganancias</w:t>
            </w:r>
            <w:r>
              <w:rPr>
                <w:color w:val="1A1A1A"/>
                <w:sz w:val="16"/>
              </w:rPr>
              <w:t xml:space="preserve"> (AR) · </w:t>
            </w:r>
            <w:r>
              <w:rPr>
                <w:b/>
                <w:color w:val="1A1A1A"/>
                <w:sz w:val="16"/>
              </w:rPr>
              <w:t>IRP</w:t>
            </w:r>
            <w:r>
              <w:rPr>
                <w:color w:val="1A1A1A"/>
                <w:sz w:val="16"/>
              </w:rPr>
              <w:t xml:space="preserve"> (PY) · </w:t>
            </w:r>
            <w:r>
              <w:rPr>
                <w:b/>
                <w:color w:val="1A1A1A"/>
                <w:sz w:val="16"/>
              </w:rPr>
              <w:t>federal income tax withholding</w:t>
            </w:r>
            <w:r>
              <w:rPr>
                <w:color w:val="1A1A1A"/>
                <w:sz w:val="16"/>
              </w:rPr>
              <w:t xml:space="preserve"> (US) · </w:t>
            </w:r>
            <w:r>
              <w:rPr>
                <w:b/>
                <w:color w:val="1A1A1A"/>
                <w:sz w:val="16"/>
              </w:rPr>
              <w:t>contribución sobre ingresos</w:t>
            </w:r>
            <w:r>
              <w:rPr>
                <w:color w:val="1A1A1A"/>
                <w:sz w:val="16"/>
              </w:rPr>
              <w:t xml:space="preserve"> (PR) · Igual que en España: UY · Brasil (pt): </w:t>
            </w:r>
            <w:r>
              <w:rPr>
                <w:b/>
                <w:color w:val="1A1A1A"/>
                <w:sz w:val="16"/>
              </w:rPr>
              <w:t>IRRF</w:t>
            </w:r>
          </w:p>
        </w:tc>
        <w:tc>
          <w:tcPr>
            <w:tcW w:type="dxa" w:w="2016"/>
            <w:shd w:val="clear" w:color="auto" w:fill="FAF7F0"/>
          </w:tcPr>
          <w:p>
            <w:pPr>
              <w:spacing w:before="0" w:after="0" w:line="240" w:lineRule="auto"/>
            </w:pPr>
            <w:r>
              <w:rPr>
                <w:color w:val="1A1A1A"/>
                <w:sz w:val="16"/>
              </w:rPr>
              <w:t>La retención sobre el sueldo del empleado: depende del régimen del país; en UY se llama igual, IRPF.</w:t>
            </w:r>
          </w:p>
        </w:tc>
      </w:tr>
      <w:tr>
        <w:trPr>
          <w:cantSplit/>
        </w:trPr>
        <w:tc>
          <w:tcPr>
            <w:tcW w:type="dxa" w:w="2016"/>
            <w:shd w:val="clear" w:color="auto" w:fill="F3EBD8"/>
          </w:tcPr>
          <w:p>
            <w:pPr>
              <w:spacing w:before="0" w:after="0" w:line="240" w:lineRule="auto"/>
            </w:pPr>
            <w:r>
              <w:rPr>
                <w:b/>
                <w:color w:val="1A1A1A"/>
                <w:sz w:val="16"/>
              </w:rPr>
              <w:t>alquiler</w:t>
            </w:r>
          </w:p>
        </w:tc>
        <w:tc>
          <w:tcPr>
            <w:tcW w:type="dxa" w:w="5040"/>
          </w:tcPr>
          <w:p>
            <w:pPr>
              <w:spacing w:before="0" w:after="0" w:line="240" w:lineRule="auto"/>
            </w:pPr>
            <w:r>
              <w:rPr>
                <w:b/>
                <w:color w:val="1A1A1A"/>
                <w:sz w:val="16"/>
              </w:rPr>
              <w:t>renta</w:t>
            </w:r>
            <w:r>
              <w:rPr>
                <w:color w:val="1A1A1A"/>
                <w:sz w:val="16"/>
              </w:rPr>
              <w:t xml:space="preserve"> (MX, US) · </w:t>
            </w:r>
            <w:r>
              <w:rPr>
                <w:b/>
                <w:color w:val="1A1A1A"/>
                <w:sz w:val="16"/>
              </w:rPr>
              <w:t>arriendo</w:t>
            </w:r>
            <w:r>
              <w:rPr>
                <w:color w:val="1A1A1A"/>
                <w:sz w:val="16"/>
              </w:rPr>
              <w:t xml:space="preserve"> (CO, EC, CL) · Igual que en España: GT, HN, SV, NI, CR, PA, CU, DO, PR, VE, PE, BO, AR, UY, PY · Brasil (pt): </w:t>
            </w:r>
            <w:r>
              <w:rPr>
                <w:b/>
                <w:color w:val="1A1A1A"/>
                <w:sz w:val="16"/>
              </w:rPr>
              <w:t>aluguel</w:t>
            </w:r>
          </w:p>
        </w:tc>
        <w:tc>
          <w:tcPr>
            <w:tcW w:type="dxa" w:w="2016"/>
          </w:tcPr>
          <w:p>
            <w:pPr>
              <w:spacing w:before="0" w:after="0" w:line="240" w:lineRule="auto"/>
            </w:pPr>
            <w:r>
              <w:rPr>
                <w:color w:val="1A1A1A"/>
                <w:sz w:val="16"/>
              </w:rPr>
              <w:t>En MX «renta» es el alquiler; en PR conviven «renta» y «alquiler»; en BO el «anticrético» es una figura propia.</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shd w:val="clear" w:color="auto" w:fill="FAF7F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shd w:val="clear" w:color="auto" w:fill="FAF7F0"/>
          </w:tcPr>
          <w:p>
            <w:pPr>
              <w:spacing w:before="0" w:after="0" w:line="240" w:lineRule="auto"/>
            </w:pPr>
            <w:r>
              <w:rPr>
                <w:color w:val="1A1A1A"/>
                <w:sz w:val="16"/>
              </w:rPr>
              <w:t>En PE «planilla» es la nómina oficial (PLAME); «boleta de pago» es el recibo individual. En AR el recibo se llama «recibo de sueldo».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APPCC</w:t>
            </w:r>
          </w:p>
        </w:tc>
        <w:tc>
          <w:tcPr>
            <w:tcW w:type="dxa" w:w="5040"/>
          </w:tcPr>
          <w:p>
            <w:pPr>
              <w:spacing w:before="0" w:after="0" w:line="240" w:lineRule="auto"/>
            </w:pPr>
            <w:r>
              <w:rPr>
                <w:b/>
                <w:color w:val="1A1A1A"/>
                <w:sz w:val="16"/>
              </w:rPr>
              <w:t>HACCP (plan HACCP)</w:t>
            </w:r>
            <w:r>
              <w:rPr>
                <w:color w:val="1A1A1A"/>
                <w:sz w:val="16"/>
              </w:rPr>
              <w:t xml:space="preserve"> (MX, GT, HN, SV, NI, CR, PA, CU, DO, PR, CO, VE, EC, PE, BO, CL, AR, UY, PY, US) · </w:t>
            </w:r>
            <w:r>
              <w:rPr>
                <w:b/>
                <w:color w:val="1A1A1A"/>
                <w:sz w:val="16"/>
              </w:rPr>
              <w:t>BPM / buenas prácticas de manufactura</w:t>
            </w:r>
            <w:r>
              <w:rPr>
                <w:color w:val="1A1A1A"/>
                <w:sz w:val="16"/>
              </w:rPr>
              <w:t xml:space="preserve"> (MX, CO, PE, AR) · Brasil (pt): </w:t>
            </w:r>
            <w:r>
              <w:rPr>
                <w:b/>
                <w:color w:val="1A1A1A"/>
                <w:sz w:val="16"/>
              </w:rPr>
              <w:t>APPCC / HACCP</w:t>
            </w:r>
          </w:p>
        </w:tc>
        <w:tc>
          <w:tcPr>
            <w:tcW w:type="dxa" w:w="2016"/>
          </w:tcPr>
          <w:p>
            <w:pPr>
              <w:spacing w:before="0" w:after="0" w:line="240" w:lineRule="auto"/>
            </w:pPr>
            <w:r>
              <w:rPr>
                <w:color w:val="1A1A1A"/>
                <w:sz w:val="16"/>
              </w:rPr>
              <w:t>En restaurantes lo obligatorio suele ser las BPM: NOM-251 (MX), Res. 2674 (CO), NTS 142 (PE). HACCP se pide si tienes producción.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shd w:val="clear" w:color="auto" w:fill="FAF7F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shd w:val="clear" w:color="auto" w:fill="FAF7F0"/>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shd w:val="clear" w:color="auto" w:fill="FAF7F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shd w:val="clear" w:color="auto" w:fill="FAF7F0"/>
          </w:tcPr>
          <w:p>
            <w:pPr>
              <w:spacing w:before="0" w:after="0" w:line="240" w:lineRule="auto"/>
            </w:pPr>
            <w:r>
              <w:rPr>
                <w:color w:val="1A1A1A"/>
                <w:sz w:val="16"/>
              </w:rPr>
              <w:t>En MX y Centroamérica también se dice «fumigación»; en CO «manejo integrado de plagas (MIP)».</w:t>
            </w:r>
          </w:p>
        </w:tc>
      </w:tr>
      <w:tr>
        <w:trPr>
          <w:cantSplit/>
        </w:trPr>
        <w:tc>
          <w:tcPr>
            <w:tcW w:type="dxa" w:w="2016"/>
            <w:shd w:val="clear" w:color="auto" w:fill="F3EBD8"/>
          </w:tcPr>
          <w:p>
            <w:pPr>
              <w:spacing w:before="0" w:after="0" w:line="240" w:lineRule="auto"/>
            </w:pPr>
            <w:r>
              <w:rPr>
                <w:b/>
                <w:color w:val="1A1A1A"/>
                <w:sz w:val="16"/>
              </w:rPr>
              <w:t>cubo de basura</w:t>
            </w:r>
          </w:p>
        </w:tc>
        <w:tc>
          <w:tcPr>
            <w:tcW w:type="dxa" w:w="5040"/>
          </w:tcPr>
          <w:p>
            <w:pPr>
              <w:spacing w:before="0" w:after="0" w:line="240" w:lineRule="auto"/>
            </w:pPr>
            <w:r>
              <w:rPr>
                <w:b/>
                <w:color w:val="1A1A1A"/>
                <w:sz w:val="16"/>
              </w:rPr>
              <w:t>bote de basura</w:t>
            </w:r>
            <w:r>
              <w:rPr>
                <w:color w:val="1A1A1A"/>
                <w:sz w:val="16"/>
              </w:rPr>
              <w:t xml:space="preserve"> (MX, GT, HN, SV) · </w:t>
            </w:r>
            <w:r>
              <w:rPr>
                <w:b/>
                <w:color w:val="1A1A1A"/>
                <w:sz w:val="16"/>
              </w:rPr>
              <w:t>basurero</w:t>
            </w:r>
            <w:r>
              <w:rPr>
                <w:color w:val="1A1A1A"/>
                <w:sz w:val="16"/>
              </w:rPr>
              <w:t xml:space="preserve"> (NI, CR, PA) · </w:t>
            </w:r>
            <w:r>
              <w:rPr>
                <w:b/>
                <w:color w:val="1A1A1A"/>
                <w:sz w:val="16"/>
              </w:rPr>
              <w:t>tacho de basura</w:t>
            </w:r>
            <w:r>
              <w:rPr>
                <w:color w:val="1A1A1A"/>
                <w:sz w:val="16"/>
              </w:rPr>
              <w:t xml:space="preserve"> (EC, PE, BO, CL, AR, UY, PY) · </w:t>
            </w:r>
            <w:r>
              <w:rPr>
                <w:b/>
                <w:color w:val="1A1A1A"/>
                <w:sz w:val="16"/>
              </w:rPr>
              <w:t>caneca</w:t>
            </w:r>
            <w:r>
              <w:rPr>
                <w:color w:val="1A1A1A"/>
                <w:sz w:val="16"/>
              </w:rPr>
              <w:t xml:space="preserve"> (CO) · </w:t>
            </w:r>
            <w:r>
              <w:rPr>
                <w:b/>
                <w:color w:val="1A1A1A"/>
                <w:sz w:val="16"/>
              </w:rPr>
              <w:t>zafacón</w:t>
            </w:r>
            <w:r>
              <w:rPr>
                <w:color w:val="1A1A1A"/>
                <w:sz w:val="16"/>
              </w:rPr>
              <w:t xml:space="preserve"> (DO, PR) · </w:t>
            </w:r>
            <w:r>
              <w:rPr>
                <w:b/>
                <w:color w:val="1A1A1A"/>
                <w:sz w:val="16"/>
              </w:rPr>
              <w:t>papelera, tobo</w:t>
            </w:r>
            <w:r>
              <w:rPr>
                <w:color w:val="1A1A1A"/>
                <w:sz w:val="16"/>
              </w:rPr>
              <w:t xml:space="preserve"> (VE) · </w:t>
            </w:r>
            <w:r>
              <w:rPr>
                <w:b/>
                <w:color w:val="1A1A1A"/>
                <w:sz w:val="16"/>
              </w:rPr>
              <w:t>cesto de basura</w:t>
            </w:r>
            <w:r>
              <w:rPr>
                <w:color w:val="1A1A1A"/>
                <w:sz w:val="16"/>
              </w:rPr>
              <w:t xml:space="preserve"> (CU) · </w:t>
            </w:r>
            <w:r>
              <w:rPr>
                <w:b/>
                <w:color w:val="1A1A1A"/>
                <w:sz w:val="16"/>
              </w:rPr>
              <w:t>trash can, bote de basura</w:t>
            </w:r>
            <w:r>
              <w:rPr>
                <w:color w:val="1A1A1A"/>
                <w:sz w:val="16"/>
              </w:rPr>
              <w:t xml:space="preserve"> (US) · Brasil (pt): </w:t>
            </w:r>
            <w:r>
              <w:rPr>
                <w:b/>
                <w:color w:val="1A1A1A"/>
                <w:sz w:val="16"/>
              </w:rPr>
              <w:t>lixeira</w:t>
            </w:r>
          </w:p>
        </w:tc>
        <w:tc>
          <w:tcPr>
            <w:tcW w:type="dxa" w:w="2016"/>
          </w:tcPr>
          <w:p>
            <w:pPr>
              <w:spacing w:before="0" w:after="0" w:line="240" w:lineRule="auto"/>
            </w:pPr>
            <w:r>
              <w:rPr>
                <w:color w:val="1A1A1A"/>
                <w:sz w:val="16"/>
              </w:rPr>
              <w:t>«Cubo de basura» solo se oye en España; «zafacón» es exclusivo de DO y PR y «caneca» de CO.</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shd w:val="clear" w:color="auto" w:fill="FAF7F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shd w:val="clear" w:color="auto" w:fill="FAF7F0"/>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obrador</w:t>
            </w:r>
          </w:p>
        </w:tc>
        <w:tc>
          <w:tcPr>
            <w:tcW w:type="dxa" w:w="5040"/>
            <w:shd w:val="clear" w:color="auto" w:fill="FAF7F0"/>
          </w:tcPr>
          <w:p>
            <w:pPr>
              <w:spacing w:before="0" w:after="0" w:line="240" w:lineRule="auto"/>
            </w:pPr>
            <w:r>
              <w:rPr>
                <w:b/>
                <w:color w:val="1A1A1A"/>
                <w:sz w:val="16"/>
              </w:rPr>
              <w:t>cocina central, taller de producción</w:t>
            </w:r>
            <w:r>
              <w:rPr>
                <w:color w:val="1A1A1A"/>
                <w:sz w:val="16"/>
              </w:rPr>
              <w:t xml:space="preserve"> (MX, GT, HN, SV, NI, CR, PA, CU, DO, PR, CO, VE, EC, PE, BO, CL, AR, UY, PY) · </w:t>
            </w:r>
            <w:r>
              <w:rPr>
                <w:b/>
                <w:color w:val="1A1A1A"/>
                <w:sz w:val="16"/>
              </w:rPr>
              <w:t>commissary, cocina central</w:t>
            </w:r>
            <w:r>
              <w:rPr>
                <w:color w:val="1A1A1A"/>
                <w:sz w:val="16"/>
              </w:rPr>
              <w:t xml:space="preserve"> (US) · Brasil (pt): </w:t>
            </w:r>
            <w:r>
              <w:rPr>
                <w:b/>
                <w:color w:val="1A1A1A"/>
                <w:sz w:val="16"/>
              </w:rPr>
              <w:t>laboratório, cozinha central</w:t>
            </w:r>
          </w:p>
        </w:tc>
        <w:tc>
          <w:tcPr>
            <w:tcW w:type="dxa" w:w="2016"/>
            <w:shd w:val="clear" w:color="auto" w:fill="FAF7F0"/>
          </w:tcPr>
          <w:p>
            <w:pPr>
              <w:spacing w:before="0" w:after="0" w:line="240" w:lineRule="auto"/>
            </w:pPr>
            <w:r>
              <w:rPr>
                <w:color w:val="1A1A1A"/>
                <w:sz w:val="16"/>
              </w:rPr>
              <w:t>«Obrador» es muy español; en panadería-pastelería se dice «taller» o «laboratorio».</w:t>
            </w:r>
          </w:p>
        </w:tc>
      </w:tr>
      <w:tr>
        <w:trPr>
          <w:cantSplit/>
        </w:trPr>
        <w:tc>
          <w:tcPr>
            <w:tcW w:type="dxa" w:w="2016"/>
            <w:shd w:val="clear" w:color="auto" w:fill="F3EBD8"/>
          </w:tcPr>
          <w:p>
            <w:pPr>
              <w:spacing w:before="0" w:after="0" w:line="240" w:lineRule="auto"/>
            </w:pPr>
            <w:r>
              <w:rPr>
                <w:b/>
                <w:color w:val="1A1A1A"/>
                <w:sz w:val="16"/>
              </w:rPr>
              <w:t>vestuario</w:t>
            </w:r>
          </w:p>
        </w:tc>
        <w:tc>
          <w:tcPr>
            <w:tcW w:type="dxa" w:w="5040"/>
          </w:tcPr>
          <w:p>
            <w:pPr>
              <w:spacing w:before="0" w:after="0" w:line="240" w:lineRule="auto"/>
            </w:pPr>
            <w:r>
              <w:rPr>
                <w:b/>
                <w:color w:val="1A1A1A"/>
                <w:sz w:val="16"/>
              </w:rPr>
              <w:t>vestidor(es)</w:t>
            </w:r>
            <w:r>
              <w:rPr>
                <w:color w:val="1A1A1A"/>
                <w:sz w:val="16"/>
              </w:rPr>
              <w:t xml:space="preserve"> (MX, GT, HN, SV, NI, CR, PA, DO, PR, EC, PE, BO) · </w:t>
            </w:r>
            <w:r>
              <w:rPr>
                <w:b/>
                <w:color w:val="1A1A1A"/>
                <w:sz w:val="16"/>
              </w:rPr>
              <w:t>vestier</w:t>
            </w:r>
            <w:r>
              <w:rPr>
                <w:color w:val="1A1A1A"/>
                <w:sz w:val="16"/>
              </w:rPr>
              <w:t xml:space="preserve"> (CO, VE) · </w:t>
            </w:r>
            <w:r>
              <w:rPr>
                <w:b/>
                <w:color w:val="1A1A1A"/>
                <w:sz w:val="16"/>
              </w:rPr>
              <w:t>camarín</w:t>
            </w:r>
            <w:r>
              <w:rPr>
                <w:color w:val="1A1A1A"/>
                <w:sz w:val="16"/>
              </w:rPr>
              <w:t xml:space="preserve"> (CL) · </w:t>
            </w:r>
            <w:r>
              <w:rPr>
                <w:b/>
                <w:color w:val="1A1A1A"/>
                <w:sz w:val="16"/>
              </w:rPr>
              <w:t>vestuario</w:t>
            </w:r>
            <w:r>
              <w:rPr>
                <w:color w:val="1A1A1A"/>
                <w:sz w:val="16"/>
              </w:rPr>
              <w:t xml:space="preserve"> (CU, AR, UY, PY) · </w:t>
            </w:r>
            <w:r>
              <w:rPr>
                <w:b/>
                <w:color w:val="1A1A1A"/>
                <w:sz w:val="16"/>
              </w:rPr>
              <w:t>locker room, vestidor</w:t>
            </w:r>
            <w:r>
              <w:rPr>
                <w:color w:val="1A1A1A"/>
                <w:sz w:val="16"/>
              </w:rPr>
              <w:t xml:space="preserve"> (US) · Brasil (pt): </w:t>
            </w:r>
            <w:r>
              <w:rPr>
                <w:b/>
                <w:color w:val="1A1A1A"/>
                <w:sz w:val="16"/>
              </w:rPr>
              <w:t>vestiário</w:t>
            </w:r>
          </w:p>
        </w:tc>
        <w:tc>
          <w:tcPr>
            <w:tcW w:type="dxa" w:w="2016"/>
          </w:tcPr>
          <w:p>
            <w:pPr>
              <w:spacing w:before="0" w:after="0" w:line="240" w:lineRule="auto"/>
            </w:pPr>
            <w:r>
              <w:rPr>
                <w:color w:val="1A1A1A"/>
                <w:sz w:val="16"/>
              </w:rPr>
              <w:t>En CO «vestier» es el cuarto de cambio del personal.</w:t>
            </w:r>
          </w:p>
        </w:tc>
      </w:tr>
      <w:tr>
        <w:trPr>
          <w:cantSplit/>
        </w:trPr>
        <w:tc>
          <w:tcPr>
            <w:tcW w:type="dxa" w:w="2016"/>
            <w:shd w:val="clear" w:color="auto" w:fill="F3EBD8"/>
          </w:tcPr>
          <w:p>
            <w:pPr>
              <w:spacing w:before="0" w:after="0" w:line="240" w:lineRule="auto"/>
            </w:pPr>
            <w:r>
              <w:rPr>
                <w:b/>
                <w:color w:val="1A1A1A"/>
                <w:sz w:val="16"/>
              </w:rPr>
              <w:t>aseos</w:t>
            </w:r>
          </w:p>
        </w:tc>
        <w:tc>
          <w:tcPr>
            <w:tcW w:type="dxa" w:w="5040"/>
            <w:shd w:val="clear" w:color="auto" w:fill="FAF7F0"/>
          </w:tcPr>
          <w:p>
            <w:pPr>
              <w:spacing w:before="0" w:after="0" w:line="240" w:lineRule="auto"/>
            </w:pPr>
            <w:r>
              <w:rPr>
                <w:b/>
                <w:color w:val="1A1A1A"/>
                <w:sz w:val="16"/>
              </w:rPr>
              <w:t>baños</w:t>
            </w:r>
            <w:r>
              <w:rPr>
                <w:color w:val="1A1A1A"/>
                <w:sz w:val="16"/>
              </w:rPr>
              <w:t xml:space="preserve"> (MX, GT, HN, SV, NI, CR, PA, CU, DO, PR, CO, VE, EC, BO, CL, AR, UY, PY, US) · </w:t>
            </w:r>
            <w:r>
              <w:rPr>
                <w:b/>
                <w:color w:val="1A1A1A"/>
                <w:sz w:val="16"/>
              </w:rPr>
              <w:t>servicios higiénicos (SS. HH.), baños</w:t>
            </w:r>
            <w:r>
              <w:rPr>
                <w:color w:val="1A1A1A"/>
                <w:sz w:val="16"/>
              </w:rPr>
              <w:t xml:space="preserve"> (PE) · Brasil (pt): </w:t>
            </w:r>
            <w:r>
              <w:rPr>
                <w:b/>
                <w:color w:val="1A1A1A"/>
                <w:sz w:val="16"/>
              </w:rPr>
              <w:t>banheiros, sanitários</w:t>
            </w:r>
          </w:p>
        </w:tc>
        <w:tc>
          <w:tcPr>
            <w:tcW w:type="dxa" w:w="2016"/>
            <w:shd w:val="clear" w:color="auto" w:fill="FAF7F0"/>
          </w:tcPr>
          <w:p>
            <w:pPr>
              <w:spacing w:before="0" w:after="0" w:line="240" w:lineRule="auto"/>
            </w:pPr>
            <w:r>
              <w:rPr>
                <w:color w:val="1A1A1A"/>
                <w:sz w:val="16"/>
              </w:rPr>
              <w:t>«Sanitarios» se oye en MX y «servicios sanitarios» en CO; «aseos» solo en España.</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shd w:val="clear" w:color="auto" w:fill="FAF7F0"/>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salamandra</w:t>
            </w:r>
          </w:p>
        </w:tc>
        <w:tc>
          <w:tcPr>
            <w:tcW w:type="dxa" w:w="5040"/>
          </w:tcPr>
          <w:p>
            <w:pPr>
              <w:spacing w:before="0" w:after="0" w:line="240" w:lineRule="auto"/>
            </w:pPr>
            <w:r>
              <w:rPr>
                <w:b/>
                <w:color w:val="1A1A1A"/>
                <w:sz w:val="16"/>
              </w:rPr>
              <w:t>gratinador, salamandra de cocina</w:t>
            </w:r>
            <w:r>
              <w:rPr>
                <w:color w:val="1A1A1A"/>
                <w:sz w:val="16"/>
              </w:rPr>
              <w:t xml:space="preserve"> (CO, CL, AR, UY, PY) · </w:t>
            </w:r>
            <w:r>
              <w:rPr>
                <w:b/>
                <w:color w:val="1A1A1A"/>
                <w:sz w:val="16"/>
              </w:rPr>
              <w:t>salamander, broiler</w:t>
            </w:r>
            <w:r>
              <w:rPr>
                <w:color w:val="1A1A1A"/>
                <w:sz w:val="16"/>
              </w:rPr>
              <w:t xml:space="preserve"> (US) · Igual que en España: MX, GT, HN, SV, NI, CR, PA, CU, DO, PR, VE, EC, PE, BO · Brasil (pt): </w:t>
            </w:r>
            <w:r>
              <w:rPr>
                <w:b/>
                <w:color w:val="1A1A1A"/>
                <w:sz w:val="16"/>
              </w:rPr>
              <w:t>salamandra, gratinador</w:t>
            </w:r>
          </w:p>
        </w:tc>
        <w:tc>
          <w:tcPr>
            <w:tcW w:type="dxa" w:w="2016"/>
          </w:tcPr>
          <w:p>
            <w:pPr>
              <w:spacing w:before="0" w:after="0" w:line="240" w:lineRule="auto"/>
            </w:pPr>
            <w:r>
              <w:rPr>
                <w:color w:val="1A1A1A"/>
                <w:sz w:val="16"/>
              </w:rPr>
              <w:t>Falso amigo: en AR, UY y CL «salamandra» es sobre todo la estufa de leña; en cocina profesional se dice «gratinador».</w:t>
            </w:r>
          </w:p>
        </w:tc>
      </w:tr>
      <w:tr>
        <w:trPr>
          <w:cantSplit/>
        </w:trPr>
        <w:tc>
          <w:tcPr>
            <w:tcW w:type="dxa" w:w="2016"/>
            <w:shd w:val="clear" w:color="auto" w:fill="F3EBD8"/>
          </w:tcPr>
          <w:p>
            <w:pPr>
              <w:spacing w:before="0" w:after="0" w:line="240" w:lineRule="auto"/>
            </w:pPr>
            <w:r>
              <w:rPr>
                <w:b/>
                <w:color w:val="1A1A1A"/>
                <w:sz w:val="16"/>
              </w:rPr>
              <w:t>salida de humos</w:t>
            </w:r>
          </w:p>
        </w:tc>
        <w:tc>
          <w:tcPr>
            <w:tcW w:type="dxa" w:w="5040"/>
            <w:shd w:val="clear" w:color="auto" w:fill="FAF7F0"/>
          </w:tcPr>
          <w:p>
            <w:pPr>
              <w:spacing w:before="0" w:after="0" w:line="240" w:lineRule="auto"/>
            </w:pPr>
            <w:r>
              <w:rPr>
                <w:b/>
                <w:color w:val="1A1A1A"/>
                <w:sz w:val="16"/>
              </w:rPr>
              <w:t>ducto de extracción, chimenea</w:t>
            </w:r>
            <w:r>
              <w:rPr>
                <w:color w:val="1A1A1A"/>
                <w:sz w:val="16"/>
              </w:rPr>
              <w:t xml:space="preserve"> (MX, GT, HN, SV, NI, CR, PA, CU, DO, PR, CO, VE, EC, PE, BO, CL, US) · </w:t>
            </w:r>
            <w:r>
              <w:rPr>
                <w:b/>
                <w:color w:val="1A1A1A"/>
                <w:sz w:val="16"/>
              </w:rPr>
              <w:t>conducto de extracción, salida de humos</w:t>
            </w:r>
            <w:r>
              <w:rPr>
                <w:color w:val="1A1A1A"/>
                <w:sz w:val="16"/>
              </w:rPr>
              <w:t xml:space="preserve"> (AR, UY, PY) · Brasil (pt): </w:t>
            </w:r>
            <w:r>
              <w:rPr>
                <w:b/>
                <w:color w:val="1A1A1A"/>
                <w:sz w:val="16"/>
              </w:rPr>
              <w:t>duto de exaustão</w:t>
            </w:r>
          </w:p>
        </w:tc>
        <w:tc>
          <w:tcPr>
            <w:tcW w:type="dxa" w:w="2016"/>
            <w:shd w:val="clear" w:color="auto" w:fill="FAF7F0"/>
          </w:tcPr>
          <w:p>
            <w:pPr>
              <w:spacing w:before="0" w:after="0" w:line="240" w:lineRule="auto"/>
            </w:pPr>
            <w:r>
              <w:rPr>
                <w:color w:val="1A1A1A"/>
                <w:sz w:val="16"/>
              </w:rPr>
              <w:t>El conducto de la campana al exterior; en AR «conducto» y en el resto «ducto».</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r>
        <w:trPr>
          <w:cantSplit/>
        </w:trPr>
        <w:tc>
          <w:tcPr>
            <w:tcW w:type="dxa" w:w="2016"/>
            <w:shd w:val="clear" w:color="auto" w:fill="F3EBD8"/>
          </w:tcPr>
          <w:p>
            <w:pPr>
              <w:spacing w:before="0" w:after="0" w:line="240" w:lineRule="auto"/>
            </w:pPr>
            <w:r>
              <w:rPr>
                <w:b/>
                <w:color w:val="1A1A1A"/>
                <w:sz w:val="16"/>
              </w:rPr>
              <w:t>restauración</w:t>
            </w:r>
          </w:p>
        </w:tc>
        <w:tc>
          <w:tcPr>
            <w:tcW w:type="dxa" w:w="5040"/>
            <w:shd w:val="clear" w:color="auto" w:fill="FAF7F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restaurantes / servicio de alimentos</w:t>
            </w:r>
            <w:r>
              <w:rPr>
                <w:color w:val="1A1A1A"/>
                <w:sz w:val="16"/>
              </w:rPr>
              <w:t xml:space="preserve"> (GT, HN, SV, NI, CR, PA, CU, DO, PR, US) · Brasil (pt): </w:t>
            </w:r>
            <w:r>
              <w:rPr>
                <w:b/>
                <w:color w:val="1A1A1A"/>
                <w:sz w:val="16"/>
              </w:rPr>
              <w:t>restauração / alimentação fora do lar</w:t>
            </w:r>
          </w:p>
        </w:tc>
        <w:tc>
          <w:tcPr>
            <w:tcW w:type="dxa" w:w="2016"/>
            <w:shd w:val="clear" w:color="auto" w:fill="FAF7F0"/>
          </w:tcPr>
          <w:p>
            <w:pPr>
              <w:spacing w:before="0" w:after="0" w:line="240" w:lineRule="auto"/>
            </w:pPr>
            <w:r>
              <w:rPr>
                <w:color w:val="1A1A1A"/>
                <w:sz w:val="16"/>
              </w:rPr>
              <w:t>Falso amigo: «restauración» en LatAm se entiende como restaurar (arte, edificios); el sector se llama gastronomía.</w:t>
            </w:r>
          </w:p>
        </w:tc>
      </w:tr>
      <w:tr>
        <w:trPr>
          <w:cantSplit/>
        </w:trPr>
        <w:tc>
          <w:tcPr>
            <w:tcW w:type="dxa" w:w="2016"/>
            <w:shd w:val="clear" w:color="auto" w:fill="F3EBD8"/>
          </w:tcPr>
          <w:p>
            <w:pPr>
              <w:spacing w:before="0" w:after="0" w:line="240" w:lineRule="auto"/>
            </w:pPr>
            <w:r>
              <w:rPr>
                <w:b/>
                <w:color w:val="1A1A1A"/>
                <w:sz w:val="16"/>
              </w:rPr>
              <w:t>hostelero</w:t>
            </w:r>
          </w:p>
        </w:tc>
        <w:tc>
          <w:tcPr>
            <w:tcW w:type="dxa" w:w="5040"/>
          </w:tcPr>
          <w:p>
            <w:pPr>
              <w:spacing w:before="0" w:after="0" w:line="240" w:lineRule="auto"/>
            </w:pPr>
            <w:r>
              <w:rPr>
                <w:b/>
                <w:color w:val="1A1A1A"/>
                <w:sz w:val="16"/>
              </w:rPr>
              <w:t>restaurantero</w:t>
            </w:r>
            <w:r>
              <w:rPr>
                <w:color w:val="1A1A1A"/>
                <w:sz w:val="16"/>
              </w:rPr>
              <w:t xml:space="preserve"> (MX, GT, US) · </w:t>
            </w:r>
            <w:r>
              <w:rPr>
                <w:b/>
                <w:color w:val="1A1A1A"/>
                <w:sz w:val="16"/>
              </w:rPr>
              <w:t>empresario gastronómico</w:t>
            </w:r>
            <w:r>
              <w:rPr>
                <w:color w:val="1A1A1A"/>
                <w:sz w:val="16"/>
              </w:rPr>
              <w:t xml:space="preserve"> (CO, VE, EC, PE, BO, CL, AR, UY, PY) · </w:t>
            </w:r>
            <w:r>
              <w:rPr>
                <w:b/>
                <w:color w:val="1A1A1A"/>
                <w:sz w:val="16"/>
              </w:rPr>
              <w:t>dueño de restaurante / bar</w:t>
            </w:r>
            <w:r>
              <w:rPr>
                <w:color w:val="1A1A1A"/>
                <w:sz w:val="16"/>
              </w:rPr>
              <w:t xml:space="preserve"> (HN, SV, NI, CR, PA, CU, DO, PR) · Brasil (pt): </w:t>
            </w:r>
            <w:r>
              <w:rPr>
                <w:b/>
                <w:color w:val="1A1A1A"/>
                <w:sz w:val="16"/>
              </w:rPr>
              <w:t>empresário do setor de alimentação</w:t>
            </w:r>
          </w:p>
        </w:tc>
        <w:tc>
          <w:tcPr>
            <w:tcW w:type="dxa" w:w="2016"/>
          </w:tcPr>
          <w:p>
            <w:pPr>
              <w:spacing w:before="0" w:after="0" w:line="240" w:lineRule="auto"/>
            </w:pPr>
            <w:r>
              <w:rPr>
                <w:color w:val="1A1A1A"/>
                <w:sz w:val="16"/>
              </w:rPr>
              <w:t>Falso amigo: «hostelero» no se usa fuera de ES; «gastronómico» como sustantivo es de AR.</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envase</w:t>
            </w:r>
          </w:p>
        </w:tc>
        <w:tc>
          <w:tcPr>
            <w:tcW w:type="dxa" w:w="5040"/>
          </w:tcPr>
          <w:p>
            <w:pPr>
              <w:spacing w:before="0" w:after="0" w:line="240" w:lineRule="auto"/>
            </w:pPr>
            <w:r>
              <w:rPr>
                <w:b/>
                <w:color w:val="1A1A1A"/>
                <w:sz w:val="16"/>
              </w:rPr>
              <w:t>empaque</w:t>
            </w:r>
            <w:r>
              <w:rPr>
                <w:color w:val="1A1A1A"/>
                <w:sz w:val="16"/>
              </w:rPr>
              <w:t xml:space="preserve"> (MX, GT, HN, SV, NI, CR, PA, US) · Igual que en España: CU, DO, PR, CO, VE, EC, PE, BO, CL, AR, UY, PY · Brasil (pt): </w:t>
            </w:r>
            <w:r>
              <w:rPr>
                <w:b/>
                <w:color w:val="1A1A1A"/>
                <w:sz w:val="16"/>
              </w:rPr>
              <w:t>embalagem</w:t>
            </w:r>
          </w:p>
        </w:tc>
        <w:tc>
          <w:tcPr>
            <w:tcW w:type="dxa" w:w="2016"/>
          </w:tcPr>
          <w:p>
            <w:pPr>
              <w:spacing w:before="0" w:after="0" w:line="240" w:lineRule="auto"/>
            </w:pPr>
            <w:r>
              <w:rPr>
                <w:color w:val="1A1A1A"/>
                <w:sz w:val="16"/>
              </w:rPr>
              <w:t>En MX, «empaque» es el material de embalaje y «envase» el recipiente.</w:t>
            </w:r>
          </w:p>
        </w:tc>
      </w:tr>
      <w:tr>
        <w:trPr>
          <w:cantSplit/>
        </w:trPr>
        <w:tc>
          <w:tcPr>
            <w:tcW w:type="dxa" w:w="2016"/>
            <w:shd w:val="clear" w:color="auto" w:fill="F3EBD8"/>
          </w:tcPr>
          <w:p>
            <w:pPr>
              <w:spacing w:before="0" w:after="0" w:line="240" w:lineRule="auto"/>
            </w:pPr>
            <w:r>
              <w:rPr>
                <w:b/>
                <w:color w:val="1A1A1A"/>
                <w:sz w:val="16"/>
              </w:rPr>
              <w:t>pajita</w:t>
            </w:r>
          </w:p>
        </w:tc>
        <w:tc>
          <w:tcPr>
            <w:tcW w:type="dxa" w:w="5040"/>
            <w:shd w:val="clear" w:color="auto" w:fill="FAF7F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shd w:val="clear" w:color="auto" w:fill="FAF7F0"/>
          </w:tcPr>
          <w:p>
            <w:pPr>
              <w:spacing w:before="0" w:after="0" w:line="240" w:lineRule="auto"/>
            </w:pPr>
            <w:r>
              <w:rPr>
                <w:color w:val="1A1A1A"/>
                <w:sz w:val="16"/>
              </w:rPr>
              <w:t>En US se oye «straw»; «bombilla» en AR/UY/PY es la caña del mate, no la pajita.</w:t>
            </w: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shd w:val="clear" w:color="auto" w:fill="FAF7F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shd w:val="clear" w:color="auto" w:fill="FAF7F0"/>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shd w:val="clear" w:color="auto" w:fill="FAF7F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shd w:val="clear" w:color="auto" w:fill="FAF7F0"/>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shd w:val="clear" w:color="auto" w:fill="FAF7F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shd w:val="clear" w:color="auto" w:fill="FAF7F0"/>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shd w:val="clear" w:color="auto" w:fill="FAF7F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shd w:val="clear" w:color="auto" w:fill="FAF7F0"/>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shd w:val="clear" w:color="auto" w:fill="FAF7F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shd w:val="clear" w:color="auto" w:fill="FAF7F0"/>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merma</w:t>
            </w:r>
          </w:p>
        </w:tc>
        <w:tc>
          <w:tcPr>
            <w:tcW w:type="dxa" w:w="504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tcPr>
          <w:p>
            <w:pPr>
              <w:spacing w:before="0" w:after="0" w:line="240" w:lineRule="auto"/>
            </w:pPr>
            <w:r>
              <w:rPr>
                <w:color w:val="1A1A1A"/>
                <w:sz w:val="16"/>
              </w:rPr>
              <w:t>En CO conviven «desperdicio» y «merma»; en EE. UU. el personal hispano dice «waste» a veces.</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Guía Dark Kitchen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Guía Dark Kitchen</dc:title>
  <dc:subject>Vocabulario, impuestos, sanidad, normas laborales y unidades de 20 países para adaptar tu producto</dc:subject>
  <dc:creator>AI Chef Pro</dc:creator>
  <cp:keywords>equivalencias, hostelería, vocabulario, Hispanoamérica, Guía Dark Kitchen</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