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Cómo Montar una Pastelería · España ↔ Hispanoamérica, EE. UU. y Brasil</w:t>
      </w:r>
    </w:p>
    <w:p>
      <w:pPr>
        <w:spacing w:before="120"/>
        <w:jc w:val="center"/>
      </w:pPr>
      <w:r>
        <w:rPr>
          <w:rFonts w:ascii="Calibri" w:hAnsi="Calibri"/>
          <w:b/>
          <w:color w:val="1A1A1A"/>
          <w:sz w:val="24"/>
        </w:rPr>
        <w:t>Incluida con tu Cómo Montar una Pastelería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Cómo Montar una Pastelería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shd w:val="clear" w:color="auto" w:fill="FAF7F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shd w:val="clear" w:color="auto" w:fill="FAF7F0"/>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azúcar glas</w:t>
            </w:r>
          </w:p>
        </w:tc>
        <w:tc>
          <w:tcPr>
            <w:tcW w:type="dxa" w:w="5040"/>
            <w:shd w:val="clear" w:color="auto" w:fill="FAF7F0"/>
          </w:tcPr>
          <w:p>
            <w:pPr>
              <w:spacing w:before="0" w:after="0" w:line="240" w:lineRule="auto"/>
            </w:pPr>
            <w:r>
              <w:rPr>
                <w:b/>
                <w:color w:val="1A1A1A"/>
                <w:sz w:val="16"/>
              </w:rPr>
              <w:t>azúcar glass</w:t>
            </w:r>
            <w:r>
              <w:rPr>
                <w:color w:val="1A1A1A"/>
                <w:sz w:val="16"/>
              </w:rPr>
              <w:t xml:space="preserve"> (MX, GT, HN, SV, NI, CR, US) · </w:t>
            </w:r>
            <w:r>
              <w:rPr>
                <w:b/>
                <w:color w:val="1A1A1A"/>
                <w:sz w:val="16"/>
              </w:rPr>
              <w:t>azúcar impalpable</w:t>
            </w:r>
            <w:r>
              <w:rPr>
                <w:color w:val="1A1A1A"/>
                <w:sz w:val="16"/>
              </w:rPr>
              <w:t xml:space="preserve"> (EC, PE, BO, AR, UY, PY) · </w:t>
            </w:r>
            <w:r>
              <w:rPr>
                <w:b/>
                <w:color w:val="1A1A1A"/>
                <w:sz w:val="16"/>
              </w:rPr>
              <w:t>azúcar en polvo</w:t>
            </w:r>
            <w:r>
              <w:rPr>
                <w:color w:val="1A1A1A"/>
                <w:sz w:val="16"/>
              </w:rPr>
              <w:t xml:space="preserve"> (PA, DO, PR, VE) · </w:t>
            </w:r>
            <w:r>
              <w:rPr>
                <w:b/>
                <w:color w:val="1A1A1A"/>
                <w:sz w:val="16"/>
              </w:rPr>
              <w:t>azúcar pulverizada</w:t>
            </w:r>
            <w:r>
              <w:rPr>
                <w:color w:val="1A1A1A"/>
                <w:sz w:val="16"/>
              </w:rPr>
              <w:t xml:space="preserve"> (CU, CO) · </w:t>
            </w:r>
            <w:r>
              <w:rPr>
                <w:b/>
                <w:color w:val="1A1A1A"/>
                <w:sz w:val="16"/>
              </w:rPr>
              <w:t>azúcar flor</w:t>
            </w:r>
            <w:r>
              <w:rPr>
                <w:color w:val="1A1A1A"/>
                <w:sz w:val="16"/>
              </w:rPr>
              <w:t xml:space="preserve"> (CL) · Brasil (pt): </w:t>
            </w:r>
            <w:r>
              <w:rPr>
                <w:b/>
                <w:color w:val="1A1A1A"/>
                <w:sz w:val="16"/>
              </w:rPr>
              <w:t>açúcar de confeiteiro</w:t>
            </w:r>
          </w:p>
        </w:tc>
        <w:tc>
          <w:tcPr>
            <w:tcW w:type="dxa" w:w="2016"/>
            <w:shd w:val="clear" w:color="auto" w:fill="FAF7F0"/>
          </w:tcPr>
          <w:p>
            <w:pPr>
              <w:spacing w:before="0" w:after="0" w:line="240" w:lineRule="auto"/>
            </w:pPr>
            <w:r>
              <w:rPr>
                <w:color w:val="1A1A1A"/>
                <w:sz w:val="16"/>
              </w:rPr>
              <w:t>«Azúcar en polvo» puede ser azúcar granulada molida o glas: en recetas especificar con almidón.</w:t>
            </w:r>
          </w:p>
        </w:tc>
      </w:tr>
      <w:tr>
        <w:trPr>
          <w:cantSplit/>
        </w:trPr>
        <w:tc>
          <w:tcPr>
            <w:tcW w:type="dxa" w:w="2016"/>
            <w:shd w:val="clear" w:color="auto" w:fill="F3EBD8"/>
          </w:tcPr>
          <w:p>
            <w:pPr>
              <w:spacing w:before="0" w:after="0" w:line="240" w:lineRule="auto"/>
            </w:pPr>
            <w:r>
              <w:rPr>
                <w:b/>
                <w:color w:val="1A1A1A"/>
                <w:sz w:val="16"/>
              </w:rPr>
              <w:t>harina de fuerza</w:t>
            </w:r>
          </w:p>
        </w:tc>
        <w:tc>
          <w:tcPr>
            <w:tcW w:type="dxa" w:w="5040"/>
          </w:tcPr>
          <w:p>
            <w:pPr>
              <w:spacing w:before="0" w:after="0" w:line="240" w:lineRule="auto"/>
            </w:pPr>
            <w:r>
              <w:rPr>
                <w:b/>
                <w:color w:val="1A1A1A"/>
                <w:sz w:val="16"/>
              </w:rPr>
              <w:t>harina para pan</w:t>
            </w:r>
            <w:r>
              <w:rPr>
                <w:color w:val="1A1A1A"/>
                <w:sz w:val="16"/>
              </w:rPr>
              <w:t xml:space="preserve"> (MX, GT, HN, SV, NI, CR, PA, CU, DO, PR, CO, VE, EC, US) · </w:t>
            </w:r>
            <w:r>
              <w:rPr>
                <w:b/>
                <w:color w:val="1A1A1A"/>
                <w:sz w:val="16"/>
              </w:rPr>
              <w:t>harina panadera</w:t>
            </w:r>
            <w:r>
              <w:rPr>
                <w:color w:val="1A1A1A"/>
                <w:sz w:val="16"/>
              </w:rPr>
              <w:t xml:space="preserve"> (PE, BO, CL) · </w:t>
            </w:r>
            <w:r>
              <w:rPr>
                <w:b/>
                <w:color w:val="1A1A1A"/>
                <w:sz w:val="16"/>
              </w:rPr>
              <w:t>harina 0000 (fuerte); 000</w:t>
            </w:r>
            <w:r>
              <w:rPr>
                <w:color w:val="1A1A1A"/>
                <w:sz w:val="16"/>
              </w:rPr>
              <w:t xml:space="preserve"> (AR, UY, PY) · Brasil (pt): </w:t>
            </w:r>
            <w:r>
              <w:rPr>
                <w:b/>
                <w:color w:val="1A1A1A"/>
                <w:sz w:val="16"/>
              </w:rPr>
              <w:t>farinha de trigo para pão (alta proteína)</w:t>
            </w:r>
          </w:p>
        </w:tc>
        <w:tc>
          <w:tcPr>
            <w:tcW w:type="dxa" w:w="2016"/>
          </w:tcPr>
          <w:p>
            <w:pPr>
              <w:spacing w:before="0" w:after="0" w:line="240" w:lineRule="auto"/>
            </w:pPr>
            <w:r>
              <w:rPr>
                <w:color w:val="1A1A1A"/>
                <w:sz w:val="16"/>
              </w:rPr>
              <w:t>En AR la 0000 es la más fuerte (pastelería fina) y la 000 la de uso general; no es la escala española.</w:t>
            </w:r>
          </w:p>
        </w:tc>
      </w:tr>
      <w:tr>
        <w:trPr>
          <w:cantSplit/>
        </w:trPr>
        <w:tc>
          <w:tcPr>
            <w:tcW w:type="dxa" w:w="2016"/>
            <w:shd w:val="clear" w:color="auto" w:fill="F3EBD8"/>
          </w:tcPr>
          <w:p>
            <w:pPr>
              <w:spacing w:before="0" w:after="0" w:line="240" w:lineRule="auto"/>
            </w:pPr>
            <w:r>
              <w:rPr>
                <w:b/>
                <w:color w:val="1A1A1A"/>
                <w:sz w:val="16"/>
              </w:rPr>
              <w:t>levadura fresca / prensada</w:t>
            </w:r>
          </w:p>
        </w:tc>
        <w:tc>
          <w:tcPr>
            <w:tcW w:type="dxa" w:w="5040"/>
            <w:shd w:val="clear" w:color="auto" w:fill="FAF7F0"/>
          </w:tcPr>
          <w:p>
            <w:pPr>
              <w:spacing w:before="0" w:after="0" w:line="240" w:lineRule="auto"/>
            </w:pPr>
            <w:r>
              <w:rPr>
                <w:b/>
                <w:color w:val="1A1A1A"/>
                <w:sz w:val="16"/>
              </w:rPr>
              <w:t>levadura fresca</w:t>
            </w:r>
            <w:r>
              <w:rPr>
                <w:color w:val="1A1A1A"/>
                <w:sz w:val="16"/>
              </w:rPr>
              <w:t xml:space="preserve"> (MX, GT, HN, SV, NI, CR, PA, CU, DO, PR, CO, VE, EC, PE, BO, CL, AR, UY, PY, US) · Brasil (pt): </w:t>
            </w:r>
            <w:r>
              <w:rPr>
                <w:b/>
                <w:color w:val="1A1A1A"/>
                <w:sz w:val="16"/>
              </w:rPr>
              <w:t>fermento biológico fresco</w:t>
            </w:r>
          </w:p>
        </w:tc>
        <w:tc>
          <w:tcPr>
            <w:tcW w:type="dxa" w:w="2016"/>
            <w:shd w:val="clear" w:color="auto" w:fill="FAF7F0"/>
          </w:tcPr>
          <w:p>
            <w:pPr>
              <w:spacing w:before="0" w:after="0" w:line="240" w:lineRule="auto"/>
            </w:pPr>
            <w:r>
              <w:rPr>
                <w:color w:val="1A1A1A"/>
                <w:sz w:val="16"/>
              </w:rPr>
              <w:t>«Prensada» casi no se usa; se pide «levadura fresca».</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aceite de girasol</w:t>
            </w:r>
          </w:p>
        </w:tc>
        <w:tc>
          <w:tcPr>
            <w:tcW w:type="dxa" w:w="5040"/>
          </w:tcPr>
          <w:p>
            <w:pPr>
              <w:spacing w:before="0" w:after="0" w:line="240" w:lineRule="auto"/>
            </w:pPr>
            <w:r>
              <w:rPr>
                <w:b/>
                <w:color w:val="1A1A1A"/>
                <w:sz w:val="16"/>
              </w:rPr>
              <w:t>aceite de maravilla</w:t>
            </w:r>
            <w:r>
              <w:rPr>
                <w:color w:val="1A1A1A"/>
                <w:sz w:val="16"/>
              </w:rPr>
              <w:t xml:space="preserve"> (CL) · Igual que en España: MX, GT, HN, SV, NI, CR, PA, CU, DO, PR, CO, VE, EC, PE, BO, AR, UY, PY, US · Brasil (pt): </w:t>
            </w:r>
            <w:r>
              <w:rPr>
                <w:b/>
                <w:color w:val="1A1A1A"/>
                <w:sz w:val="16"/>
              </w:rPr>
              <w:t>óleo de girassol</w:t>
            </w:r>
          </w:p>
        </w:tc>
        <w:tc>
          <w:tcPr>
            <w:tcW w:type="dxa" w:w="2016"/>
          </w:tcPr>
          <w:p>
            <w:pPr>
              <w:spacing w:before="0" w:after="0" w:line="240" w:lineRule="auto"/>
            </w:pPr>
            <w:r>
              <w:rPr>
                <w:color w:val="1A1A1A"/>
                <w:sz w:val="16"/>
              </w:rPr>
              <w:t>En MX conviven «aceite vegetal» y «de canola», más corrientes que el de girasol.</w:t>
            </w:r>
          </w:p>
        </w:tc>
      </w:tr>
      <w:tr>
        <w:trPr>
          <w:cantSplit/>
        </w:trPr>
        <w:tc>
          <w:tcPr>
            <w:tcW w:type="dxa" w:w="2016"/>
            <w:shd w:val="clear" w:color="auto" w:fill="F3EBD8"/>
          </w:tcPr>
          <w:p>
            <w:pPr>
              <w:spacing w:before="0" w:after="0" w:line="240" w:lineRule="auto"/>
            </w:pPr>
            <w:r>
              <w:rPr>
                <w:b/>
                <w:color w:val="1A1A1A"/>
                <w:sz w:val="16"/>
              </w:rPr>
              <w:t>cerdo</w:t>
            </w:r>
          </w:p>
        </w:tc>
        <w:tc>
          <w:tcPr>
            <w:tcW w:type="dxa" w:w="5040"/>
            <w:shd w:val="clear" w:color="auto" w:fill="FAF7F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shd w:val="clear" w:color="auto" w:fill="FAF7F0"/>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shd w:val="clear" w:color="auto" w:fill="FAF7F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shd w:val="clear" w:color="auto" w:fill="FAF7F0"/>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levadura química</w:t>
            </w:r>
          </w:p>
        </w:tc>
        <w:tc>
          <w:tcPr>
            <w:tcW w:type="dxa" w:w="5040"/>
          </w:tcPr>
          <w:p>
            <w:pPr>
              <w:spacing w:before="0" w:after="0" w:line="240" w:lineRule="auto"/>
            </w:pPr>
            <w:r>
              <w:rPr>
                <w:b/>
                <w:color w:val="1A1A1A"/>
                <w:sz w:val="16"/>
              </w:rPr>
              <w:t>polvo de hornear</w:t>
            </w:r>
            <w:r>
              <w:rPr>
                <w:color w:val="1A1A1A"/>
                <w:sz w:val="16"/>
              </w:rPr>
              <w:t xml:space="preserve"> (MX, GT, HN, SV, NI, CR, PA, CU, DO, PR, CO, VE, EC, PE, BO, CL, AR, UY, PY, US) · Brasil (pt): </w:t>
            </w:r>
            <w:r>
              <w:rPr>
                <w:b/>
                <w:color w:val="1A1A1A"/>
                <w:sz w:val="16"/>
              </w:rPr>
              <w:t>fermento químico em pó</w:t>
            </w:r>
          </w:p>
        </w:tc>
        <w:tc>
          <w:tcPr>
            <w:tcW w:type="dxa" w:w="2016"/>
          </w:tcPr>
          <w:p>
            <w:pPr>
              <w:spacing w:before="0" w:after="0" w:line="240" w:lineRule="auto"/>
            </w:pPr>
            <w:r>
              <w:rPr>
                <w:color w:val="1A1A1A"/>
                <w:sz w:val="16"/>
              </w:rPr>
              <w:t>No es bicarbonato: lleva ácido y almidón. En ES «levadura en polvo» o «Royal» según el país.</w:t>
            </w:r>
          </w:p>
        </w:tc>
      </w:tr>
      <w:tr>
        <w:trPr>
          <w:cantSplit/>
        </w:trPr>
        <w:tc>
          <w:tcPr>
            <w:tcW w:type="dxa" w:w="2016"/>
            <w:shd w:val="clear" w:color="auto" w:fill="F3EBD8"/>
          </w:tcPr>
          <w:p>
            <w:pPr>
              <w:spacing w:before="0" w:after="0" w:line="240" w:lineRule="auto"/>
            </w:pPr>
            <w:r>
              <w:rPr>
                <w:b/>
                <w:color w:val="1A1A1A"/>
                <w:sz w:val="16"/>
              </w:rPr>
              <w:t>bocadillo</w:t>
            </w:r>
          </w:p>
        </w:tc>
        <w:tc>
          <w:tcPr>
            <w:tcW w:type="dxa" w:w="5040"/>
            <w:shd w:val="clear" w:color="auto" w:fill="FAF7F0"/>
          </w:tcPr>
          <w:p>
            <w:pPr>
              <w:spacing w:before="0" w:after="0" w:line="240" w:lineRule="auto"/>
            </w:pPr>
            <w:r>
              <w:rPr>
                <w:b/>
                <w:color w:val="1A1A1A"/>
                <w:sz w:val="16"/>
              </w:rPr>
              <w:t>torta</w:t>
            </w:r>
            <w:r>
              <w:rPr>
                <w:color w:val="1A1A1A"/>
                <w:sz w:val="16"/>
              </w:rPr>
              <w:t xml:space="preserve"> (MX) · </w:t>
            </w:r>
            <w:r>
              <w:rPr>
                <w:b/>
                <w:color w:val="1A1A1A"/>
                <w:sz w:val="16"/>
              </w:rPr>
              <w:t>sándwich, sánduche</w:t>
            </w:r>
            <w:r>
              <w:rPr>
                <w:color w:val="1A1A1A"/>
                <w:sz w:val="16"/>
              </w:rPr>
              <w:t xml:space="preserve"> (GT, HN, SV, NI, CR, PA, CU, DO, PR, CO, VE, EC, PE, BO, CL, AR, UY, PY, US) · Brasil (pt): </w:t>
            </w:r>
            <w:r>
              <w:rPr>
                <w:b/>
                <w:color w:val="1A1A1A"/>
                <w:sz w:val="16"/>
              </w:rPr>
              <w:t>sanduíche / pão com</w:t>
            </w:r>
          </w:p>
        </w:tc>
        <w:tc>
          <w:tcPr>
            <w:tcW w:type="dxa" w:w="2016"/>
            <w:shd w:val="clear" w:color="auto" w:fill="FAF7F0"/>
          </w:tcPr>
          <w:p>
            <w:pPr>
              <w:spacing w:before="0" w:after="0" w:line="240" w:lineRule="auto"/>
            </w:pPr>
            <w:r>
              <w:rPr>
                <w:color w:val="1A1A1A"/>
                <w:sz w:val="16"/>
              </w:rPr>
              <w:t>Falso amigo: en CO y VE «bocadillo» es un dulce de guayaba; en MX «torta» es el bocadillo.</w:t>
            </w:r>
          </w:p>
        </w:tc>
      </w:tr>
      <w:tr>
        <w:trPr>
          <w:cantSplit/>
        </w:trPr>
        <w:tc>
          <w:tcPr>
            <w:tcW w:type="dxa" w:w="2016"/>
            <w:shd w:val="clear" w:color="auto" w:fill="F3EBD8"/>
          </w:tcPr>
          <w:p>
            <w:pPr>
              <w:spacing w:before="0" w:after="0" w:line="240" w:lineRule="auto"/>
            </w:pPr>
            <w:r>
              <w:rPr>
                <w:b/>
                <w:color w:val="1A1A1A"/>
                <w:sz w:val="16"/>
              </w:rPr>
              <w:t>caña</w:t>
            </w:r>
          </w:p>
        </w:tc>
        <w:tc>
          <w:tcPr>
            <w:tcW w:type="dxa" w:w="504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legumbres</w:t>
            </w:r>
          </w:p>
        </w:tc>
        <w:tc>
          <w:tcPr>
            <w:tcW w:type="dxa" w:w="5040"/>
            <w:shd w:val="clear" w:color="auto" w:fill="FAF7F0"/>
          </w:tcPr>
          <w:p>
            <w:pPr>
              <w:spacing w:before="0" w:after="0" w:line="240" w:lineRule="auto"/>
            </w:pPr>
            <w:r>
              <w:rPr>
                <w:b/>
                <w:color w:val="1A1A1A"/>
                <w:sz w:val="16"/>
              </w:rPr>
              <w:t>menestras</w:t>
            </w:r>
            <w:r>
              <w:rPr>
                <w:color w:val="1A1A1A"/>
                <w:sz w:val="16"/>
              </w:rPr>
              <w:t xml:space="preserve"> (PE) · </w:t>
            </w:r>
            <w:r>
              <w:rPr>
                <w:b/>
                <w:color w:val="1A1A1A"/>
                <w:sz w:val="16"/>
              </w:rPr>
              <w:t>granos</w:t>
            </w:r>
            <w:r>
              <w:rPr>
                <w:color w:val="1A1A1A"/>
                <w:sz w:val="16"/>
              </w:rPr>
              <w:t xml:space="preserve"> (CU, DO, PR, CO, VE) · Igual que en España: MX, GT, HN, SV, NI, CR, PA, EC, BO, CL, AR, UY, PY, US · Brasil (pt): </w:t>
            </w:r>
            <w:r>
              <w:rPr>
                <w:b/>
                <w:color w:val="1A1A1A"/>
                <w:sz w:val="16"/>
              </w:rPr>
              <w:t>leguminosas</w:t>
            </w:r>
          </w:p>
        </w:tc>
        <w:tc>
          <w:tcPr>
            <w:tcW w:type="dxa" w:w="2016"/>
            <w:shd w:val="clear" w:color="auto" w:fill="FAF7F0"/>
          </w:tcPr>
          <w:p>
            <w:pPr>
              <w:spacing w:before="0" w:after="0" w:line="240" w:lineRule="auto"/>
            </w:pPr>
            <w:r>
              <w:rPr>
                <w:color w:val="1A1A1A"/>
                <w:sz w:val="16"/>
              </w:rPr>
              <w:t>«Menestra» en PE son lentejas, frijoles, pallares; en ES «menestra» es un plato de verduras.</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tcPr>
          <w:p>
            <w:pPr>
              <w:spacing w:before="0" w:after="0" w:line="240" w:lineRule="auto"/>
            </w:pPr>
            <w:r>
              <w:rPr>
                <w:color w:val="1A1A1A"/>
                <w:sz w:val="16"/>
              </w:rPr>
              <w:t>Sin montar: crema de leche o crema para batir (ver «nata»). «Chantilly» lleva azúcar y vainilla.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previsión de ventas</w:t>
            </w:r>
          </w:p>
        </w:tc>
        <w:tc>
          <w:tcPr>
            <w:tcW w:type="dxa" w:w="5040"/>
          </w:tcPr>
          <w:p>
            <w:pPr>
              <w:spacing w:before="0" w:after="0" w:line="240" w:lineRule="auto"/>
            </w:pPr>
            <w:r>
              <w:rPr>
                <w:b/>
                <w:color w:val="1A1A1A"/>
                <w:sz w:val="16"/>
              </w:rPr>
              <w:t>pronóstico de ventas</w:t>
            </w:r>
            <w:r>
              <w:rPr>
                <w:color w:val="1A1A1A"/>
                <w:sz w:val="16"/>
              </w:rPr>
              <w:t xml:space="preserve"> (MX, GT, HN, SV, NI, CR, PA, DO, PR, CO, VE, EC, US) · </w:t>
            </w:r>
            <w:r>
              <w:rPr>
                <w:b/>
                <w:color w:val="1A1A1A"/>
                <w:sz w:val="16"/>
              </w:rPr>
              <w:t>proyección de ventas</w:t>
            </w:r>
            <w:r>
              <w:rPr>
                <w:color w:val="1A1A1A"/>
                <w:sz w:val="16"/>
              </w:rPr>
              <w:t xml:space="preserve"> (CU, PE, BO, CL, AR, UY, PY) · Brasil (pt): </w:t>
            </w:r>
            <w:r>
              <w:rPr>
                <w:b/>
                <w:color w:val="1A1A1A"/>
                <w:sz w:val="16"/>
              </w:rPr>
              <w:t>previsão de vendas</w:t>
            </w:r>
          </w:p>
        </w:tc>
        <w:tc>
          <w:tcPr>
            <w:tcW w:type="dxa" w:w="2016"/>
          </w:tcPr>
          <w:p>
            <w:pPr>
              <w:spacing w:before="0" w:after="0" w:line="240" w:lineRule="auto"/>
            </w:pPr>
            <w:r>
              <w:rPr>
                <w:color w:val="1A1A1A"/>
                <w:sz w:val="16"/>
              </w:rPr>
              <w:t>«Previsión» solo se entiende bien; «forecast» lo usan los gerentes de cadenas en toda la región.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shd w:val="clear" w:color="auto" w:fill="FAF7F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shd w:val="clear" w:color="auto" w:fill="FAF7F0"/>
          </w:tcPr>
          <w:p>
            <w:pPr>
              <w:spacing w:before="0" w:after="0" w:line="240" w:lineRule="auto"/>
            </w:pPr>
            <w:r>
              <w:rPr>
                <w:color w:val="1A1A1A"/>
                <w:sz w:val="16"/>
              </w:rPr>
              <w:t>Los fondos nombran la institución: SERCOTEC (CL), Fondo Emprender/SENA (CO), INADEM antes (MX, ya extinto).</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abatidor de temperatura</w:t>
            </w:r>
          </w:p>
        </w:tc>
        <w:tc>
          <w:tcPr>
            <w:tcW w:type="dxa" w:w="5040"/>
          </w:tcPr>
          <w:p>
            <w:pPr>
              <w:spacing w:before="0" w:after="0" w:line="240" w:lineRule="auto"/>
            </w:pPr>
            <w:r>
              <w:rPr>
                <w:b/>
                <w:color w:val="1A1A1A"/>
                <w:sz w:val="16"/>
              </w:rPr>
              <w:t>blast chiller (abatidor)</w:t>
            </w:r>
            <w:r>
              <w:rPr>
                <w:color w:val="1A1A1A"/>
                <w:sz w:val="16"/>
              </w:rPr>
              <w:t xml:space="preserve"> (US) · Igual que en España: MX, GT, HN, SV, NI, CR, PA, CU, DO, PR, CO, VE, EC, PE, BO, CL, AR, UY, PY · Brasil (pt): </w:t>
            </w:r>
            <w:r>
              <w:rPr>
                <w:b/>
                <w:color w:val="1A1A1A"/>
                <w:sz w:val="16"/>
              </w:rPr>
              <w:t>abatedor de temperatura</w:t>
            </w:r>
          </w:p>
        </w:tc>
        <w:tc>
          <w:tcPr>
            <w:tcW w:type="dxa" w:w="2016"/>
          </w:tcPr>
          <w:p>
            <w:pPr>
              <w:spacing w:before="0" w:after="0" w:line="240" w:lineRule="auto"/>
            </w:pPr>
            <w:r>
              <w:rPr>
                <w:color w:val="1A1A1A"/>
                <w:sz w:val="16"/>
              </w:rPr>
              <w:t>Se usa «abatidor de temperatura»; «enfriador rápido» o «chiller» como alternativas.</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shd w:val="clear" w:color="auto" w:fill="FAF7F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shd w:val="clear" w:color="auto" w:fill="FAF7F0"/>
          </w:tcPr>
          <w:p>
            <w:pPr>
              <w:spacing w:before="0" w:after="0" w:line="240" w:lineRule="auto"/>
            </w:pPr>
            <w:r>
              <w:rPr>
                <w:color w:val="1A1A1A"/>
                <w:sz w:val="16"/>
              </w:rPr>
              <w:t>En la mayoría de países la etiqueta no distingue «caducidad» y «consumo preferente»; se usa «vence» para ambos.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plan de negocio</w:t>
            </w:r>
          </w:p>
        </w:tc>
        <w:tc>
          <w:tcPr>
            <w:tcW w:type="dxa" w:w="5040"/>
          </w:tcPr>
          <w:p>
            <w:pPr>
              <w:spacing w:before="0" w:after="0" w:line="240" w:lineRule="auto"/>
            </w:pPr>
            <w:r>
              <w:rPr>
                <w:b/>
                <w:color w:val="1A1A1A"/>
                <w:sz w:val="16"/>
              </w:rPr>
              <w:t>plan de negocios</w:t>
            </w:r>
            <w:r>
              <w:rPr>
                <w:color w:val="1A1A1A"/>
                <w:sz w:val="16"/>
              </w:rPr>
              <w:t xml:space="preserve"> (MX, GT, HN, SV, NI, CR, PA, CU, DO, PR, CO, VE, EC, PE, BO, CL, AR, UY, PY, US) · Brasil (pt): </w:t>
            </w:r>
            <w:r>
              <w:rPr>
                <w:b/>
                <w:color w:val="1A1A1A"/>
                <w:sz w:val="16"/>
              </w:rPr>
              <w:t>plano de negócios</w:t>
            </w:r>
          </w:p>
        </w:tc>
        <w:tc>
          <w:tcPr>
            <w:tcW w:type="dxa" w:w="2016"/>
          </w:tcPr>
          <w:p>
            <w:pPr>
              <w:spacing w:before="0" w:after="0" w:line="240" w:lineRule="auto"/>
            </w:pPr>
            <w:r>
              <w:rPr>
                <w:color w:val="1A1A1A"/>
                <w:sz w:val="16"/>
              </w:rPr>
              <w:t>El plural «plan de negocios» es el habitual en LatAm.</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táper</w:t>
            </w:r>
          </w:p>
        </w:tc>
        <w:tc>
          <w:tcPr>
            <w:tcW w:type="dxa" w:w="5040"/>
            <w:shd w:val="clear" w:color="auto" w:fill="FAF7F0"/>
          </w:tcPr>
          <w:p>
            <w:pPr>
              <w:spacing w:before="0" w:after="0" w:line="240" w:lineRule="auto"/>
            </w:pPr>
            <w:r>
              <w:rPr>
                <w:b/>
                <w:color w:val="1A1A1A"/>
                <w:sz w:val="16"/>
              </w:rPr>
              <w:t>táper</w:t>
            </w:r>
            <w:r>
              <w:rPr>
                <w:color w:val="1A1A1A"/>
                <w:sz w:val="16"/>
              </w:rPr>
              <w:t xml:space="preserve"> (CO, VE, EC, PE, BO, CL, AR, UY, PY) · </w:t>
            </w:r>
            <w:r>
              <w:rPr>
                <w:b/>
                <w:color w:val="1A1A1A"/>
                <w:sz w:val="16"/>
              </w:rPr>
              <w:t>recipiente / contenedor</w:t>
            </w:r>
            <w:r>
              <w:rPr>
                <w:color w:val="1A1A1A"/>
                <w:sz w:val="16"/>
              </w:rPr>
              <w:t xml:space="preserve"> (MX, GT, HN, SV, NI, CR, PA, CU, DO, PR, US) · Brasil (pt): </w:t>
            </w:r>
            <w:r>
              <w:rPr>
                <w:b/>
                <w:color w:val="1A1A1A"/>
                <w:sz w:val="16"/>
              </w:rPr>
              <w:t>pote / tupperware</w:t>
            </w:r>
          </w:p>
        </w:tc>
        <w:tc>
          <w:tcPr>
            <w:tcW w:type="dxa" w:w="2016"/>
            <w:shd w:val="clear" w:color="auto" w:fill="FAF7F0"/>
          </w:tcPr>
          <w:p>
            <w:pPr>
              <w:spacing w:before="0" w:after="0" w:line="240" w:lineRule="auto"/>
            </w:pPr>
            <w:r>
              <w:rPr>
                <w:color w:val="1A1A1A"/>
                <w:sz w:val="16"/>
              </w:rPr>
              <w:t>En AR «vianda» es el táper con la comida del día.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Cómo Montar una Pastelería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Cómo Montar una Pastelería</dc:title>
  <dc:subject>Vocabulario, impuestos, sanidad, normas laborales y unidades de 20 países para adaptar tu producto</dc:subject>
  <dc:creator>AI Chef Pro</dc:creator>
  <cp:keywords>equivalencias, hostelería, vocabulario, Hispanoamérica, Cómo Montar una Pastelería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