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Plan Financiero · España ↔ Hispanoamérica, EE. UU. y Brasil</w:t>
      </w:r>
    </w:p>
    <w:p>
      <w:pPr>
        <w:spacing w:before="120"/>
        <w:jc w:val="center"/>
      </w:pPr>
      <w:r>
        <w:rPr>
          <w:rFonts w:ascii="Calibri" w:hAnsi="Calibri"/>
          <w:b/>
          <w:color w:val="1A1A1A"/>
          <w:sz w:val="24"/>
        </w:rPr>
        <w:t>Incluida con tu Kit Plan Financiero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Plan Financiero en tu país</w:t>
      </w:r>
    </w:p>
    <w:p>
      <w:pPr>
        <w:keepNext/>
      </w:pPr>
      <w:r>
        <w:rPr>
          <w:color w:val="C6A664"/>
          <w:sz w:val="16"/>
        </w:rPr>
        <w:t>━━━━━━━━━━━━━━━━━━━━━━━━━━━━━━━━━━━━━━━━━━━━━━━━━━</w:t>
      </w:r>
    </w:p>
    <w:p>
      <w:pPr>
        <w:spacing w:line="288" w:lineRule="auto"/>
      </w:pPr>
      <w:r>
        <w:t>Tu kit de Excel funciona con parámetros que debes ajustar a tu país: tasa de impuesto, costes de seguridad social, moneda y unidades. Cámbialos en las celdas verdes y todo el libro recalcula. Las recetas están en g, kg y l; si en tu mercado compras por libra u otra unidad local, conviértela con la tabla de la sección 3. Renombra también los encabezados con las palabras que usa tu equipo. La tabla siguiente recoge los términos del kit y cómo se dicen en tu país.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tcPr>
          <w:p>
            <w:pPr>
              <w:spacing w:before="0" w:after="0" w:line="240" w:lineRule="auto"/>
            </w:pPr>
            <w:r>
              <w:rPr>
                <w:color w:val="1A1A1A"/>
                <w:sz w:val="16"/>
              </w:rPr>
              <w:t>«Cubata» no se entiende fuera de ES; pedir por nombre (ron cola, whisky cola).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traspaso de negocio</w:t>
            </w:r>
          </w:p>
        </w:tc>
        <w:tc>
          <w:tcPr>
            <w:tcW w:type="dxa" w:w="5040"/>
          </w:tcPr>
          <w:p>
            <w:pPr>
              <w:spacing w:before="0" w:after="0" w:line="240" w:lineRule="auto"/>
            </w:pPr>
            <w:r>
              <w:rPr>
                <w:b/>
                <w:color w:val="1A1A1A"/>
                <w:sz w:val="16"/>
              </w:rPr>
              <w:t>traspaso</w:t>
            </w:r>
            <w:r>
              <w:rPr>
                <w:color w:val="1A1A1A"/>
                <w:sz w:val="16"/>
              </w:rPr>
              <w:t xml:space="preserve"> (MX, GT, HN, SV, NI, CR, PA, CU, DO, PR, VE, EC, PE) · </w:t>
            </w:r>
            <w:r>
              <w:rPr>
                <w:b/>
                <w:color w:val="1A1A1A"/>
                <w:sz w:val="16"/>
              </w:rPr>
              <w:t>fondo de comercio / llave</w:t>
            </w:r>
            <w:r>
              <w:rPr>
                <w:color w:val="1A1A1A"/>
                <w:sz w:val="16"/>
              </w:rPr>
              <w:t xml:space="preserve"> (AR, UY, PY) · </w:t>
            </w:r>
            <w:r>
              <w:rPr>
                <w:b/>
                <w:color w:val="1A1A1A"/>
                <w:sz w:val="16"/>
              </w:rPr>
              <w:t>venta de establecimiento de comercio</w:t>
            </w:r>
            <w:r>
              <w:rPr>
                <w:color w:val="1A1A1A"/>
                <w:sz w:val="16"/>
              </w:rPr>
              <w:t xml:space="preserve"> (CO) · </w:t>
            </w:r>
            <w:r>
              <w:rPr>
                <w:b/>
                <w:color w:val="1A1A1A"/>
                <w:sz w:val="16"/>
              </w:rPr>
              <w:t>cesión / venta de negocio</w:t>
            </w:r>
            <w:r>
              <w:rPr>
                <w:color w:val="1A1A1A"/>
                <w:sz w:val="16"/>
              </w:rPr>
              <w:t xml:space="preserve"> (BO, CL, US) · Brasil (pt): </w:t>
            </w:r>
            <w:r>
              <w:rPr>
                <w:b/>
                <w:color w:val="1A1A1A"/>
                <w:sz w:val="16"/>
              </w:rPr>
              <w:t>passa-se o ponto / trespasse</w:t>
            </w:r>
          </w:p>
        </w:tc>
        <w:tc>
          <w:tcPr>
            <w:tcW w:type="dxa" w:w="2016"/>
          </w:tcPr>
          <w:p>
            <w:pPr>
              <w:spacing w:before="0" w:after="0" w:line="240" w:lineRule="auto"/>
            </w:pPr>
            <w:r>
              <w:rPr>
                <w:color w:val="1A1A1A"/>
                <w:sz w:val="16"/>
              </w:rPr>
              <w:t>Términos jurídicos distintos por país: pedir asesoría local. En AR «llave» es el valor del local.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Plan Financiero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Plan Financiero</dc:title>
  <dc:subject>Vocabulario, impuestos, sanidad, normas laborales y unidades de 20 países para adaptar tu producto</dc:subject>
  <dc:creator>AI Chef Pro</dc:creator>
  <cp:keywords>equivalencias, hostelería, vocabulario, Hispanoamérica, Kit Plan Financiero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