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Georgia" w:hAnsi="Georgia"/>
          <w:b/>
          <w:color w:val="C6A664"/>
          <w:sz w:val="32"/>
        </w:rPr>
        <w:t>BONUS · AI Chef Pro</w:t>
      </w:r>
    </w:p>
    <w:p>
      <w:pPr>
        <w:spacing w:before="200"/>
        <w:jc w:val="center"/>
      </w:pPr>
      <w:r>
        <w:rPr>
          <w:rFonts w:ascii="Georgia" w:hAnsi="Georgia"/>
          <w:b/>
          <w:color w:val="1A1A1A"/>
          <w:sz w:val="60"/>
        </w:rPr>
        <w:t>Guía de Equivalencias</w:t>
      </w:r>
    </w:p>
    <w:p>
      <w:pPr>
        <w:spacing w:after="80"/>
        <w:jc w:val="center"/>
      </w:pPr>
      <w:r>
        <w:rPr>
          <w:rFonts w:ascii="Georgia" w:hAnsi="Georgia"/>
          <w:b w:val="0"/>
          <w:color w:val="C6A664"/>
          <w:sz w:val="52"/>
        </w:rPr>
        <w:t>para tu país</w:t>
      </w:r>
    </w:p>
    <w:p>
      <w:pPr>
        <w:jc w:val="center"/>
      </w:pPr>
      <w:r>
        <w:rPr>
          <w:rFonts w:ascii="Georgia" w:hAnsi="Georgia"/>
          <w:b w:val="0"/>
          <w:color w:val="C6A664"/>
          <w:sz w:val="28"/>
        </w:rPr>
        <w:t>━━━━━━━━━━━━━━━━━━━━━━━━━━━━━━</w:t>
      </w:r>
    </w:p>
    <w:p>
      <w:pPr>
        <w:spacing w:before="480"/>
        <w:jc w:val="center"/>
      </w:pPr>
      <w:r>
        <w:rPr>
          <w:rFonts w:ascii="Calibri" w:hAnsi="Calibri"/>
          <w:b w:val="0"/>
          <w:color w:val="6B6B6B"/>
          <w:sz w:val="28"/>
        </w:rPr>
        <w:t>Kit de Tareas Chocolatería · España ↔ Hispanoamérica, EE. UU. y Brasil</w:t>
      </w:r>
    </w:p>
    <w:p>
      <w:pPr>
        <w:spacing w:before="120"/>
        <w:jc w:val="center"/>
      </w:pPr>
      <w:r>
        <w:rPr>
          <w:rFonts w:ascii="Calibri" w:hAnsi="Calibri"/>
          <w:b/>
          <w:color w:val="1A1A1A"/>
          <w:sz w:val="24"/>
        </w:rPr>
        <w:t>Incluida con tu Kit de Tareas Chocolatería</w:t>
      </w:r>
    </w:p>
    <w:p/>
    <w:p/>
    <w:p/>
    <w:p/>
    <w:p/>
    <w:p>
      <w:pPr>
        <w:jc w:val="center"/>
      </w:pPr>
      <w:r>
        <w:rPr>
          <w:rFonts w:ascii="Calibri" w:hAnsi="Calibri"/>
          <w:b w:val="0"/>
          <w:color w:val="6B6B6B"/>
          <w:sz w:val="22"/>
        </w:rPr>
        <w:t>Edición octubre 2026</w:t>
      </w:r>
    </w:p>
    <w:p>
      <w:pPr>
        <w:jc w:val="center"/>
      </w:pPr>
      <w:hyperlink r:id="rId10">
        <w:r>
          <w:rPr>
            <w:color w:val="8A6D2B"/>
            <w:u w:val="single"/>
            <w:sz w:val="24"/>
          </w:rPr>
          <w:t xml:space="preserve">John Guerrero</w:t>
        </w:r>
      </w:hyperlink>
      <w:r>
        <w:rPr>
          <w:rFonts w:ascii="Calibri" w:hAnsi="Calibri"/>
          <w:b w:val="0"/>
          <w:color w:val="1A1A1A"/>
          <w:sz w:val="24"/>
        </w:rPr>
        <w:t>, consultor gastronómico</w:t>
      </w:r>
    </w:p>
    <w:p>
      <w:pPr>
        <w:jc w:val="center"/>
      </w:pPr>
      <w:r>
        <w:rPr>
          <w:rFonts w:ascii="Calibri" w:hAnsi="Calibri"/>
          <w:b w:val="0"/>
          <w:color w:val="C6A664"/>
          <w:sz w:val="22"/>
        </w:rPr>
        <w:t>aichef.pro</w:t>
      </w:r>
    </w:p>
    <w:p>
      <w:r>
        <w:br w:type="page"/>
      </w:r>
    </w:p>
    <w:p>
      <w:pPr>
        <w:pStyle w:val="Heading1"/>
        <w:pageBreakBefore w:val="0"/>
      </w:pPr>
      <w:r>
        <w:t>Cómo usar esta guía</w:t>
      </w:r>
    </w:p>
    <w:p>
      <w:pPr>
        <w:spacing w:line="288" w:lineRule="auto"/>
      </w:pPr>
      <w:r>
        <w:t>Los productos de AI Chef Pro se construyeron sobre el marco profesional de España a propósito: da rigor, método y una base probada. Esta guía los traslada a tu país. Empieza por la leyenda de códigos de país de esta misma página y localiza el tuyo. En la sección 1 verás cómo se dicen en tu país las palabras que usa tu producto: puestos, utensilios y conceptos de gestión. En la sección 4 tienes una ficha de una página con impuestos, normas sanitarias, aspectos laborales y licencias de apertura. Después, abre tus archivos de Excel y cambia los parámetros en las celdas verdes, que es como marcamos en nuestros kits las celdas editables: tipo de impuesto, costes laborales, moneda y unidades. Con eso, la plantilla habla tu idioma y trabaja con tus números. No necesitas rehacer nada ni empezar de cero: la técnica de cocina y la gestión funcionan igual en Quito que en Madrid. Adapta, prueba y ajusta con calma.</w:t>
      </w:r>
    </w:p>
    <w:tbl>
      <w:tblPr>
        <w:tblW w:type="auto" w:w="0"/>
        <w:jc w:val="center"/>
        <w:tblLayout w:type="fixed"/>
        <w:tblLook w:firstColumn="1" w:firstRow="1" w:lastColumn="0" w:lastRow="0" w:noHBand="0" w:noVBand="1" w:val="04A0"/>
        <w:tblBorders>
          <w:top w:val="single" w:sz="4" w:space="0" w:color="C6A664"/>
          <w:left w:val="single" w:sz="18" w:space="0" w:color="C6A664"/>
          <w:bottom w:val="single" w:sz="4" w:space="0" w:color="C6A664"/>
          <w:right w:val="single" w:sz="4" w:space="0" w:color="C6A664"/>
        </w:tblBorders>
        <w:tblCellMar>
          <w:top w:w="100" w:type="dxa"/>
          <w:left w:w="160" w:type="dxa"/>
          <w:bottom w:w="100" w:type="dxa"/>
          <w:right w:w="160" w:type="dxa"/>
        </w:tblCellMar>
      </w:tblPr>
      <w:tblGrid>
        <w:gridCol w:w="9122"/>
      </w:tblGrid>
      <w:tr>
        <w:tc>
          <w:tcPr>
            <w:tcW w:type="dxa" w:w="9072"/>
            <w:shd w:val="clear" w:color="auto" w:fill="FBF7EE"/>
          </w:tcPr>
          <w:p>
            <w:pPr>
              <w:spacing w:after="0" w:line="288" w:lineRule="auto"/>
            </w:pPr>
            <w:r>
              <w:rPr>
                <w:b/>
                <w:sz w:val="19"/>
              </w:rPr>
              <w:t>Aviso.</w:t>
            </w:r>
            <w:r>
              <w:rPr>
                <w:sz w:val="19"/>
              </w:rPr>
              <w:t xml:space="preserve"> Los datos de esta guía se consultaron en octubre de 2026 en fuentes oficiales o fiables, que figuran en la ficha de cada país. Las normas cambian con el tiempo. Lo marcado como «Orientativo» debes confirmarlo con la autoridad local antes de actuar. Esta guía es una orientación práctica para tu negocio y no constituye asesoría legal ni fiscal. Ante una decisión importante, consulta con un profesional de tu país.</w:t>
            </w:r>
          </w:p>
        </w:tc>
      </w:tr>
    </w:tbl>
    <w:p>
      <w:pPr>
        <w:spacing w:after="40"/>
      </w:pPr>
    </w:p>
    <w:p>
      <w:pPr>
        <w:pStyle w:val="Heading2"/>
      </w:pPr>
      <w:r>
        <w:t>Códigos de país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3024"/>
        <w:gridCol w:w="3024"/>
        <w:gridCol w:w="3024"/>
      </w:tblGrid>
      <w:tr>
        <w:trPr>
          <w:cantSplit/>
        </w:trPr>
        <w:tc>
          <w:tcPr>
            <w:tcW w:type="dxa" w:w="3024"/>
          </w:tcPr>
          <w:p>
            <w:pPr>
              <w:spacing w:before="0" w:after="0"/>
            </w:pPr>
            <w:r>
              <w:rPr>
                <w:b/>
                <w:color w:val="1A1A1A"/>
                <w:sz w:val="16"/>
              </w:rPr>
              <w:t xml:space="preserve">MX · </w:t>
            </w:r>
            <w:hyperlink w:anchor="ficha_MX" w:history="1">
              <w:r>
                <w:rPr>
                  <w:color w:val="8A6D2B"/>
                  <w:u w:val="single"/>
                  <w:sz w:val="16"/>
                </w:rPr>
                <w:t xml:space="preserve">México</w:t>
              </w:r>
            </w:hyperlink>
          </w:p>
        </w:tc>
        <w:tc>
          <w:tcPr>
            <w:tcW w:type="dxa" w:w="3024"/>
          </w:tcPr>
          <w:p>
            <w:pPr>
              <w:spacing w:before="0" w:after="0"/>
            </w:pPr>
            <w:r>
              <w:rPr>
                <w:b/>
                <w:color w:val="1A1A1A"/>
                <w:sz w:val="16"/>
              </w:rPr>
              <w:t xml:space="preserve">GT · </w:t>
            </w:r>
            <w:hyperlink w:anchor="ficha_GT" w:history="1">
              <w:r>
                <w:rPr>
                  <w:color w:val="8A6D2B"/>
                  <w:u w:val="single"/>
                  <w:sz w:val="16"/>
                </w:rPr>
                <w:t xml:space="preserve">Guatemala</w:t>
              </w:r>
            </w:hyperlink>
          </w:p>
        </w:tc>
        <w:tc>
          <w:tcPr>
            <w:tcW w:type="dxa" w:w="3024"/>
          </w:tcPr>
          <w:p>
            <w:pPr>
              <w:spacing w:before="0" w:after="0"/>
            </w:pPr>
            <w:r>
              <w:rPr>
                <w:b/>
                <w:color w:val="1A1A1A"/>
                <w:sz w:val="16"/>
              </w:rPr>
              <w:t xml:space="preserve">HN · </w:t>
            </w:r>
            <w:hyperlink w:anchor="ficha_HN" w:history="1">
              <w:r>
                <w:rPr>
                  <w:color w:val="8A6D2B"/>
                  <w:u w:val="single"/>
                  <w:sz w:val="16"/>
                </w:rPr>
                <w:t xml:space="preserve">Honduras</w:t>
              </w:r>
            </w:hyperlink>
          </w:p>
        </w:tc>
      </w:tr>
      <w:tr>
        <w:trPr>
          <w:cantSplit/>
        </w:trPr>
        <w:tc>
          <w:tcPr>
            <w:tcW w:type="dxa" w:w="3024"/>
          </w:tcPr>
          <w:p>
            <w:pPr>
              <w:spacing w:before="0" w:after="0"/>
            </w:pPr>
            <w:r>
              <w:rPr>
                <w:b/>
                <w:color w:val="1A1A1A"/>
                <w:sz w:val="16"/>
              </w:rPr>
              <w:t xml:space="preserve">SV · </w:t>
            </w:r>
            <w:hyperlink w:anchor="ficha_SV" w:history="1">
              <w:r>
                <w:rPr>
                  <w:color w:val="8A6D2B"/>
                  <w:u w:val="single"/>
                  <w:sz w:val="16"/>
                </w:rPr>
                <w:t xml:space="preserve">El Salvador</w:t>
              </w:r>
            </w:hyperlink>
          </w:p>
        </w:tc>
        <w:tc>
          <w:tcPr>
            <w:tcW w:type="dxa" w:w="3024"/>
          </w:tcPr>
          <w:p>
            <w:pPr>
              <w:spacing w:before="0" w:after="0"/>
            </w:pPr>
            <w:r>
              <w:rPr>
                <w:b/>
                <w:color w:val="1A1A1A"/>
                <w:sz w:val="16"/>
              </w:rPr>
              <w:t xml:space="preserve">NI · </w:t>
            </w:r>
            <w:hyperlink w:anchor="ficha_NI" w:history="1">
              <w:r>
                <w:rPr>
                  <w:color w:val="8A6D2B"/>
                  <w:u w:val="single"/>
                  <w:sz w:val="16"/>
                </w:rPr>
                <w:t xml:space="preserve">Nicaragua</w:t>
              </w:r>
            </w:hyperlink>
          </w:p>
        </w:tc>
        <w:tc>
          <w:tcPr>
            <w:tcW w:type="dxa" w:w="3024"/>
          </w:tcPr>
          <w:p>
            <w:pPr>
              <w:spacing w:before="0" w:after="0"/>
            </w:pPr>
            <w:r>
              <w:rPr>
                <w:b/>
                <w:color w:val="1A1A1A"/>
                <w:sz w:val="16"/>
              </w:rPr>
              <w:t xml:space="preserve">CR · </w:t>
            </w:r>
            <w:hyperlink w:anchor="ficha_CR" w:history="1">
              <w:r>
                <w:rPr>
                  <w:color w:val="8A6D2B"/>
                  <w:u w:val="single"/>
                  <w:sz w:val="16"/>
                </w:rPr>
                <w:t xml:space="preserve">Costa Rica</w:t>
              </w:r>
            </w:hyperlink>
          </w:p>
        </w:tc>
      </w:tr>
      <w:tr>
        <w:trPr>
          <w:cantSplit/>
        </w:trPr>
        <w:tc>
          <w:tcPr>
            <w:tcW w:type="dxa" w:w="3024"/>
          </w:tcPr>
          <w:p>
            <w:pPr>
              <w:spacing w:before="0" w:after="0"/>
            </w:pPr>
            <w:r>
              <w:rPr>
                <w:b/>
                <w:color w:val="1A1A1A"/>
                <w:sz w:val="16"/>
              </w:rPr>
              <w:t xml:space="preserve">PA · </w:t>
            </w:r>
            <w:hyperlink w:anchor="ficha_PA" w:history="1">
              <w:r>
                <w:rPr>
                  <w:color w:val="8A6D2B"/>
                  <w:u w:val="single"/>
                  <w:sz w:val="16"/>
                </w:rPr>
                <w:t xml:space="preserve">Panamá</w:t>
              </w:r>
            </w:hyperlink>
          </w:p>
        </w:tc>
        <w:tc>
          <w:tcPr>
            <w:tcW w:type="dxa" w:w="3024"/>
          </w:tcPr>
          <w:p>
            <w:pPr>
              <w:spacing w:before="0" w:after="0"/>
            </w:pPr>
            <w:r>
              <w:rPr>
                <w:b/>
                <w:color w:val="1A1A1A"/>
                <w:sz w:val="16"/>
              </w:rPr>
              <w:t xml:space="preserve">CU · </w:t>
            </w:r>
            <w:r>
              <w:rPr>
                <w:color w:val="1A1A1A"/>
                <w:sz w:val="16"/>
              </w:rPr>
              <w:t>Cuba (solo vocabulario)</w:t>
            </w:r>
          </w:p>
        </w:tc>
        <w:tc>
          <w:tcPr>
            <w:tcW w:type="dxa" w:w="3024"/>
          </w:tcPr>
          <w:p>
            <w:pPr>
              <w:spacing w:before="0" w:after="0"/>
            </w:pPr>
            <w:r>
              <w:rPr>
                <w:b/>
                <w:color w:val="1A1A1A"/>
                <w:sz w:val="16"/>
              </w:rPr>
              <w:t xml:space="preserve">DO · </w:t>
            </w:r>
            <w:hyperlink w:anchor="ficha_DO" w:history="1">
              <w:r>
                <w:rPr>
                  <w:color w:val="8A6D2B"/>
                  <w:u w:val="single"/>
                  <w:sz w:val="16"/>
                </w:rPr>
                <w:t xml:space="preserve">República Dominicana</w:t>
              </w:r>
            </w:hyperlink>
          </w:p>
        </w:tc>
      </w:tr>
      <w:tr>
        <w:trPr>
          <w:cantSplit/>
        </w:trPr>
        <w:tc>
          <w:tcPr>
            <w:tcW w:type="dxa" w:w="3024"/>
          </w:tcPr>
          <w:p>
            <w:pPr>
              <w:spacing w:before="0" w:after="0"/>
            </w:pPr>
            <w:r>
              <w:rPr>
                <w:b/>
                <w:color w:val="1A1A1A"/>
                <w:sz w:val="16"/>
              </w:rPr>
              <w:t xml:space="preserve">PR · </w:t>
            </w:r>
            <w:hyperlink w:anchor="ficha_PR" w:history="1">
              <w:r>
                <w:rPr>
                  <w:color w:val="8A6D2B"/>
                  <w:u w:val="single"/>
                  <w:sz w:val="16"/>
                </w:rPr>
                <w:t xml:space="preserve">Puerto Rico</w:t>
              </w:r>
            </w:hyperlink>
          </w:p>
        </w:tc>
        <w:tc>
          <w:tcPr>
            <w:tcW w:type="dxa" w:w="3024"/>
          </w:tcPr>
          <w:p>
            <w:pPr>
              <w:spacing w:before="0" w:after="0"/>
            </w:pPr>
            <w:r>
              <w:rPr>
                <w:b/>
                <w:color w:val="1A1A1A"/>
                <w:sz w:val="16"/>
              </w:rPr>
              <w:t xml:space="preserve">CO · </w:t>
            </w:r>
            <w:hyperlink w:anchor="ficha_CO" w:history="1">
              <w:r>
                <w:rPr>
                  <w:color w:val="8A6D2B"/>
                  <w:u w:val="single"/>
                  <w:sz w:val="16"/>
                </w:rPr>
                <w:t xml:space="preserve">Colombia</w:t>
              </w:r>
            </w:hyperlink>
          </w:p>
        </w:tc>
        <w:tc>
          <w:tcPr>
            <w:tcW w:type="dxa" w:w="3024"/>
          </w:tcPr>
          <w:p>
            <w:pPr>
              <w:spacing w:before="0" w:after="0"/>
            </w:pPr>
            <w:r>
              <w:rPr>
                <w:b/>
                <w:color w:val="1A1A1A"/>
                <w:sz w:val="16"/>
              </w:rPr>
              <w:t xml:space="preserve">VE · </w:t>
            </w:r>
            <w:hyperlink w:anchor="ficha_VE" w:history="1">
              <w:r>
                <w:rPr>
                  <w:color w:val="8A6D2B"/>
                  <w:u w:val="single"/>
                  <w:sz w:val="16"/>
                </w:rPr>
                <w:t xml:space="preserve">Venezuela</w:t>
              </w:r>
            </w:hyperlink>
          </w:p>
        </w:tc>
      </w:tr>
      <w:tr>
        <w:trPr>
          <w:cantSplit/>
        </w:trPr>
        <w:tc>
          <w:tcPr>
            <w:tcW w:type="dxa" w:w="3024"/>
          </w:tcPr>
          <w:p>
            <w:pPr>
              <w:spacing w:before="0" w:after="0"/>
            </w:pPr>
            <w:r>
              <w:rPr>
                <w:b/>
                <w:color w:val="1A1A1A"/>
                <w:sz w:val="16"/>
              </w:rPr>
              <w:t xml:space="preserve">EC · </w:t>
            </w:r>
            <w:hyperlink w:anchor="ficha_EC" w:history="1">
              <w:r>
                <w:rPr>
                  <w:color w:val="8A6D2B"/>
                  <w:u w:val="single"/>
                  <w:sz w:val="16"/>
                </w:rPr>
                <w:t xml:space="preserve">Ecuador</w:t>
              </w:r>
            </w:hyperlink>
          </w:p>
        </w:tc>
        <w:tc>
          <w:tcPr>
            <w:tcW w:type="dxa" w:w="3024"/>
          </w:tcPr>
          <w:p>
            <w:pPr>
              <w:spacing w:before="0" w:after="0"/>
            </w:pPr>
            <w:r>
              <w:rPr>
                <w:b/>
                <w:color w:val="1A1A1A"/>
                <w:sz w:val="16"/>
              </w:rPr>
              <w:t xml:space="preserve">PE · </w:t>
            </w:r>
            <w:hyperlink w:anchor="ficha_PE" w:history="1">
              <w:r>
                <w:rPr>
                  <w:color w:val="8A6D2B"/>
                  <w:u w:val="single"/>
                  <w:sz w:val="16"/>
                </w:rPr>
                <w:t xml:space="preserve">Perú</w:t>
              </w:r>
            </w:hyperlink>
          </w:p>
        </w:tc>
        <w:tc>
          <w:tcPr>
            <w:tcW w:type="dxa" w:w="3024"/>
          </w:tcPr>
          <w:p>
            <w:pPr>
              <w:spacing w:before="0" w:after="0"/>
            </w:pPr>
            <w:r>
              <w:rPr>
                <w:b/>
                <w:color w:val="1A1A1A"/>
                <w:sz w:val="16"/>
              </w:rPr>
              <w:t xml:space="preserve">BO · </w:t>
            </w:r>
            <w:hyperlink w:anchor="ficha_BO" w:history="1">
              <w:r>
                <w:rPr>
                  <w:color w:val="8A6D2B"/>
                  <w:u w:val="single"/>
                  <w:sz w:val="16"/>
                </w:rPr>
                <w:t xml:space="preserve">Bolivia</w:t>
              </w:r>
            </w:hyperlink>
          </w:p>
        </w:tc>
      </w:tr>
      <w:tr>
        <w:trPr>
          <w:cantSplit/>
        </w:trPr>
        <w:tc>
          <w:tcPr>
            <w:tcW w:type="dxa" w:w="3024"/>
          </w:tcPr>
          <w:p>
            <w:pPr>
              <w:spacing w:before="0" w:after="0"/>
            </w:pPr>
            <w:r>
              <w:rPr>
                <w:b/>
                <w:color w:val="1A1A1A"/>
                <w:sz w:val="16"/>
              </w:rPr>
              <w:t xml:space="preserve">CL · </w:t>
            </w:r>
            <w:hyperlink w:anchor="ficha_CL" w:history="1">
              <w:r>
                <w:rPr>
                  <w:color w:val="8A6D2B"/>
                  <w:u w:val="single"/>
                  <w:sz w:val="16"/>
                </w:rPr>
                <w:t xml:space="preserve">Chile</w:t>
              </w:r>
            </w:hyperlink>
          </w:p>
        </w:tc>
        <w:tc>
          <w:tcPr>
            <w:tcW w:type="dxa" w:w="3024"/>
          </w:tcPr>
          <w:p>
            <w:pPr>
              <w:spacing w:before="0" w:after="0"/>
            </w:pPr>
            <w:r>
              <w:rPr>
                <w:b/>
                <w:color w:val="1A1A1A"/>
                <w:sz w:val="16"/>
              </w:rPr>
              <w:t xml:space="preserve">AR · </w:t>
            </w:r>
            <w:hyperlink w:anchor="ficha_AR" w:history="1">
              <w:r>
                <w:rPr>
                  <w:color w:val="8A6D2B"/>
                  <w:u w:val="single"/>
                  <w:sz w:val="16"/>
                </w:rPr>
                <w:t xml:space="preserve">Argentina</w:t>
              </w:r>
            </w:hyperlink>
          </w:p>
        </w:tc>
        <w:tc>
          <w:tcPr>
            <w:tcW w:type="dxa" w:w="3024"/>
          </w:tcPr>
          <w:p>
            <w:pPr>
              <w:spacing w:before="0" w:after="0"/>
            </w:pPr>
            <w:r>
              <w:rPr>
                <w:b/>
                <w:color w:val="1A1A1A"/>
                <w:sz w:val="16"/>
              </w:rPr>
              <w:t xml:space="preserve">UY · </w:t>
            </w:r>
            <w:hyperlink w:anchor="ficha_UY" w:history="1">
              <w:r>
                <w:rPr>
                  <w:color w:val="8A6D2B"/>
                  <w:u w:val="single"/>
                  <w:sz w:val="16"/>
                </w:rPr>
                <w:t xml:space="preserve">Uruguay</w:t>
              </w:r>
            </w:hyperlink>
          </w:p>
        </w:tc>
      </w:tr>
      <w:tr>
        <w:trPr>
          <w:cantSplit/>
        </w:trPr>
        <w:tc>
          <w:tcPr>
            <w:tcW w:type="dxa" w:w="3024"/>
          </w:tcPr>
          <w:p>
            <w:pPr>
              <w:spacing w:before="0" w:after="0"/>
            </w:pPr>
            <w:r>
              <w:rPr>
                <w:b/>
                <w:color w:val="1A1A1A"/>
                <w:sz w:val="16"/>
              </w:rPr>
              <w:t xml:space="preserve">PY · </w:t>
            </w:r>
            <w:hyperlink w:anchor="ficha_PY" w:history="1">
              <w:r>
                <w:rPr>
                  <w:color w:val="8A6D2B"/>
                  <w:u w:val="single"/>
                  <w:sz w:val="16"/>
                </w:rPr>
                <w:t xml:space="preserve">Paraguay</w:t>
              </w:r>
            </w:hyperlink>
          </w:p>
        </w:tc>
        <w:tc>
          <w:tcPr>
            <w:tcW w:type="dxa" w:w="3024"/>
          </w:tcPr>
          <w:p>
            <w:pPr>
              <w:spacing w:before="0" w:after="0"/>
            </w:pPr>
            <w:r>
              <w:rPr>
                <w:b/>
                <w:color w:val="1A1A1A"/>
                <w:sz w:val="16"/>
              </w:rPr>
              <w:t xml:space="preserve">US · </w:t>
            </w:r>
            <w:hyperlink w:anchor="ficha_US" w:history="1">
              <w:r>
                <w:rPr>
                  <w:color w:val="8A6D2B"/>
                  <w:u w:val="single"/>
                  <w:sz w:val="16"/>
                </w:rPr>
                <w:t xml:space="preserve">Estados Unidos (para hispanohablantes)</w:t>
              </w:r>
            </w:hyperlink>
          </w:p>
        </w:tc>
        <w:tc>
          <w:tcPr>
            <w:tcW w:type="dxa" w:w="3024"/>
          </w:tcPr>
          <w:p>
            <w:pPr>
              <w:spacing w:before="0" w:after="0"/>
            </w:pPr>
            <w:r>
              <w:rPr>
                <w:b/>
                <w:color w:val="1A1A1A"/>
                <w:sz w:val="16"/>
              </w:rPr>
              <w:t xml:space="preserve">BR · </w:t>
            </w:r>
            <w:hyperlink w:anchor="ficha_BR" w:history="1">
              <w:r>
                <w:rPr>
                  <w:color w:val="8A6D2B"/>
                  <w:u w:val="single"/>
                  <w:sz w:val="16"/>
                </w:rPr>
                <w:t xml:space="preserve">Brasil</w:t>
              </w:r>
            </w:hyperlink>
            <w:r>
              <w:rPr>
                <w:color w:val="1A1A1A"/>
                <w:sz w:val="16"/>
              </w:rPr>
              <w:t xml:space="preserve"> (portugués)</w:t>
            </w:r>
          </w:p>
        </w:tc>
      </w:tr>
    </w:tbl>
    <w:p>
      <w:pPr>
        <w:spacing w:after="40"/>
      </w:pPr>
    </w:p>
    <w:p>
      <w:pPr>
        <w:spacing w:line="288" w:lineRule="auto"/>
      </w:pPr>
      <w:r>
        <w:t>Cuba aparece solo en el vocabulario de la guía: no tiene ficha propia en la sección 4.</w:t>
      </w:r>
    </w:p>
    <w:p>
      <w:pPr>
        <w:pStyle w:val="Heading1"/>
        <w:keepNext/>
        <w:pageBreakBefore/>
        <w:spacing w:before="0"/>
      </w:pPr>
      <w:r>
        <w:t>1. Tu Kit de Tareas Chocolatería en tu país</w:t>
      </w:r>
    </w:p>
    <w:p>
      <w:pPr>
        <w:keepNext/>
      </w:pPr>
      <w:r>
        <w:rPr>
          <w:color w:val="C6A664"/>
          <w:sz w:val="16"/>
        </w:rPr>
        <w:t>━━━━━━━━━━━━━━━━━━━━━━━━━━━━━━━━━━━━━━━━━━━━━━━━━━</w:t>
      </w:r>
    </w:p>
    <w:p>
      <w:pPr>
        <w:spacing w:line="288" w:lineRule="auto"/>
      </w:pPr>
      <w:r>
        <w:t>Tu kit de tareas está pensado con los puestos, los equipos y las tareas de limpieza y seguridad alimentaria tal como se nombran en España. En tu país muchas palabras cambian: el mismo puesto o la misma tarea puede llamarse de otra forma. Renombra las columnas y las tareas con tus términos locales y deja que tu equipo reconozca cada línea a la primera. Revisa también los controles de higiene: alinéalos con la norma sanitaria de tu país, que encontrarás en tu ficha de la sección 4. La tabla siguiente te muestra los términos de tu kit y sus equivalentes.</w:t>
      </w:r>
    </w:p>
    <w:p>
      <w:pPr>
        <w:pStyle w:val="Heading2"/>
        <w:keepNext/>
      </w:pPr>
      <w:r>
        <w:t>Cocina e ingredientes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cacahuete</w:t>
            </w:r>
          </w:p>
        </w:tc>
        <w:tc>
          <w:tcPr>
            <w:tcW w:type="dxa" w:w="5040"/>
          </w:tcPr>
          <w:p>
            <w:pPr>
              <w:spacing w:before="0" w:after="0" w:line="240" w:lineRule="auto"/>
            </w:pPr>
            <w:r>
              <w:rPr>
                <w:b/>
                <w:color w:val="1A1A1A"/>
                <w:sz w:val="16"/>
              </w:rPr>
              <w:t>cacahuate</w:t>
            </w:r>
            <w:r>
              <w:rPr>
                <w:color w:val="1A1A1A"/>
                <w:sz w:val="16"/>
              </w:rPr>
              <w:t xml:space="preserve"> (MX, US) · </w:t>
            </w:r>
            <w:r>
              <w:rPr>
                <w:b/>
                <w:color w:val="1A1A1A"/>
                <w:sz w:val="16"/>
              </w:rPr>
              <w:t>maní</w:t>
            </w:r>
            <w:r>
              <w:rPr>
                <w:color w:val="1A1A1A"/>
                <w:sz w:val="16"/>
              </w:rPr>
              <w:t xml:space="preserve"> (GT, HN, SV, NI, CR, PA, CU, DO, PR, CO, VE, EC, PE, BO, CL, AR, UY, PY, US) · Brasil (pt): </w:t>
            </w:r>
            <w:r>
              <w:rPr>
                <w:b/>
                <w:color w:val="1A1A1A"/>
                <w:sz w:val="16"/>
              </w:rPr>
              <w:t>amendoim</w:t>
            </w:r>
          </w:p>
        </w:tc>
        <w:tc>
          <w:tcPr>
            <w:tcW w:type="dxa" w:w="2016"/>
          </w:tcPr>
          <w:p>
            <w:pPr>
              <w:spacing w:before="0" w:after="0" w:line="240" w:lineRule="auto"/>
            </w:pPr>
            <w:r>
              <w:rPr>
                <w:color w:val="1A1A1A"/>
                <w:sz w:val="16"/>
              </w:rPr>
              <w:t>En EE. UU. conviven «cacahuate» y «maní». En alérgenos de carta, ambos equivalen a cacahuete.</w:t>
            </w:r>
          </w:p>
        </w:tc>
      </w:tr>
      <w:tr>
        <w:trPr>
          <w:cantSplit/>
        </w:trPr>
        <w:tc>
          <w:tcPr>
            <w:tcW w:type="dxa" w:w="2016"/>
            <w:shd w:val="clear" w:color="auto" w:fill="F3EBD8"/>
          </w:tcPr>
          <w:p>
            <w:pPr>
              <w:spacing w:before="0" w:after="0" w:line="240" w:lineRule="auto"/>
            </w:pPr>
            <w:r>
              <w:rPr>
                <w:b/>
                <w:color w:val="1A1A1A"/>
                <w:sz w:val="16"/>
              </w:rPr>
              <w:t>nata (para montar, de cocinar)</w:t>
            </w:r>
          </w:p>
        </w:tc>
        <w:tc>
          <w:tcPr>
            <w:tcW w:type="dxa" w:w="5040"/>
            <w:shd w:val="clear" w:color="auto" w:fill="FAF7F0"/>
          </w:tcPr>
          <w:p>
            <w:pPr>
              <w:spacing w:before="0" w:after="0" w:line="240" w:lineRule="auto"/>
            </w:pPr>
            <w:r>
              <w:rPr>
                <w:b/>
                <w:color w:val="1A1A1A"/>
                <w:sz w:val="16"/>
              </w:rPr>
              <w:t>crema de leche</w:t>
            </w:r>
            <w:r>
              <w:rPr>
                <w:color w:val="1A1A1A"/>
                <w:sz w:val="16"/>
              </w:rPr>
              <w:t xml:space="preserve"> (PA, CU, DO, PR, CO, VE, EC, PE, BO, CL, AR, PY) · </w:t>
            </w:r>
            <w:r>
              <w:rPr>
                <w:b/>
                <w:color w:val="1A1A1A"/>
                <w:sz w:val="16"/>
              </w:rPr>
              <w:t>crema para batir (montar); crema para cocinar</w:t>
            </w:r>
            <w:r>
              <w:rPr>
                <w:color w:val="1A1A1A"/>
                <w:sz w:val="16"/>
              </w:rPr>
              <w:t xml:space="preserve"> (MX, GT, HN, SV, NI, CR, US) · Igual que en España: UY · Brasil (pt): </w:t>
            </w:r>
            <w:r>
              <w:rPr>
                <w:b/>
                <w:color w:val="1A1A1A"/>
                <w:sz w:val="16"/>
              </w:rPr>
              <w:t>creme de leite (cocinar); chantilly (montar)</w:t>
            </w:r>
          </w:p>
        </w:tc>
        <w:tc>
          <w:tcPr>
            <w:tcW w:type="dxa" w:w="2016"/>
            <w:shd w:val="clear" w:color="auto" w:fill="FAF7F0"/>
          </w:tcPr>
          <w:p>
            <w:pPr>
              <w:spacing w:before="0" w:after="0" w:line="240" w:lineRule="auto"/>
            </w:pPr>
            <w:r>
              <w:rPr>
                <w:color w:val="1A1A1A"/>
                <w:sz w:val="16"/>
              </w:rPr>
              <w:t>En MX «crema» a secas es la ácida, no la de montar; en CR «natilla» es crema agria; en BR «nata» es la capa de la leche.</w:t>
            </w:r>
          </w:p>
        </w:tc>
      </w:tr>
      <w:tr>
        <w:trPr>
          <w:cantSplit/>
        </w:trPr>
        <w:tc>
          <w:tcPr>
            <w:tcW w:type="dxa" w:w="2016"/>
            <w:shd w:val="clear" w:color="auto" w:fill="F3EBD8"/>
          </w:tcPr>
          <w:p>
            <w:pPr>
              <w:spacing w:before="0" w:after="0" w:line="240" w:lineRule="auto"/>
            </w:pPr>
            <w:r>
              <w:rPr>
                <w:b/>
                <w:color w:val="1A1A1A"/>
                <w:sz w:val="16"/>
              </w:rPr>
              <w:t>calabaza</w:t>
            </w:r>
          </w:p>
        </w:tc>
        <w:tc>
          <w:tcPr>
            <w:tcW w:type="dxa" w:w="5040"/>
          </w:tcPr>
          <w:p>
            <w:pPr>
              <w:spacing w:before="0" w:after="0" w:line="240" w:lineRule="auto"/>
            </w:pPr>
            <w:r>
              <w:rPr>
                <w:b/>
                <w:color w:val="1A1A1A"/>
                <w:sz w:val="16"/>
              </w:rPr>
              <w:t>zapallo</w:t>
            </w:r>
            <w:r>
              <w:rPr>
                <w:color w:val="1A1A1A"/>
                <w:sz w:val="16"/>
              </w:rPr>
              <w:t xml:space="preserve"> (PA, EC, PE, BO, CL, AR, UY, PY) · </w:t>
            </w:r>
            <w:r>
              <w:rPr>
                <w:b/>
                <w:color w:val="1A1A1A"/>
                <w:sz w:val="16"/>
              </w:rPr>
              <w:t>ahuyama, auyama</w:t>
            </w:r>
            <w:r>
              <w:rPr>
                <w:color w:val="1A1A1A"/>
                <w:sz w:val="16"/>
              </w:rPr>
              <w:t xml:space="preserve"> (DO, CO, VE) · </w:t>
            </w:r>
            <w:r>
              <w:rPr>
                <w:b/>
                <w:color w:val="1A1A1A"/>
                <w:sz w:val="16"/>
              </w:rPr>
              <w:t>ayote</w:t>
            </w:r>
            <w:r>
              <w:rPr>
                <w:color w:val="1A1A1A"/>
                <w:sz w:val="16"/>
              </w:rPr>
              <w:t xml:space="preserve"> (GT, HN, SV, NI, CR) · Igual que en España: MX, CU, PR, US · Brasil (pt): </w:t>
            </w:r>
            <w:r>
              <w:rPr>
                <w:b/>
                <w:color w:val="1A1A1A"/>
                <w:sz w:val="16"/>
              </w:rPr>
              <w:t>abóbora (jerimum)</w:t>
            </w:r>
          </w:p>
        </w:tc>
        <w:tc>
          <w:tcPr>
            <w:tcW w:type="dxa" w:w="2016"/>
          </w:tcPr>
          <w:p>
            <w:pPr>
              <w:spacing w:before="0" w:after="0" w:line="240" w:lineRule="auto"/>
            </w:pPr>
            <w:r>
              <w:rPr>
                <w:color w:val="1A1A1A"/>
                <w:sz w:val="16"/>
              </w:rPr>
              <w:t>Falso amigo: en AR «calabaza» es otra especie; el calabacín es «zapallito». Bolivia/Perú también «zapallo».</w:t>
            </w:r>
          </w:p>
        </w:tc>
      </w:tr>
      <w:tr>
        <w:trPr>
          <w:cantSplit/>
        </w:trPr>
        <w:tc>
          <w:tcPr>
            <w:tcW w:type="dxa" w:w="2016"/>
            <w:shd w:val="clear" w:color="auto" w:fill="F3EBD8"/>
          </w:tcPr>
          <w:p>
            <w:pPr>
              <w:spacing w:before="0" w:after="0" w:line="240" w:lineRule="auto"/>
            </w:pPr>
            <w:r>
              <w:rPr>
                <w:b/>
                <w:color w:val="1A1A1A"/>
                <w:sz w:val="16"/>
              </w:rPr>
              <w:t>mantequilla</w:t>
            </w:r>
          </w:p>
        </w:tc>
        <w:tc>
          <w:tcPr>
            <w:tcW w:type="dxa" w:w="5040"/>
            <w:shd w:val="clear" w:color="auto" w:fill="FAF7F0"/>
          </w:tcPr>
          <w:p>
            <w:pPr>
              <w:spacing w:before="0" w:after="0" w:line="240" w:lineRule="auto"/>
            </w:pPr>
            <w:r>
              <w:rPr>
                <w:b/>
                <w:color w:val="1A1A1A"/>
                <w:sz w:val="16"/>
              </w:rPr>
              <w:t>manteca</w:t>
            </w:r>
            <w:r>
              <w:rPr>
                <w:color w:val="1A1A1A"/>
                <w:sz w:val="16"/>
              </w:rPr>
              <w:t xml:space="preserve"> (AR, UY, PY) · Igual que en España: MX, GT, HN, SV, NI, CR, PA, CU, DO, PR, CO, VE, EC, PE, BO, CL, US · Brasil (pt): </w:t>
            </w:r>
            <w:r>
              <w:rPr>
                <w:b/>
                <w:color w:val="1A1A1A"/>
                <w:sz w:val="16"/>
              </w:rPr>
              <w:t>manteiga</w:t>
            </w:r>
          </w:p>
        </w:tc>
        <w:tc>
          <w:tcPr>
            <w:tcW w:type="dxa" w:w="2016"/>
            <w:shd w:val="clear" w:color="auto" w:fill="FAF7F0"/>
          </w:tcPr>
          <w:p>
            <w:pPr>
              <w:spacing w:before="0" w:after="0" w:line="240" w:lineRule="auto"/>
            </w:pPr>
            <w:r>
              <w:rPr>
                <w:color w:val="1A1A1A"/>
                <w:sz w:val="16"/>
              </w:rPr>
              <w:t>Falso amigo: «manteca» en MX, CU o VE es grasa de cerdo; en AR/UY/PY es la mantequilla.</w:t>
            </w:r>
          </w:p>
        </w:tc>
      </w:tr>
    </w:tbl>
    <w:p>
      <w:pPr>
        <w:spacing w:after="40"/>
      </w:pPr>
    </w:p>
    <w:p>
      <w:pPr>
        <w:pStyle w:val="Heading2"/>
        <w:keepNext/>
      </w:pPr>
      <w:r>
        <w:t>Puestos y oficios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encargado, encargada</w:t>
            </w:r>
          </w:p>
        </w:tc>
        <w:tc>
          <w:tcPr>
            <w:tcW w:type="dxa" w:w="5040"/>
          </w:tcPr>
          <w:p>
            <w:pPr>
              <w:spacing w:before="0" w:after="0" w:line="240" w:lineRule="auto"/>
            </w:pPr>
            <w:r>
              <w:rPr>
                <w:b/>
                <w:color w:val="1A1A1A"/>
                <w:sz w:val="16"/>
              </w:rPr>
              <w:t>administrador, administradora</w:t>
            </w:r>
            <w:r>
              <w:rPr>
                <w:color w:val="1A1A1A"/>
                <w:sz w:val="16"/>
              </w:rPr>
              <w:t xml:space="preserve"> (CO, PE, CL) · </w:t>
            </w:r>
            <w:r>
              <w:rPr>
                <w:b/>
                <w:color w:val="1A1A1A"/>
                <w:sz w:val="16"/>
              </w:rPr>
              <w:t>gerente; manager (en inglés)</w:t>
            </w:r>
            <w:r>
              <w:rPr>
                <w:color w:val="1A1A1A"/>
                <w:sz w:val="16"/>
              </w:rPr>
              <w:t xml:space="preserve"> (US) · Igual que en España: MX, GT, HN, SV, NI, CR, PA, CU, DO, PR, VE, EC, BO, AR, UY, PY · Brasil (pt): </w:t>
            </w:r>
            <w:r>
              <w:rPr>
                <w:b/>
                <w:color w:val="1A1A1A"/>
                <w:sz w:val="16"/>
              </w:rPr>
              <w:t>gerente, encarregado</w:t>
            </w:r>
          </w:p>
        </w:tc>
        <w:tc>
          <w:tcPr>
            <w:tcW w:type="dxa" w:w="2016"/>
          </w:tcPr>
          <w:p>
            <w:pPr>
              <w:spacing w:before="0" w:after="0" w:line="240" w:lineRule="auto"/>
            </w:pPr>
            <w:r>
              <w:rPr>
                <w:color w:val="1A1A1A"/>
                <w:sz w:val="16"/>
              </w:rPr>
              <w:t>En CL y PE el «administrador» o «jefe de local» manda el turno; en EE. UU. se dice «manager» o «supervisor».</w:t>
            </w:r>
          </w:p>
        </w:tc>
      </w:tr>
    </w:tbl>
    <w:p>
      <w:pPr>
        <w:spacing w:after="40"/>
      </w:pPr>
    </w:p>
    <w:p>
      <w:pPr>
        <w:pStyle w:val="Heading2"/>
        <w:keepNext/>
      </w:pPr>
      <w:r>
        <w:t>Sala, bar y servicio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sala</w:t>
            </w:r>
          </w:p>
        </w:tc>
        <w:tc>
          <w:tcPr>
            <w:tcW w:type="dxa" w:w="5040"/>
          </w:tcPr>
          <w:p>
            <w:pPr>
              <w:spacing w:before="0" w:after="0" w:line="240" w:lineRule="auto"/>
            </w:pPr>
            <w:r>
              <w:rPr>
                <w:b/>
                <w:color w:val="1A1A1A"/>
                <w:sz w:val="16"/>
              </w:rPr>
              <w:t>salón</w:t>
            </w:r>
            <w:r>
              <w:rPr>
                <w:color w:val="1A1A1A"/>
                <w:sz w:val="16"/>
              </w:rPr>
              <w:t xml:space="preserve"> (MX, CU, DO, PR, CO, VE, EC, PE, BO, CL, AR, UY, PY) · </w:t>
            </w:r>
            <w:r>
              <w:rPr>
                <w:b/>
                <w:color w:val="1A1A1A"/>
                <w:sz w:val="16"/>
              </w:rPr>
              <w:t>comedor</w:t>
            </w:r>
            <w:r>
              <w:rPr>
                <w:color w:val="1A1A1A"/>
                <w:sz w:val="16"/>
              </w:rPr>
              <w:t xml:space="preserve"> (GT, HN, SV, NI, CR, PA, US) · Brasil (pt): </w:t>
            </w:r>
            <w:r>
              <w:rPr>
                <w:b/>
                <w:color w:val="1A1A1A"/>
                <w:sz w:val="16"/>
              </w:rPr>
              <w:t>salão</w:t>
            </w:r>
          </w:p>
        </w:tc>
        <w:tc>
          <w:tcPr>
            <w:tcW w:type="dxa" w:w="2016"/>
          </w:tcPr>
          <w:p>
            <w:pPr>
              <w:spacing w:before="0" w:after="0" w:line="240" w:lineRule="auto"/>
            </w:pPr>
            <w:r>
              <w:rPr>
                <w:color w:val="1A1A1A"/>
                <w:sz w:val="16"/>
              </w:rPr>
              <w:t>En ES «sala» designa el espacio y al personal de servicio; en LatAm «salón» o «comedor».</w:t>
            </w:r>
          </w:p>
        </w:tc>
      </w:tr>
      <w:tr>
        <w:trPr>
          <w:cantSplit/>
        </w:trPr>
        <w:tc>
          <w:tcPr>
            <w:tcW w:type="dxa" w:w="2016"/>
            <w:shd w:val="clear" w:color="auto" w:fill="F3EBD8"/>
          </w:tcPr>
          <w:p>
            <w:pPr>
              <w:spacing w:before="0" w:after="0" w:line="240" w:lineRule="auto"/>
            </w:pPr>
            <w:r>
              <w:rPr>
                <w:b/>
                <w:color w:val="1A1A1A"/>
                <w:sz w:val="16"/>
              </w:rPr>
              <w:t>terraza</w:t>
            </w:r>
          </w:p>
        </w:tc>
        <w:tc>
          <w:tcPr>
            <w:tcW w:type="dxa" w:w="5040"/>
            <w:shd w:val="clear" w:color="auto" w:fill="FAF7F0"/>
          </w:tcPr>
          <w:p>
            <w:pPr>
              <w:spacing w:before="0" w:after="0" w:line="240" w:lineRule="auto"/>
            </w:pPr>
            <w:r>
              <w:rPr>
                <w:b/>
                <w:color w:val="1A1A1A"/>
                <w:sz w:val="16"/>
              </w:rPr>
              <w:t>patio</w:t>
            </w:r>
            <w:r>
              <w:rPr>
                <w:color w:val="1A1A1A"/>
                <w:sz w:val="16"/>
              </w:rPr>
              <w:t xml:space="preserve"> (US) · Igual que en España: MX, GT, HN, SV, NI, CR, PA, CU, DO, PR, CO, VE, EC, PE, BO, CL, AR, UY, PY · Brasil (pt): </w:t>
            </w:r>
            <w:r>
              <w:rPr>
                <w:b/>
                <w:color w:val="1A1A1A"/>
                <w:sz w:val="16"/>
              </w:rPr>
              <w:t>varanda / área externa</w:t>
            </w:r>
          </w:p>
        </w:tc>
        <w:tc>
          <w:tcPr>
            <w:tcW w:type="dxa" w:w="2016"/>
            <w:shd w:val="clear" w:color="auto" w:fill="FAF7F0"/>
          </w:tcPr>
          <w:p>
            <w:pPr>
              <w:spacing w:before="0" w:after="0" w:line="240" w:lineRule="auto"/>
            </w:pPr>
            <w:r>
              <w:rPr>
                <w:color w:val="1A1A1A"/>
                <w:sz w:val="16"/>
              </w:rPr>
              <w:t>En US «patio» es la terraza del restaurante; en AR a las mesas fuera se les dice también «vereda».</w:t>
            </w:r>
          </w:p>
        </w:tc>
      </w:tr>
      <w:tr>
        <w:trPr>
          <w:cantSplit/>
        </w:trPr>
        <w:tc>
          <w:tcPr>
            <w:tcW w:type="dxa" w:w="2016"/>
            <w:shd w:val="clear" w:color="auto" w:fill="F3EBD8"/>
          </w:tcPr>
          <w:p>
            <w:pPr>
              <w:spacing w:before="0" w:after="0" w:line="240" w:lineRule="auto"/>
            </w:pPr>
            <w:r>
              <w:rPr>
                <w:b/>
                <w:color w:val="1A1A1A"/>
                <w:sz w:val="16"/>
              </w:rPr>
              <w:t>a domicilio</w:t>
            </w:r>
          </w:p>
        </w:tc>
        <w:tc>
          <w:tcPr>
            <w:tcW w:type="dxa" w:w="5040"/>
          </w:tcPr>
          <w:p>
            <w:pPr>
              <w:spacing w:before="0" w:after="0" w:line="240" w:lineRule="auto"/>
            </w:pPr>
            <w:r>
              <w:rPr>
                <w:b/>
                <w:color w:val="1A1A1A"/>
                <w:sz w:val="16"/>
              </w:rPr>
              <w:t>a domicilio</w:t>
            </w:r>
            <w:r>
              <w:rPr>
                <w:color w:val="1A1A1A"/>
                <w:sz w:val="16"/>
              </w:rPr>
              <w:t xml:space="preserve"> (MX, GT, HN, SV, NI, CR, PA, CU, EC) · </w:t>
            </w:r>
            <w:r>
              <w:rPr>
                <w:b/>
                <w:color w:val="1A1A1A"/>
                <w:sz w:val="16"/>
              </w:rPr>
              <w:t>domicilios</w:t>
            </w:r>
            <w:r>
              <w:rPr>
                <w:color w:val="1A1A1A"/>
                <w:sz w:val="16"/>
              </w:rPr>
              <w:t xml:space="preserve"> (CO) · </w:t>
            </w:r>
            <w:r>
              <w:rPr>
                <w:b/>
                <w:color w:val="1A1A1A"/>
                <w:sz w:val="16"/>
              </w:rPr>
              <w:t>delivery</w:t>
            </w:r>
            <w:r>
              <w:rPr>
                <w:color w:val="1A1A1A"/>
                <w:sz w:val="16"/>
              </w:rPr>
              <w:t xml:space="preserve"> (DO, PR, VE, PE, BO, CL, AR, UY, PY, US) · Brasil (pt): </w:t>
            </w:r>
            <w:r>
              <w:rPr>
                <w:b/>
                <w:color w:val="1A1A1A"/>
                <w:sz w:val="16"/>
              </w:rPr>
              <w:t>entrega / delivery</w:t>
            </w:r>
          </w:p>
        </w:tc>
        <w:tc>
          <w:tcPr>
            <w:tcW w:type="dxa" w:w="2016"/>
          </w:tcPr>
          <w:p>
            <w:pPr>
              <w:spacing w:before="0" w:after="0" w:line="240" w:lineRule="auto"/>
            </w:pPr>
            <w:r>
              <w:rPr>
                <w:color w:val="1A1A1A"/>
                <w:sz w:val="16"/>
              </w:rPr>
              <w:t>En CO «un domicilio» es el pedido y el domiciliario quien lo lleva.</w:t>
            </w:r>
          </w:p>
        </w:tc>
      </w:tr>
      <w:tr>
        <w:trPr>
          <w:cantSplit/>
        </w:trPr>
        <w:tc>
          <w:tcPr>
            <w:tcW w:type="dxa" w:w="2016"/>
            <w:shd w:val="clear" w:color="auto" w:fill="F3EBD8"/>
          </w:tcPr>
          <w:p>
            <w:pPr>
              <w:spacing w:before="0" w:after="0" w:line="240" w:lineRule="auto"/>
            </w:pPr>
            <w:r>
              <w:rPr>
                <w:b/>
                <w:color w:val="1A1A1A"/>
                <w:sz w:val="16"/>
              </w:rPr>
              <w:t>carta</w:t>
            </w:r>
          </w:p>
        </w:tc>
        <w:tc>
          <w:tcPr>
            <w:tcW w:type="dxa" w:w="5040"/>
            <w:shd w:val="clear" w:color="auto" w:fill="FAF7F0"/>
          </w:tcPr>
          <w:p>
            <w:pPr>
              <w:spacing w:before="0" w:after="0" w:line="240" w:lineRule="auto"/>
            </w:pPr>
            <w:r>
              <w:rPr>
                <w:b/>
                <w:color w:val="1A1A1A"/>
                <w:sz w:val="16"/>
              </w:rPr>
              <w:t>menú</w:t>
            </w:r>
            <w:r>
              <w:rPr>
                <w:color w:val="1A1A1A"/>
                <w:sz w:val="16"/>
              </w:rPr>
              <w:t xml:space="preserve"> (MX, GT, HN, SV, NI, CR, PA, CU, DO, PR, CO, VE, US) · </w:t>
            </w:r>
            <w:r>
              <w:rPr>
                <w:b/>
                <w:color w:val="1A1A1A"/>
                <w:sz w:val="16"/>
              </w:rPr>
              <w:t>carta</w:t>
            </w:r>
            <w:r>
              <w:rPr>
                <w:color w:val="1A1A1A"/>
                <w:sz w:val="16"/>
              </w:rPr>
              <w:t xml:space="preserve"> (EC, PE, BO, CL, AR, UY, PY) · Brasil (pt): </w:t>
            </w:r>
            <w:r>
              <w:rPr>
                <w:b/>
                <w:color w:val="1A1A1A"/>
                <w:sz w:val="16"/>
              </w:rPr>
              <w:t>cardápio</w:t>
            </w:r>
          </w:p>
        </w:tc>
        <w:tc>
          <w:tcPr>
            <w:tcW w:type="dxa" w:w="2016"/>
            <w:shd w:val="clear" w:color="auto" w:fill="FAF7F0"/>
          </w:tcPr>
          <w:p>
            <w:pPr>
              <w:spacing w:before="0" w:after="0" w:line="240" w:lineRule="auto"/>
            </w:pPr>
            <w:r>
              <w:rPr>
                <w:color w:val="1A1A1A"/>
                <w:sz w:val="16"/>
              </w:rPr>
              <w:t>«Menú» en MX/US es la lista de platos; «carta» en MX suele ser la lista de vinos.</w:t>
            </w:r>
          </w:p>
        </w:tc>
      </w:tr>
    </w:tbl>
    <w:p>
      <w:pPr>
        <w:spacing w:after="40"/>
      </w:pPr>
    </w:p>
    <w:p>
      <w:pPr>
        <w:pStyle w:val="Heading2"/>
        <w:keepNext/>
      </w:pPr>
      <w:r>
        <w:t>Gestión y finanzas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TPV</w:t>
            </w:r>
          </w:p>
        </w:tc>
        <w:tc>
          <w:tcPr>
            <w:tcW w:type="dxa" w:w="5040"/>
          </w:tcPr>
          <w:p>
            <w:pPr>
              <w:spacing w:before="0" w:after="0" w:line="240" w:lineRule="auto"/>
            </w:pPr>
            <w:r>
              <w:rPr>
                <w:b/>
                <w:color w:val="1A1A1A"/>
                <w:sz w:val="16"/>
              </w:rPr>
              <w:t>POS, sistema de punto de venta</w:t>
            </w:r>
            <w:r>
              <w:rPr>
                <w:color w:val="1A1A1A"/>
                <w:sz w:val="16"/>
              </w:rPr>
              <w:t xml:space="preserve"> (MX, GT, HN, SV, NI, CR, PA, CU, DO, PR, CO, VE, EC, PE, BO, CL, AR, UY, PY, US) · Brasil (pt): </w:t>
            </w:r>
            <w:r>
              <w:rPr>
                <w:b/>
                <w:color w:val="1A1A1A"/>
                <w:sz w:val="16"/>
              </w:rPr>
              <w:t>PDV, sistema de frente de caixa</w:t>
            </w:r>
          </w:p>
        </w:tc>
        <w:tc>
          <w:tcPr>
            <w:tcW w:type="dxa" w:w="2016"/>
          </w:tcPr>
          <w:p>
            <w:pPr>
              <w:spacing w:before="0" w:after="0" w:line="240" w:lineRule="auto"/>
            </w:pPr>
            <w:r>
              <w:rPr>
                <w:color w:val="1A1A1A"/>
                <w:sz w:val="16"/>
              </w:rPr>
              <w:t>«TPV» es sigla española. En MX «TPV» (terminal punto de venta) es la terminal bancaria; el sistema se llama «POS». En AR/UY «punto de venta» es el sistema.</w:t>
            </w:r>
          </w:p>
        </w:tc>
      </w:tr>
      <w:tr>
        <w:trPr>
          <w:cantSplit/>
        </w:trPr>
        <w:tc>
          <w:tcPr>
            <w:tcW w:type="dxa" w:w="2016"/>
            <w:shd w:val="clear" w:color="auto" w:fill="F3EBD8"/>
          </w:tcPr>
          <w:p>
            <w:pPr>
              <w:spacing w:before="0" w:after="0" w:line="240" w:lineRule="auto"/>
            </w:pPr>
            <w:r>
              <w:rPr>
                <w:b/>
                <w:color w:val="1A1A1A"/>
                <w:sz w:val="16"/>
              </w:rPr>
              <w:t>stock, existencias</w:t>
            </w:r>
          </w:p>
        </w:tc>
        <w:tc>
          <w:tcPr>
            <w:tcW w:type="dxa" w:w="5040"/>
            <w:shd w:val="clear" w:color="auto" w:fill="FAF7F0"/>
          </w:tcPr>
          <w:p>
            <w:pPr>
              <w:spacing w:before="0" w:after="0" w:line="240" w:lineRule="auto"/>
            </w:pPr>
            <w:r>
              <w:rPr>
                <w:b/>
                <w:color w:val="1A1A1A"/>
                <w:sz w:val="16"/>
              </w:rPr>
              <w:t>inventario, existencias</w:t>
            </w:r>
            <w:r>
              <w:rPr>
                <w:color w:val="1A1A1A"/>
                <w:sz w:val="16"/>
              </w:rPr>
              <w:t xml:space="preserve"> (MX, GT, HN, SV, NI, CR, PA, CU, DO, PR, CO, VE, EC, BO, US) · </w:t>
            </w:r>
            <w:r>
              <w:rPr>
                <w:b/>
                <w:color w:val="1A1A1A"/>
                <w:sz w:val="16"/>
              </w:rPr>
              <w:t>stock</w:t>
            </w:r>
            <w:r>
              <w:rPr>
                <w:color w:val="1A1A1A"/>
                <w:sz w:val="16"/>
              </w:rPr>
              <w:t xml:space="preserve"> (PE, CL, AR, UY, PY) · Brasil (pt): </w:t>
            </w:r>
            <w:r>
              <w:rPr>
                <w:b/>
                <w:color w:val="1A1A1A"/>
                <w:sz w:val="16"/>
              </w:rPr>
              <w:t>estoque</w:t>
            </w:r>
          </w:p>
        </w:tc>
        <w:tc>
          <w:tcPr>
            <w:tcW w:type="dxa" w:w="2016"/>
            <w:shd w:val="clear" w:color="auto" w:fill="FAF7F0"/>
          </w:tcPr>
          <w:p>
            <w:pPr>
              <w:spacing w:before="0" w:after="0" w:line="240" w:lineRule="auto"/>
            </w:pPr>
            <w:r>
              <w:rPr>
                <w:color w:val="1A1A1A"/>
                <w:sz w:val="16"/>
              </w:rPr>
              <w:t>«Stock» se usa en AR, CL y PE; «inventario» es la palabra segura en todos lados.</w:t>
            </w:r>
          </w:p>
        </w:tc>
      </w:tr>
      <w:tr>
        <w:trPr>
          <w:cantSplit/>
        </w:trPr>
        <w:tc>
          <w:tcPr>
            <w:tcW w:type="dxa" w:w="2016"/>
            <w:shd w:val="clear" w:color="auto" w:fill="F3EBD8"/>
          </w:tcPr>
          <w:p>
            <w:pPr>
              <w:spacing w:before="0" w:after="0" w:line="240" w:lineRule="auto"/>
            </w:pPr>
            <w:r>
              <w:rPr>
                <w:b/>
                <w:color w:val="1A1A1A"/>
                <w:sz w:val="16"/>
              </w:rPr>
              <w:t>fondo de caja</w:t>
            </w:r>
          </w:p>
        </w:tc>
        <w:tc>
          <w:tcPr>
            <w:tcW w:type="dxa" w:w="5040"/>
          </w:tcPr>
          <w:p>
            <w:pPr>
              <w:spacing w:before="0" w:after="0" w:line="240" w:lineRule="auto"/>
            </w:pPr>
            <w:r>
              <w:rPr>
                <w:b/>
                <w:color w:val="1A1A1A"/>
                <w:sz w:val="16"/>
              </w:rPr>
              <w:t>fondo de caja, fondo fijo</w:t>
            </w:r>
            <w:r>
              <w:rPr>
                <w:color w:val="1A1A1A"/>
                <w:sz w:val="16"/>
              </w:rPr>
              <w:t xml:space="preserve"> (MX, GT, HN, SV, NI, CR, PA, CU, DO, PR, VE, EC, BO) · </w:t>
            </w:r>
            <w:r>
              <w:rPr>
                <w:b/>
                <w:color w:val="1A1A1A"/>
                <w:sz w:val="16"/>
              </w:rPr>
              <w:t>base de caja, base</w:t>
            </w:r>
            <w:r>
              <w:rPr>
                <w:color w:val="1A1A1A"/>
                <w:sz w:val="16"/>
              </w:rPr>
              <w:t xml:space="preserve"> (CO) · </w:t>
            </w:r>
            <w:r>
              <w:rPr>
                <w:b/>
                <w:color w:val="1A1A1A"/>
                <w:sz w:val="16"/>
              </w:rPr>
              <w:t>sencillo, cambio</w:t>
            </w:r>
            <w:r>
              <w:rPr>
                <w:color w:val="1A1A1A"/>
                <w:sz w:val="16"/>
              </w:rPr>
              <w:t xml:space="preserve"> (PE, CL, AR, UY, PY) · </w:t>
            </w:r>
            <w:r>
              <w:rPr>
                <w:b/>
                <w:color w:val="1A1A1A"/>
                <w:sz w:val="16"/>
              </w:rPr>
              <w:t>starting bank, fondo de caja</w:t>
            </w:r>
            <w:r>
              <w:rPr>
                <w:color w:val="1A1A1A"/>
                <w:sz w:val="16"/>
              </w:rPr>
              <w:t xml:space="preserve"> (US) · Brasil (pt): </w:t>
            </w:r>
            <w:r>
              <w:rPr>
                <w:b/>
                <w:color w:val="1A1A1A"/>
                <w:sz w:val="16"/>
              </w:rPr>
              <w:t>fundo de caixa, troco</w:t>
            </w:r>
          </w:p>
        </w:tc>
        <w:tc>
          <w:tcPr>
            <w:tcW w:type="dxa" w:w="2016"/>
          </w:tcPr>
          <w:p>
            <w:pPr>
              <w:spacing w:before="0" w:after="0" w:line="240" w:lineRule="auto"/>
            </w:pPr>
            <w:r>
              <w:rPr>
                <w:color w:val="1A1A1A"/>
                <w:sz w:val="16"/>
              </w:rPr>
              <w:t>«Caja chica» es el dinero para gastos menudos; no es la base de la caja registradora.</w:t>
            </w:r>
          </w:p>
        </w:tc>
      </w:tr>
      <w:tr>
        <w:trPr>
          <w:cantSplit/>
        </w:trPr>
        <w:tc>
          <w:tcPr>
            <w:tcW w:type="dxa" w:w="2016"/>
            <w:shd w:val="clear" w:color="auto" w:fill="F3EBD8"/>
          </w:tcPr>
          <w:p>
            <w:pPr>
              <w:spacing w:before="0" w:after="0" w:line="240" w:lineRule="auto"/>
            </w:pPr>
            <w:r>
              <w:rPr>
                <w:b/>
                <w:color w:val="1A1A1A"/>
                <w:sz w:val="16"/>
              </w:rPr>
              <w:t>merma</w:t>
            </w:r>
          </w:p>
        </w:tc>
        <w:tc>
          <w:tcPr>
            <w:tcW w:type="dxa" w:w="5040"/>
            <w:shd w:val="clear" w:color="auto" w:fill="FAF7F0"/>
          </w:tcPr>
          <w:p>
            <w:pPr>
              <w:spacing w:before="0" w:after="0" w:line="240" w:lineRule="auto"/>
            </w:pPr>
            <w:r>
              <w:rPr>
                <w:b/>
                <w:color w:val="1A1A1A"/>
                <w:sz w:val="16"/>
              </w:rPr>
              <w:t>desperdicio, merma</w:t>
            </w:r>
            <w:r>
              <w:rPr>
                <w:color w:val="1A1A1A"/>
                <w:sz w:val="16"/>
              </w:rPr>
              <w:t xml:space="preserve"> (CO) · Igual que en España: MX, GT, HN, SV, NI, CR, PA, CU, DO, PR, VE, EC, PE, BO, CL, AR, UY, PY, US · Brasil (pt): </w:t>
            </w:r>
            <w:r>
              <w:rPr>
                <w:b/>
                <w:color w:val="1A1A1A"/>
                <w:sz w:val="16"/>
              </w:rPr>
              <w:t>perda, quebra</w:t>
            </w:r>
          </w:p>
        </w:tc>
        <w:tc>
          <w:tcPr>
            <w:tcW w:type="dxa" w:w="2016"/>
            <w:shd w:val="clear" w:color="auto" w:fill="FAF7F0"/>
          </w:tcPr>
          <w:p>
            <w:pPr>
              <w:spacing w:before="0" w:after="0" w:line="240" w:lineRule="auto"/>
            </w:pPr>
            <w:r>
              <w:rPr>
                <w:color w:val="1A1A1A"/>
                <w:sz w:val="16"/>
              </w:rPr>
              <w:t>En CO conviven «desperdicio» y «merma»; en EE. UU. el personal hispano dice «waste» a veces.</w:t>
            </w:r>
          </w:p>
        </w:tc>
      </w:tr>
      <w:tr>
        <w:trPr>
          <w:cantSplit/>
        </w:trPr>
        <w:tc>
          <w:tcPr>
            <w:tcW w:type="dxa" w:w="2016"/>
            <w:shd w:val="clear" w:color="auto" w:fill="F3EBD8"/>
          </w:tcPr>
          <w:p>
            <w:pPr>
              <w:spacing w:before="0" w:after="0" w:line="240" w:lineRule="auto"/>
            </w:pPr>
            <w:r>
              <w:rPr>
                <w:b/>
                <w:color w:val="1A1A1A"/>
                <w:sz w:val="16"/>
              </w:rPr>
              <w:t>arqueo / cierre de caja</w:t>
            </w:r>
          </w:p>
        </w:tc>
        <w:tc>
          <w:tcPr>
            <w:tcW w:type="dxa" w:w="5040"/>
          </w:tcPr>
          <w:p>
            <w:pPr>
              <w:spacing w:before="0" w:after="0" w:line="240" w:lineRule="auto"/>
            </w:pPr>
            <w:r>
              <w:rPr>
                <w:b/>
                <w:color w:val="1A1A1A"/>
                <w:sz w:val="16"/>
              </w:rPr>
              <w:t>corte de caja</w:t>
            </w:r>
            <w:r>
              <w:rPr>
                <w:color w:val="1A1A1A"/>
                <w:sz w:val="16"/>
              </w:rPr>
              <w:t xml:space="preserve"> (MX) · </w:t>
            </w:r>
            <w:r>
              <w:rPr>
                <w:b/>
                <w:color w:val="1A1A1A"/>
                <w:sz w:val="16"/>
              </w:rPr>
              <w:t>cuadre de caja</w:t>
            </w:r>
            <w:r>
              <w:rPr>
                <w:color w:val="1A1A1A"/>
                <w:sz w:val="16"/>
              </w:rPr>
              <w:t xml:space="preserve"> (CU, DO, PR, CO, VE) · </w:t>
            </w:r>
            <w:r>
              <w:rPr>
                <w:b/>
                <w:color w:val="1A1A1A"/>
                <w:sz w:val="16"/>
              </w:rPr>
              <w:t>cuadratura de caja</w:t>
            </w:r>
            <w:r>
              <w:rPr>
                <w:color w:val="1A1A1A"/>
                <w:sz w:val="16"/>
              </w:rPr>
              <w:t xml:space="preserve"> (CL) · </w:t>
            </w:r>
            <w:r>
              <w:rPr>
                <w:b/>
                <w:color w:val="1A1A1A"/>
                <w:sz w:val="16"/>
              </w:rPr>
              <w:t>cierre de caja, arqueo de caja</w:t>
            </w:r>
            <w:r>
              <w:rPr>
                <w:color w:val="1A1A1A"/>
                <w:sz w:val="16"/>
              </w:rPr>
              <w:t xml:space="preserve"> (GT, HN, SV, NI, CR, PA, EC, PE, BO, AR, UY, PY, US) · Brasil (pt): </w:t>
            </w:r>
            <w:r>
              <w:rPr>
                <w:b/>
                <w:color w:val="1A1A1A"/>
                <w:sz w:val="16"/>
              </w:rPr>
              <w:t>fechamento de caixa</w:t>
            </w:r>
          </w:p>
        </w:tc>
        <w:tc>
          <w:tcPr>
            <w:tcW w:type="dxa" w:w="2016"/>
          </w:tcPr>
          <w:p>
            <w:pPr>
              <w:spacing w:before="0" w:after="0" w:line="240" w:lineRule="auto"/>
            </w:pPr>
            <w:r>
              <w:rPr>
                <w:color w:val="1A1A1A"/>
                <w:sz w:val="16"/>
              </w:rPr>
              <w:t>«Arqueo» es el conteo del efectivo; el «corte» mexicano incluye además el reporte de ventas del turno.</w:t>
            </w:r>
          </w:p>
        </w:tc>
      </w:tr>
      <w:tr>
        <w:trPr>
          <w:cantSplit/>
        </w:trPr>
        <w:tc>
          <w:tcPr>
            <w:tcW w:type="dxa" w:w="2016"/>
            <w:shd w:val="clear" w:color="auto" w:fill="F3EBD8"/>
          </w:tcPr>
          <w:p>
            <w:pPr>
              <w:spacing w:before="0" w:after="0" w:line="240" w:lineRule="auto"/>
            </w:pPr>
            <w:r>
              <w:rPr>
                <w:b/>
                <w:color w:val="1A1A1A"/>
                <w:sz w:val="16"/>
              </w:rPr>
              <w:t>food cost</w:t>
            </w:r>
          </w:p>
        </w:tc>
        <w:tc>
          <w:tcPr>
            <w:tcW w:type="dxa" w:w="5040"/>
            <w:shd w:val="clear" w:color="auto" w:fill="FAF7F0"/>
          </w:tcPr>
          <w:p>
            <w:pPr>
              <w:spacing w:before="0" w:after="0" w:line="240" w:lineRule="auto"/>
            </w:pPr>
            <w:r>
              <w:rPr>
                <w:b/>
                <w:color w:val="1A1A1A"/>
                <w:sz w:val="16"/>
              </w:rPr>
              <w:t>food cost, costo de alimentos</w:t>
            </w:r>
            <w:r>
              <w:rPr>
                <w:color w:val="1A1A1A"/>
                <w:sz w:val="16"/>
              </w:rPr>
              <w:t xml:space="preserve"> (MX, GT, HN, SV, NI, CR, PA, CU, DO, PR, VE, US) · </w:t>
            </w:r>
            <w:r>
              <w:rPr>
                <w:b/>
                <w:color w:val="1A1A1A"/>
                <w:sz w:val="16"/>
              </w:rPr>
              <w:t>food cost, costo de ventas (CMV)</w:t>
            </w:r>
            <w:r>
              <w:rPr>
                <w:color w:val="1A1A1A"/>
                <w:sz w:val="16"/>
              </w:rPr>
              <w:t xml:space="preserve"> (CO, EC, PE, BO, CL) · </w:t>
            </w:r>
            <w:r>
              <w:rPr>
                <w:b/>
                <w:color w:val="1A1A1A"/>
                <w:sz w:val="16"/>
              </w:rPr>
              <w:t>food cost, costo de mercadería (CMV)</w:t>
            </w:r>
            <w:r>
              <w:rPr>
                <w:color w:val="1A1A1A"/>
                <w:sz w:val="16"/>
              </w:rPr>
              <w:t xml:space="preserve"> (AR, UY, PY) · Brasil (pt): </w:t>
            </w:r>
            <w:r>
              <w:rPr>
                <w:b/>
                <w:color w:val="1A1A1A"/>
                <w:sz w:val="16"/>
              </w:rPr>
              <w:t>CMV, food cost</w:t>
            </w:r>
          </w:p>
        </w:tc>
        <w:tc>
          <w:tcPr>
            <w:tcW w:type="dxa" w:w="2016"/>
            <w:shd w:val="clear" w:color="auto" w:fill="FAF7F0"/>
          </w:tcPr>
          <w:p>
            <w:pPr>
              <w:spacing w:before="0" w:after="0" w:line="240" w:lineRule="auto"/>
            </w:pPr>
            <w:r>
              <w:rPr>
                <w:color w:val="1A1A1A"/>
                <w:sz w:val="16"/>
              </w:rPr>
              <w:t>El anglicismo «food cost» es universal en restauración; en contabilidad se dice «costo de ventas» o «CMV».</w:t>
            </w:r>
          </w:p>
        </w:tc>
      </w:tr>
      <w:tr>
        <w:trPr>
          <w:cantSplit/>
        </w:trPr>
        <w:tc>
          <w:tcPr>
            <w:tcW w:type="dxa" w:w="2016"/>
            <w:shd w:val="clear" w:color="auto" w:fill="F3EBD8"/>
          </w:tcPr>
          <w:p>
            <w:pPr>
              <w:spacing w:before="0" w:after="0" w:line="240" w:lineRule="auto"/>
            </w:pPr>
            <w:r>
              <w:rPr>
                <w:b/>
                <w:color w:val="1A1A1A"/>
                <w:sz w:val="16"/>
              </w:rPr>
              <w:t>datáfono</w:t>
            </w:r>
          </w:p>
        </w:tc>
        <w:tc>
          <w:tcPr>
            <w:tcW w:type="dxa" w:w="5040"/>
          </w:tcPr>
          <w:p>
            <w:pPr>
              <w:spacing w:before="0" w:after="0" w:line="240" w:lineRule="auto"/>
            </w:pPr>
            <w:r>
              <w:rPr>
                <w:b/>
                <w:color w:val="1A1A1A"/>
                <w:sz w:val="16"/>
              </w:rPr>
              <w:t>datáfono</w:t>
            </w:r>
            <w:r>
              <w:rPr>
                <w:color w:val="1A1A1A"/>
                <w:sz w:val="16"/>
              </w:rPr>
              <w:t xml:space="preserve"> (CR, PA, CO, EC) · </w:t>
            </w:r>
            <w:r>
              <w:rPr>
                <w:b/>
                <w:color w:val="1A1A1A"/>
                <w:sz w:val="16"/>
              </w:rPr>
              <w:t>terminal bancaria, terminal punto de venta (TPV)</w:t>
            </w:r>
            <w:r>
              <w:rPr>
                <w:color w:val="1A1A1A"/>
                <w:sz w:val="16"/>
              </w:rPr>
              <w:t xml:space="preserve"> (MX, GT, HN, SV, NI) · </w:t>
            </w:r>
            <w:r>
              <w:rPr>
                <w:b/>
                <w:color w:val="1A1A1A"/>
                <w:sz w:val="16"/>
              </w:rPr>
              <w:t>punto de venta</w:t>
            </w:r>
            <w:r>
              <w:rPr>
                <w:color w:val="1A1A1A"/>
                <w:sz w:val="16"/>
              </w:rPr>
              <w:t xml:space="preserve"> (VE) · </w:t>
            </w:r>
            <w:r>
              <w:rPr>
                <w:b/>
                <w:color w:val="1A1A1A"/>
                <w:sz w:val="16"/>
              </w:rPr>
              <w:t>posnet, terminal de tarjetas</w:t>
            </w:r>
            <w:r>
              <w:rPr>
                <w:color w:val="1A1A1A"/>
                <w:sz w:val="16"/>
              </w:rPr>
              <w:t xml:space="preserve"> (AR, UY, PY) · </w:t>
            </w:r>
            <w:r>
              <w:rPr>
                <w:b/>
                <w:color w:val="1A1A1A"/>
                <w:sz w:val="16"/>
              </w:rPr>
              <w:t>POS, terminal de tarjetas</w:t>
            </w:r>
            <w:r>
              <w:rPr>
                <w:color w:val="1A1A1A"/>
                <w:sz w:val="16"/>
              </w:rPr>
              <w:t xml:space="preserve"> (CU, DO, PR, PE, BO, CL, US) · Brasil (pt): </w:t>
            </w:r>
            <w:r>
              <w:rPr>
                <w:b/>
                <w:color w:val="1A1A1A"/>
                <w:sz w:val="16"/>
              </w:rPr>
              <w:t>maquininha (de cartão)</w:t>
            </w:r>
          </w:p>
        </w:tc>
        <w:tc>
          <w:tcPr>
            <w:tcW w:type="dxa" w:w="2016"/>
          </w:tcPr>
          <w:p>
            <w:pPr>
              <w:spacing w:before="0" w:after="0" w:line="240" w:lineRule="auto"/>
            </w:pPr>
            <w:r>
              <w:rPr>
                <w:color w:val="1A1A1A"/>
                <w:sz w:val="16"/>
              </w:rPr>
              <w:t>En CL el aparato lo da Transbank y se llama «máquina» o «Redcompra»; en VE «punto de venta» es el aparato, no el sistema.</w:t>
            </w:r>
          </w:p>
        </w:tc>
      </w:tr>
      <w:tr>
        <w:trPr>
          <w:cantSplit/>
        </w:trPr>
        <w:tc>
          <w:tcPr>
            <w:tcW w:type="dxa" w:w="2016"/>
            <w:shd w:val="clear" w:color="auto" w:fill="F3EBD8"/>
          </w:tcPr>
          <w:p>
            <w:pPr>
              <w:spacing w:before="0" w:after="0" w:line="240" w:lineRule="auto"/>
            </w:pPr>
            <w:r>
              <w:rPr>
                <w:b/>
                <w:color w:val="1A1A1A"/>
                <w:sz w:val="16"/>
              </w:rPr>
              <w:t>factura</w:t>
            </w:r>
          </w:p>
        </w:tc>
        <w:tc>
          <w:tcPr>
            <w:tcW w:type="dxa" w:w="5040"/>
            <w:shd w:val="clear" w:color="auto" w:fill="FAF7F0"/>
          </w:tcPr>
          <w:p>
            <w:pPr>
              <w:spacing w:before="0" w:after="0" w:line="240" w:lineRule="auto"/>
            </w:pPr>
            <w:r>
              <w:rPr>
                <w:color w:val="1A1A1A"/>
                <w:sz w:val="16"/>
              </w:rPr>
              <w:t xml:space="preserve">Igual que en España: MX, GT, HN, SV, NI, CR, PA, CU, DO, PR, CO, VE, EC, PE, BO, CL, AR, UY, PY, US · Brasil (pt): </w:t>
            </w:r>
            <w:r>
              <w:rPr>
                <w:b/>
                <w:color w:val="1A1A1A"/>
                <w:sz w:val="16"/>
              </w:rPr>
              <w:t>nota fiscal (NF-e)</w:t>
            </w:r>
          </w:p>
        </w:tc>
        <w:tc>
          <w:tcPr>
            <w:tcW w:type="dxa" w:w="2016"/>
            <w:shd w:val="clear" w:color="auto" w:fill="FAF7F0"/>
          </w:tcPr>
          <w:p>
            <w:pPr>
              <w:spacing w:before="0" w:after="0" w:line="240" w:lineRule="auto"/>
            </w:pPr>
            <w:r>
              <w:rPr>
                <w:color w:val="1A1A1A"/>
                <w:sz w:val="16"/>
              </w:rPr>
              <w:t>En CL, PE y BO la «boleta» es el comprobante al consumidor y la «factura» el de empresa; en MX es el CFDI.</w:t>
            </w:r>
          </w:p>
        </w:tc>
      </w:tr>
      <w:tr>
        <w:trPr>
          <w:cantSplit/>
        </w:trPr>
        <w:tc>
          <w:tcPr>
            <w:tcW w:type="dxa" w:w="2016"/>
            <w:shd w:val="clear" w:color="auto" w:fill="F3EBD8"/>
          </w:tcPr>
          <w:p>
            <w:pPr>
              <w:spacing w:before="0" w:after="0" w:line="240" w:lineRule="auto"/>
            </w:pPr>
            <w:r>
              <w:rPr>
                <w:b/>
                <w:color w:val="1A1A1A"/>
                <w:sz w:val="16"/>
              </w:rPr>
              <w:t>pedido a proveedor</w:t>
            </w:r>
          </w:p>
        </w:tc>
        <w:tc>
          <w:tcPr>
            <w:tcW w:type="dxa" w:w="5040"/>
          </w:tcPr>
          <w:p>
            <w:pPr>
              <w:spacing w:before="0" w:after="0" w:line="240" w:lineRule="auto"/>
            </w:pPr>
            <w:r>
              <w:rPr>
                <w:b/>
                <w:color w:val="1A1A1A"/>
                <w:sz w:val="16"/>
              </w:rPr>
              <w:t>orden de compra</w:t>
            </w:r>
            <w:r>
              <w:rPr>
                <w:color w:val="1A1A1A"/>
                <w:sz w:val="16"/>
              </w:rPr>
              <w:t xml:space="preserve"> (MX, GT, HN, SV, NI, CR, PA, CO, VE, EC, PE, BO, CL, US) · </w:t>
            </w:r>
            <w:r>
              <w:rPr>
                <w:b/>
                <w:color w:val="1A1A1A"/>
                <w:sz w:val="16"/>
              </w:rPr>
              <w:t>pedido a proveedor, nota de pedido</w:t>
            </w:r>
            <w:r>
              <w:rPr>
                <w:color w:val="1A1A1A"/>
                <w:sz w:val="16"/>
              </w:rPr>
              <w:t xml:space="preserve"> (CU, DO, PR, AR, UY, PY) · Brasil (pt): </w:t>
            </w:r>
            <w:r>
              <w:rPr>
                <w:b/>
                <w:color w:val="1A1A1A"/>
                <w:sz w:val="16"/>
              </w:rPr>
              <w:t>pedido de compra</w:t>
            </w:r>
          </w:p>
        </w:tc>
        <w:tc>
          <w:tcPr>
            <w:tcW w:type="dxa" w:w="2016"/>
          </w:tcPr>
          <w:p>
            <w:pPr>
              <w:spacing w:before="0" w:after="0" w:line="240" w:lineRule="auto"/>
            </w:pPr>
            <w:r>
              <w:rPr>
                <w:color w:val="1A1A1A"/>
                <w:sz w:val="16"/>
              </w:rPr>
              <w:t>«Orden de compra» es el documento formal; en el día a día la cocina dice «el pedido».</w:t>
            </w:r>
          </w:p>
        </w:tc>
      </w:tr>
    </w:tbl>
    <w:p>
      <w:pPr>
        <w:spacing w:after="40"/>
      </w:pPr>
    </w:p>
    <w:p>
      <w:pPr>
        <w:pStyle w:val="Heading2"/>
        <w:keepNext/>
      </w:pPr>
      <w:r>
        <w:t>Laboral y legal</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registro horario</w:t>
            </w:r>
          </w:p>
        </w:tc>
        <w:tc>
          <w:tcPr>
            <w:tcW w:type="dxa" w:w="5040"/>
          </w:tcPr>
          <w:p>
            <w:pPr>
              <w:spacing w:before="0" w:after="0" w:line="240" w:lineRule="auto"/>
            </w:pPr>
            <w:r>
              <w:rPr>
                <w:b/>
                <w:color w:val="1A1A1A"/>
                <w:sz w:val="16"/>
              </w:rPr>
              <w:t>registro de asistencia</w:t>
            </w:r>
            <w:r>
              <w:rPr>
                <w:color w:val="1A1A1A"/>
                <w:sz w:val="16"/>
              </w:rPr>
              <w:t xml:space="preserve"> (MX, GT, HN, SV, NI, CR, PA, CU, DO, PR, VE, EC, PE, BO) · </w:t>
            </w:r>
            <w:r>
              <w:rPr>
                <w:b/>
                <w:color w:val="1A1A1A"/>
                <w:sz w:val="16"/>
              </w:rPr>
              <w:t>control de asistencia (reloj control)</w:t>
            </w:r>
            <w:r>
              <w:rPr>
                <w:color w:val="1A1A1A"/>
                <w:sz w:val="16"/>
              </w:rPr>
              <w:t xml:space="preserve"> (CL, AR, UY, PY) · </w:t>
            </w:r>
            <w:r>
              <w:rPr>
                <w:b/>
                <w:color w:val="1A1A1A"/>
                <w:sz w:val="16"/>
              </w:rPr>
              <w:t>control de horario, planilla de horas</w:t>
            </w:r>
            <w:r>
              <w:rPr>
                <w:color w:val="1A1A1A"/>
                <w:sz w:val="16"/>
              </w:rPr>
              <w:t xml:space="preserve"> (CO) · </w:t>
            </w:r>
            <w:r>
              <w:rPr>
                <w:b/>
                <w:color w:val="1A1A1A"/>
                <w:sz w:val="16"/>
              </w:rPr>
              <w:t>timesheet, registro de horas</w:t>
            </w:r>
            <w:r>
              <w:rPr>
                <w:color w:val="1A1A1A"/>
                <w:sz w:val="16"/>
              </w:rPr>
              <w:t xml:space="preserve"> (US) · Brasil (pt): </w:t>
            </w:r>
            <w:r>
              <w:rPr>
                <w:b/>
                <w:color w:val="1A1A1A"/>
                <w:sz w:val="16"/>
              </w:rPr>
              <w:t>controle de ponto</w:t>
            </w:r>
          </w:p>
        </w:tc>
        <w:tc>
          <w:tcPr>
            <w:tcW w:type="dxa" w:w="2016"/>
          </w:tcPr>
          <w:p>
            <w:pPr>
              <w:spacing w:before="0" w:after="0" w:line="240" w:lineRule="auto"/>
            </w:pPr>
            <w:r>
              <w:rPr>
                <w:color w:val="1A1A1A"/>
                <w:sz w:val="16"/>
              </w:rPr>
              <w:t>En MX se oye «checador»; en AR el «libro de asistencia» es obligatorio para empleadores en algunas provincias.</w:t>
            </w:r>
          </w:p>
        </w:tc>
      </w:tr>
    </w:tbl>
    <w:p>
      <w:pPr>
        <w:spacing w:after="40"/>
      </w:pPr>
    </w:p>
    <w:p>
      <w:pPr>
        <w:pStyle w:val="Heading2"/>
        <w:keepNext/>
      </w:pPr>
      <w:r>
        <w:t>Sanidad e higiene</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APPCC</w:t>
            </w:r>
          </w:p>
        </w:tc>
        <w:tc>
          <w:tcPr>
            <w:tcW w:type="dxa" w:w="5040"/>
          </w:tcPr>
          <w:p>
            <w:pPr>
              <w:spacing w:before="0" w:after="0" w:line="240" w:lineRule="auto"/>
            </w:pPr>
            <w:r>
              <w:rPr>
                <w:b/>
                <w:color w:val="1A1A1A"/>
                <w:sz w:val="16"/>
              </w:rPr>
              <w:t>HACCP (plan HACCP)</w:t>
            </w:r>
            <w:r>
              <w:rPr>
                <w:color w:val="1A1A1A"/>
                <w:sz w:val="16"/>
              </w:rPr>
              <w:t xml:space="preserve"> (MX, GT, HN, SV, NI, CR, PA, CU, DO, PR, CO, VE, EC, PE, BO, CL, AR, UY, PY, US) · </w:t>
            </w:r>
            <w:r>
              <w:rPr>
                <w:b/>
                <w:color w:val="1A1A1A"/>
                <w:sz w:val="16"/>
              </w:rPr>
              <w:t>BPM / buenas prácticas de manufactura</w:t>
            </w:r>
            <w:r>
              <w:rPr>
                <w:color w:val="1A1A1A"/>
                <w:sz w:val="16"/>
              </w:rPr>
              <w:t xml:space="preserve"> (MX, CO, PE, AR) · Brasil (pt): </w:t>
            </w:r>
            <w:r>
              <w:rPr>
                <w:b/>
                <w:color w:val="1A1A1A"/>
                <w:sz w:val="16"/>
              </w:rPr>
              <w:t>APPCC / HACCP</w:t>
            </w:r>
          </w:p>
        </w:tc>
        <w:tc>
          <w:tcPr>
            <w:tcW w:type="dxa" w:w="2016"/>
          </w:tcPr>
          <w:p>
            <w:pPr>
              <w:spacing w:before="0" w:after="0" w:line="240" w:lineRule="auto"/>
            </w:pPr>
            <w:r>
              <w:rPr>
                <w:color w:val="1A1A1A"/>
                <w:sz w:val="16"/>
              </w:rPr>
              <w:t>En restaurantes lo obligatorio suele ser las BPM: NOM-251 (MX), Res. 2674 (CO), NTS 142 (PE). HACCP se pide si tienes producción.</w:t>
            </w:r>
          </w:p>
        </w:tc>
      </w:tr>
      <w:tr>
        <w:trPr>
          <w:cantSplit/>
        </w:trPr>
        <w:tc>
          <w:tcPr>
            <w:tcW w:type="dxa" w:w="2016"/>
            <w:shd w:val="clear" w:color="auto" w:fill="F3EBD8"/>
          </w:tcPr>
          <w:p>
            <w:pPr>
              <w:spacing w:before="0" w:after="0" w:line="240" w:lineRule="auto"/>
            </w:pPr>
            <w:r>
              <w:rPr>
                <w:b/>
                <w:color w:val="1A1A1A"/>
                <w:sz w:val="16"/>
              </w:rPr>
              <w:t>fecha de caducidad</w:t>
            </w:r>
          </w:p>
        </w:tc>
        <w:tc>
          <w:tcPr>
            <w:tcW w:type="dxa" w:w="5040"/>
            <w:shd w:val="clear" w:color="auto" w:fill="FAF7F0"/>
          </w:tcPr>
          <w:p>
            <w:pPr>
              <w:spacing w:before="0" w:after="0" w:line="240" w:lineRule="auto"/>
            </w:pPr>
            <w:r>
              <w:rPr>
                <w:b/>
                <w:color w:val="1A1A1A"/>
                <w:sz w:val="16"/>
              </w:rPr>
              <w:t>fecha de caducidad</w:t>
            </w:r>
            <w:r>
              <w:rPr>
                <w:color w:val="1A1A1A"/>
                <w:sz w:val="16"/>
              </w:rPr>
              <w:t xml:space="preserve"> (MX, HN, SV, NI, CR, CU, EC) · </w:t>
            </w:r>
            <w:r>
              <w:rPr>
                <w:b/>
                <w:color w:val="1A1A1A"/>
                <w:sz w:val="16"/>
              </w:rPr>
              <w:t>fecha de vencimiento</w:t>
            </w:r>
            <w:r>
              <w:rPr>
                <w:color w:val="1A1A1A"/>
                <w:sz w:val="16"/>
              </w:rPr>
              <w:t xml:space="preserve"> (GT, PA, CO, VE, PE, BO, CL, AR, UY, PY) · </w:t>
            </w:r>
            <w:r>
              <w:rPr>
                <w:b/>
                <w:color w:val="1A1A1A"/>
                <w:sz w:val="16"/>
              </w:rPr>
              <w:t>fecha de expiración</w:t>
            </w:r>
            <w:r>
              <w:rPr>
                <w:color w:val="1A1A1A"/>
                <w:sz w:val="16"/>
              </w:rPr>
              <w:t xml:space="preserve"> (DO, PR, US) · Brasil (pt): </w:t>
            </w:r>
            <w:r>
              <w:rPr>
                <w:b/>
                <w:color w:val="1A1A1A"/>
                <w:sz w:val="16"/>
              </w:rPr>
              <w:t>data de validade</w:t>
            </w:r>
          </w:p>
        </w:tc>
        <w:tc>
          <w:tcPr>
            <w:tcW w:type="dxa" w:w="2016"/>
            <w:shd w:val="clear" w:color="auto" w:fill="FAF7F0"/>
          </w:tcPr>
          <w:p>
            <w:pPr>
              <w:spacing w:before="0" w:after="0" w:line="240" w:lineRule="auto"/>
            </w:pPr>
            <w:r>
              <w:rPr>
                <w:color w:val="1A1A1A"/>
                <w:sz w:val="16"/>
              </w:rPr>
              <w:t>«Vence» es lo que dicen la cocina y el etiquetado en la mayoría de países sudamericanos.</w:t>
            </w:r>
          </w:p>
        </w:tc>
      </w:tr>
      <w:tr>
        <w:trPr>
          <w:cantSplit/>
        </w:trPr>
        <w:tc>
          <w:tcPr>
            <w:tcW w:type="dxa" w:w="2016"/>
            <w:shd w:val="clear" w:color="auto" w:fill="F3EBD8"/>
          </w:tcPr>
          <w:p>
            <w:pPr>
              <w:spacing w:before="0" w:after="0" w:line="240" w:lineRule="auto"/>
            </w:pPr>
            <w:r>
              <w:rPr>
                <w:b/>
                <w:color w:val="1A1A1A"/>
                <w:sz w:val="16"/>
              </w:rPr>
              <w:t>DDD</w:t>
            </w:r>
          </w:p>
        </w:tc>
        <w:tc>
          <w:tcPr>
            <w:tcW w:type="dxa" w:w="5040"/>
          </w:tcPr>
          <w:p>
            <w:pPr>
              <w:spacing w:before="0" w:after="0" w:line="240" w:lineRule="auto"/>
            </w:pPr>
            <w:r>
              <w:rPr>
                <w:b/>
                <w:color w:val="1A1A1A"/>
                <w:sz w:val="16"/>
              </w:rPr>
              <w:t>fumigación, sanitización</w:t>
            </w:r>
            <w:r>
              <w:rPr>
                <w:color w:val="1A1A1A"/>
                <w:sz w:val="16"/>
              </w:rPr>
              <w:t xml:space="preserve"> (MX, GT, HN, SV, NI, CR, PA, CU, DO, PR, VE, EC, BO, US) · </w:t>
            </w:r>
            <w:r>
              <w:rPr>
                <w:b/>
                <w:color w:val="1A1A1A"/>
                <w:sz w:val="16"/>
              </w:rPr>
              <w:t>control de plagas</w:t>
            </w:r>
            <w:r>
              <w:rPr>
                <w:color w:val="1A1A1A"/>
                <w:sz w:val="16"/>
              </w:rPr>
              <w:t xml:space="preserve"> (CO, CL) · </w:t>
            </w:r>
            <w:r>
              <w:rPr>
                <w:b/>
                <w:color w:val="1A1A1A"/>
                <w:sz w:val="16"/>
              </w:rPr>
              <w:t>DDD (desinfección, desratización, desinsectación)</w:t>
            </w:r>
            <w:r>
              <w:rPr>
                <w:color w:val="1A1A1A"/>
                <w:sz w:val="16"/>
              </w:rPr>
              <w:t xml:space="preserve"> (PE, AR, UY, PY) · Brasil (pt): </w:t>
            </w:r>
            <w:r>
              <w:rPr>
                <w:b/>
                <w:color w:val="1A1A1A"/>
                <w:sz w:val="16"/>
              </w:rPr>
              <w:t>dedetização, desinsetização</w:t>
            </w:r>
          </w:p>
        </w:tc>
        <w:tc>
          <w:tcPr>
            <w:tcW w:type="dxa" w:w="2016"/>
          </w:tcPr>
          <w:p>
            <w:pPr>
              <w:spacing w:before="0" w:after="0" w:line="240" w:lineRule="auto"/>
            </w:pPr>
            <w:r>
              <w:rPr>
                <w:color w:val="1A1A1A"/>
                <w:sz w:val="16"/>
              </w:rPr>
              <w:t>«Fumigar» es el servicio en MX y Centroamérica; en PE el certificado se llama «certificado DDD».</w:t>
            </w:r>
          </w:p>
        </w:tc>
      </w:tr>
      <w:tr>
        <w:trPr>
          <w:cantSplit/>
        </w:trPr>
        <w:tc>
          <w:tcPr>
            <w:tcW w:type="dxa" w:w="2016"/>
            <w:shd w:val="clear" w:color="auto" w:fill="F3EBD8"/>
          </w:tcPr>
          <w:p>
            <w:pPr>
              <w:spacing w:before="0" w:after="0" w:line="240" w:lineRule="auto"/>
            </w:pPr>
            <w:r>
              <w:rPr>
                <w:b/>
                <w:color w:val="1A1A1A"/>
                <w:sz w:val="16"/>
              </w:rPr>
              <w:t>consumo preferente</w:t>
            </w:r>
          </w:p>
        </w:tc>
        <w:tc>
          <w:tcPr>
            <w:tcW w:type="dxa" w:w="5040"/>
            <w:shd w:val="clear" w:color="auto" w:fill="FAF7F0"/>
          </w:tcPr>
          <w:p>
            <w:pPr>
              <w:spacing w:before="0" w:after="0" w:line="240" w:lineRule="auto"/>
            </w:pPr>
            <w:r>
              <w:rPr>
                <w:b/>
                <w:color w:val="1A1A1A"/>
                <w:sz w:val="16"/>
              </w:rPr>
              <w:t>best by (mejor antes de)</w:t>
            </w:r>
            <w:r>
              <w:rPr>
                <w:color w:val="1A1A1A"/>
                <w:sz w:val="16"/>
              </w:rPr>
              <w:t xml:space="preserve"> (PR, US) · Igual que en España: MX, GT, HN, SV, NI, CR, PA, CU, DO, CO, VE, EC, PE, BO, CL, AR, UY, PY · Brasil (pt): </w:t>
            </w:r>
            <w:r>
              <w:rPr>
                <w:b/>
                <w:color w:val="1A1A1A"/>
                <w:sz w:val="16"/>
              </w:rPr>
              <w:t>consumir preferentemente antes de</w:t>
            </w:r>
          </w:p>
        </w:tc>
        <w:tc>
          <w:tcPr>
            <w:tcW w:type="dxa" w:w="2016"/>
            <w:shd w:val="clear" w:color="auto" w:fill="FAF7F0"/>
          </w:tcPr>
          <w:p>
            <w:pPr>
              <w:spacing w:before="0" w:after="0" w:line="240" w:lineRule="auto"/>
            </w:pPr>
            <w:r>
              <w:rPr>
                <w:color w:val="1A1A1A"/>
                <w:sz w:val="16"/>
              </w:rPr>
              <w:t>En la mayoría de países la etiqueta no distingue «caducidad» y «consumo preferente»; se usa «vence» para ambos.</w:t>
            </w:r>
          </w:p>
        </w:tc>
      </w:tr>
      <w:tr>
        <w:trPr>
          <w:cantSplit/>
        </w:trPr>
        <w:tc>
          <w:tcPr>
            <w:tcW w:type="dxa" w:w="2016"/>
            <w:shd w:val="clear" w:color="auto" w:fill="F3EBD8"/>
          </w:tcPr>
          <w:p>
            <w:pPr>
              <w:spacing w:before="0" w:after="0" w:line="240" w:lineRule="auto"/>
            </w:pPr>
            <w:r>
              <w:rPr>
                <w:b/>
                <w:color w:val="1A1A1A"/>
                <w:sz w:val="16"/>
              </w:rPr>
              <w:t>control de plagas</w:t>
            </w:r>
          </w:p>
        </w:tc>
        <w:tc>
          <w:tcPr>
            <w:tcW w:type="dxa" w:w="5040"/>
          </w:tcPr>
          <w:p>
            <w:pPr>
              <w:spacing w:before="0" w:after="0" w:line="240" w:lineRule="auto"/>
            </w:pPr>
            <w:r>
              <w:rPr>
                <w:b/>
                <w:color w:val="1A1A1A"/>
                <w:sz w:val="16"/>
              </w:rPr>
              <w:t>pest control, exterminador</w:t>
            </w:r>
            <w:r>
              <w:rPr>
                <w:color w:val="1A1A1A"/>
                <w:sz w:val="16"/>
              </w:rPr>
              <w:t xml:space="preserve"> (US) · Igual que en España: MX, GT, HN, SV, NI, CR, PA, CU, DO, PR, CO, VE, EC, PE, BO, CL, AR, UY, PY · Brasil (pt): </w:t>
            </w:r>
            <w:r>
              <w:rPr>
                <w:b/>
                <w:color w:val="1A1A1A"/>
                <w:sz w:val="16"/>
              </w:rPr>
              <w:t>controle de pragas</w:t>
            </w:r>
          </w:p>
        </w:tc>
        <w:tc>
          <w:tcPr>
            <w:tcW w:type="dxa" w:w="2016"/>
          </w:tcPr>
          <w:p>
            <w:pPr>
              <w:spacing w:before="0" w:after="0" w:line="240" w:lineRule="auto"/>
            </w:pPr>
            <w:r>
              <w:rPr>
                <w:color w:val="1A1A1A"/>
                <w:sz w:val="16"/>
              </w:rPr>
              <w:t>En MX y Centroamérica también se dice «fumigación»; en CO «manejo integrado de plagas (MIP)».</w:t>
            </w:r>
          </w:p>
        </w:tc>
      </w:tr>
      <w:tr>
        <w:trPr>
          <w:cantSplit/>
        </w:trPr>
        <w:tc>
          <w:tcPr>
            <w:tcW w:type="dxa" w:w="2016"/>
            <w:shd w:val="clear" w:color="auto" w:fill="F3EBD8"/>
          </w:tcPr>
          <w:p>
            <w:pPr>
              <w:spacing w:before="0" w:after="0" w:line="240" w:lineRule="auto"/>
            </w:pPr>
            <w:r>
              <w:rPr>
                <w:b/>
                <w:color w:val="1A1A1A"/>
                <w:sz w:val="16"/>
              </w:rPr>
              <w:t>manipulador de alimentos</w:t>
            </w:r>
          </w:p>
        </w:tc>
        <w:tc>
          <w:tcPr>
            <w:tcW w:type="dxa" w:w="5040"/>
            <w:shd w:val="clear" w:color="auto" w:fill="FAF7F0"/>
          </w:tcPr>
          <w:p>
            <w:pPr>
              <w:spacing w:before="0" w:after="0" w:line="240" w:lineRule="auto"/>
            </w:pPr>
            <w:r>
              <w:rPr>
                <w:b/>
                <w:color w:val="1A1A1A"/>
                <w:sz w:val="16"/>
              </w:rPr>
              <w:t>manipulador de alimentos (carné o curso de manipulación)</w:t>
            </w:r>
            <w:r>
              <w:rPr>
                <w:color w:val="1A1A1A"/>
                <w:sz w:val="16"/>
              </w:rPr>
              <w:t xml:space="preserve"> (GT, HN, SV, NI, CR, PA, CU, DO, CO, VE, EC, BO, CL, AR, UY, PY) · </w:t>
            </w:r>
            <w:r>
              <w:rPr>
                <w:b/>
                <w:color w:val="1A1A1A"/>
                <w:sz w:val="16"/>
              </w:rPr>
              <w:t>manejo higiénico de alimentos (curso, Distintivo H)</w:t>
            </w:r>
            <w:r>
              <w:rPr>
                <w:color w:val="1A1A1A"/>
                <w:sz w:val="16"/>
              </w:rPr>
              <w:t xml:space="preserve"> (MX) · </w:t>
            </w:r>
            <w:r>
              <w:rPr>
                <w:b/>
                <w:color w:val="1A1A1A"/>
                <w:sz w:val="16"/>
              </w:rPr>
              <w:t>manipulador de alimentos (capacitación sanitaria)</w:t>
            </w:r>
            <w:r>
              <w:rPr>
                <w:color w:val="1A1A1A"/>
                <w:sz w:val="16"/>
              </w:rPr>
              <w:t xml:space="preserve"> (PE) · </w:t>
            </w:r>
            <w:r>
              <w:rPr>
                <w:b/>
                <w:color w:val="1A1A1A"/>
                <w:sz w:val="16"/>
              </w:rPr>
              <w:t>food handler card</w:t>
            </w:r>
            <w:r>
              <w:rPr>
                <w:color w:val="1A1A1A"/>
                <w:sz w:val="16"/>
              </w:rPr>
              <w:t xml:space="preserve"> (PR, US) · Brasil (pt): </w:t>
            </w:r>
            <w:r>
              <w:rPr>
                <w:b/>
                <w:color w:val="1A1A1A"/>
                <w:sz w:val="16"/>
              </w:rPr>
              <w:t>manipulador de alimentos</w:t>
            </w:r>
          </w:p>
        </w:tc>
        <w:tc>
          <w:tcPr>
            <w:tcW w:type="dxa" w:w="2016"/>
            <w:shd w:val="clear" w:color="auto" w:fill="FAF7F0"/>
          </w:tcPr>
          <w:p>
            <w:pPr>
              <w:spacing w:before="0" w:after="0" w:line="240" w:lineRule="auto"/>
            </w:pPr>
            <w:r>
              <w:rPr>
                <w:color w:val="1A1A1A"/>
                <w:sz w:val="16"/>
              </w:rPr>
              <w:t>El documento varía: en MX, el curso del Distintivo H; en PE el carné de sanidad ya no es exigible; en EE. UU., el food handler card.</w:t>
            </w:r>
          </w:p>
        </w:tc>
      </w:tr>
    </w:tbl>
    <w:p>
      <w:pPr>
        <w:spacing w:after="40"/>
      </w:pPr>
    </w:p>
    <w:p>
      <w:pPr>
        <w:pStyle w:val="Heading2"/>
        <w:keepNext/>
      </w:pPr>
      <w:r>
        <w:t>Local y equipamiento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obrador</w:t>
            </w:r>
          </w:p>
        </w:tc>
        <w:tc>
          <w:tcPr>
            <w:tcW w:type="dxa" w:w="5040"/>
          </w:tcPr>
          <w:p>
            <w:pPr>
              <w:spacing w:before="0" w:after="0" w:line="240" w:lineRule="auto"/>
            </w:pPr>
            <w:r>
              <w:rPr>
                <w:b/>
                <w:color w:val="1A1A1A"/>
                <w:sz w:val="16"/>
              </w:rPr>
              <w:t>cocina central, taller de producción</w:t>
            </w:r>
            <w:r>
              <w:rPr>
                <w:color w:val="1A1A1A"/>
                <w:sz w:val="16"/>
              </w:rPr>
              <w:t xml:space="preserve"> (MX, GT, HN, SV, NI, CR, PA, CU, DO, PR, CO, VE, EC, PE, BO, CL, AR, UY, PY) · </w:t>
            </w:r>
            <w:r>
              <w:rPr>
                <w:b/>
                <w:color w:val="1A1A1A"/>
                <w:sz w:val="16"/>
              </w:rPr>
              <w:t>commissary, cocina central</w:t>
            </w:r>
            <w:r>
              <w:rPr>
                <w:color w:val="1A1A1A"/>
                <w:sz w:val="16"/>
              </w:rPr>
              <w:t xml:space="preserve"> (US) · Brasil (pt): </w:t>
            </w:r>
            <w:r>
              <w:rPr>
                <w:b/>
                <w:color w:val="1A1A1A"/>
                <w:sz w:val="16"/>
              </w:rPr>
              <w:t>laboratório, cozinha central</w:t>
            </w:r>
          </w:p>
        </w:tc>
        <w:tc>
          <w:tcPr>
            <w:tcW w:type="dxa" w:w="2016"/>
          </w:tcPr>
          <w:p>
            <w:pPr>
              <w:spacing w:before="0" w:after="0" w:line="240" w:lineRule="auto"/>
            </w:pPr>
            <w:r>
              <w:rPr>
                <w:color w:val="1A1A1A"/>
                <w:sz w:val="16"/>
              </w:rPr>
              <w:t>«Obrador» es muy español; en panadería-pastelería se dice «taller» o «laboratorio».</w:t>
            </w:r>
          </w:p>
        </w:tc>
      </w:tr>
      <w:tr>
        <w:trPr>
          <w:cantSplit/>
        </w:trPr>
        <w:tc>
          <w:tcPr>
            <w:tcW w:type="dxa" w:w="2016"/>
            <w:shd w:val="clear" w:color="auto" w:fill="F3EBD8"/>
          </w:tcPr>
          <w:p>
            <w:pPr>
              <w:spacing w:before="0" w:after="0" w:line="240" w:lineRule="auto"/>
            </w:pPr>
            <w:r>
              <w:rPr>
                <w:b/>
                <w:color w:val="1A1A1A"/>
                <w:sz w:val="16"/>
              </w:rPr>
              <w:t>vitrina</w:t>
            </w:r>
          </w:p>
        </w:tc>
        <w:tc>
          <w:tcPr>
            <w:tcW w:type="dxa" w:w="5040"/>
            <w:shd w:val="clear" w:color="auto" w:fill="FAF7F0"/>
          </w:tcPr>
          <w:p>
            <w:pPr>
              <w:spacing w:before="0" w:after="0" w:line="240" w:lineRule="auto"/>
            </w:pPr>
            <w:r>
              <w:rPr>
                <w:b/>
                <w:color w:val="1A1A1A"/>
                <w:sz w:val="16"/>
              </w:rPr>
              <w:t>vitrina, exhibidor</w:t>
            </w:r>
            <w:r>
              <w:rPr>
                <w:color w:val="1A1A1A"/>
                <w:sz w:val="16"/>
              </w:rPr>
              <w:t xml:space="preserve"> (MX, GT, HN, SV, NI, CR, PA) · </w:t>
            </w:r>
            <w:r>
              <w:rPr>
                <w:b/>
                <w:color w:val="1A1A1A"/>
                <w:sz w:val="16"/>
              </w:rPr>
              <w:t>display case, vitrina refrigerada</w:t>
            </w:r>
            <w:r>
              <w:rPr>
                <w:color w:val="1A1A1A"/>
                <w:sz w:val="16"/>
              </w:rPr>
              <w:t xml:space="preserve"> (US) · Igual que en España: CU, DO, PR, CO, VE, EC, PE, BO, CL, AR, UY, PY · Brasil (pt): </w:t>
            </w:r>
            <w:r>
              <w:rPr>
                <w:b/>
                <w:color w:val="1A1A1A"/>
                <w:sz w:val="16"/>
              </w:rPr>
              <w:t>vitrine, balcão</w:t>
            </w:r>
          </w:p>
        </w:tc>
        <w:tc>
          <w:tcPr>
            <w:tcW w:type="dxa" w:w="2016"/>
            <w:shd w:val="clear" w:color="auto" w:fill="FAF7F0"/>
          </w:tcPr>
          <w:p>
            <w:pPr>
              <w:spacing w:before="0" w:after="0" w:line="240" w:lineRule="auto"/>
            </w:pPr>
            <w:r>
              <w:rPr>
                <w:color w:val="1A1A1A"/>
                <w:sz w:val="16"/>
              </w:rPr>
              <w:t>En MX «exhibidor» es la vitrina para el producto frío o caliente.</w:t>
            </w:r>
          </w:p>
        </w:tc>
      </w:tr>
      <w:tr>
        <w:trPr>
          <w:cantSplit/>
        </w:trPr>
        <w:tc>
          <w:tcPr>
            <w:tcW w:type="dxa" w:w="2016"/>
            <w:shd w:val="clear" w:color="auto" w:fill="F3EBD8"/>
          </w:tcPr>
          <w:p>
            <w:pPr>
              <w:spacing w:before="0" w:after="0" w:line="240" w:lineRule="auto"/>
            </w:pPr>
            <w:r>
              <w:rPr>
                <w:b/>
                <w:color w:val="1A1A1A"/>
                <w:sz w:val="16"/>
              </w:rPr>
              <w:t>almacén</w:t>
            </w:r>
          </w:p>
        </w:tc>
        <w:tc>
          <w:tcPr>
            <w:tcW w:type="dxa" w:w="5040"/>
          </w:tcPr>
          <w:p>
            <w:pPr>
              <w:spacing w:before="0" w:after="0" w:line="240" w:lineRule="auto"/>
            </w:pPr>
            <w:r>
              <w:rPr>
                <w:b/>
                <w:color w:val="1A1A1A"/>
                <w:sz w:val="16"/>
              </w:rPr>
              <w:t>bodega</w:t>
            </w:r>
            <w:r>
              <w:rPr>
                <w:color w:val="1A1A1A"/>
                <w:sz w:val="16"/>
              </w:rPr>
              <w:t xml:space="preserve"> (MX, GT, HN, SV, NI, CR, PA, PR, CO, EC, BO, CL) · </w:t>
            </w:r>
            <w:r>
              <w:rPr>
                <w:b/>
                <w:color w:val="1A1A1A"/>
                <w:sz w:val="16"/>
              </w:rPr>
              <w:t>almacén</w:t>
            </w:r>
            <w:r>
              <w:rPr>
                <w:color w:val="1A1A1A"/>
                <w:sz w:val="16"/>
              </w:rPr>
              <w:t xml:space="preserve"> (CU, DO, VE, PE) · </w:t>
            </w:r>
            <w:r>
              <w:rPr>
                <w:b/>
                <w:color w:val="1A1A1A"/>
                <w:sz w:val="16"/>
              </w:rPr>
              <w:t>depósito</w:t>
            </w:r>
            <w:r>
              <w:rPr>
                <w:color w:val="1A1A1A"/>
                <w:sz w:val="16"/>
              </w:rPr>
              <w:t xml:space="preserve"> (AR, UY, PY) · </w:t>
            </w:r>
            <w:r>
              <w:rPr>
                <w:b/>
                <w:color w:val="1A1A1A"/>
                <w:sz w:val="16"/>
              </w:rPr>
              <w:t>almacén, storage; (bodega en NYC = tienda)</w:t>
            </w:r>
            <w:r>
              <w:rPr>
                <w:color w:val="1A1A1A"/>
                <w:sz w:val="16"/>
              </w:rPr>
              <w:t xml:space="preserve"> (US) · Brasil (pt): </w:t>
            </w:r>
            <w:r>
              <w:rPr>
                <w:b/>
                <w:color w:val="1A1A1A"/>
                <w:sz w:val="16"/>
              </w:rPr>
              <w:t>almoxarifado, estoque</w:t>
            </w:r>
          </w:p>
        </w:tc>
        <w:tc>
          <w:tcPr>
            <w:tcW w:type="dxa" w:w="2016"/>
          </w:tcPr>
          <w:p>
            <w:pPr>
              <w:spacing w:before="0" w:after="0" w:line="240" w:lineRule="auto"/>
            </w:pPr>
            <w:r>
              <w:rPr>
                <w:color w:val="1A1A1A"/>
                <w:sz w:val="16"/>
              </w:rPr>
              <w:t>Falso amigo: en CL, AR y UY «almacén» es la tienda de barrio; en EE. UU. la «bodega» es una tiendita (NYC).</w:t>
            </w:r>
          </w:p>
        </w:tc>
      </w:tr>
      <w:tr>
        <w:trPr>
          <w:cantSplit/>
        </w:trPr>
        <w:tc>
          <w:tcPr>
            <w:tcW w:type="dxa" w:w="2016"/>
            <w:shd w:val="clear" w:color="auto" w:fill="F3EBD8"/>
          </w:tcPr>
          <w:p>
            <w:pPr>
              <w:spacing w:before="0" w:after="0" w:line="240" w:lineRule="auto"/>
            </w:pPr>
            <w:r>
              <w:rPr>
                <w:b/>
                <w:color w:val="1A1A1A"/>
                <w:sz w:val="16"/>
              </w:rPr>
              <w:t>nevera, frigorífico, arcón</w:t>
            </w:r>
          </w:p>
        </w:tc>
        <w:tc>
          <w:tcPr>
            <w:tcW w:type="dxa" w:w="5040"/>
            <w:shd w:val="clear" w:color="auto" w:fill="FAF7F0"/>
          </w:tcPr>
          <w:p>
            <w:pPr>
              <w:spacing w:before="0" w:after="0" w:line="240" w:lineRule="auto"/>
            </w:pPr>
            <w:r>
              <w:rPr>
                <w:b/>
                <w:color w:val="1A1A1A"/>
                <w:sz w:val="16"/>
              </w:rPr>
              <w:t>refrigerador, refri</w:t>
            </w:r>
            <w:r>
              <w:rPr>
                <w:color w:val="1A1A1A"/>
                <w:sz w:val="16"/>
              </w:rPr>
              <w:t xml:space="preserve"> (MX, CU, BO, CL, US) · </w:t>
            </w:r>
            <w:r>
              <w:rPr>
                <w:b/>
                <w:color w:val="1A1A1A"/>
                <w:sz w:val="16"/>
              </w:rPr>
              <w:t>refrigeradora</w:t>
            </w:r>
            <w:r>
              <w:rPr>
                <w:color w:val="1A1A1A"/>
                <w:sz w:val="16"/>
              </w:rPr>
              <w:t xml:space="preserve"> (GT, HN, SV, NI, CR, EC, PE) · </w:t>
            </w:r>
            <w:r>
              <w:rPr>
                <w:b/>
                <w:color w:val="1A1A1A"/>
                <w:sz w:val="16"/>
              </w:rPr>
              <w:t>heladera</w:t>
            </w:r>
            <w:r>
              <w:rPr>
                <w:color w:val="1A1A1A"/>
                <w:sz w:val="16"/>
              </w:rPr>
              <w:t xml:space="preserve"> (AR, UY, PY) · </w:t>
            </w:r>
            <w:r>
              <w:rPr>
                <w:b/>
                <w:color w:val="1A1A1A"/>
                <w:sz w:val="16"/>
              </w:rPr>
              <w:t>nevera</w:t>
            </w:r>
            <w:r>
              <w:rPr>
                <w:color w:val="1A1A1A"/>
                <w:sz w:val="16"/>
              </w:rPr>
              <w:t xml:space="preserve"> (PA, DO, PR, CO, VE) · Brasil (pt): </w:t>
            </w:r>
            <w:r>
              <w:rPr>
                <w:b/>
                <w:color w:val="1A1A1A"/>
                <w:sz w:val="16"/>
              </w:rPr>
              <w:t>geladeira</w:t>
            </w:r>
          </w:p>
        </w:tc>
        <w:tc>
          <w:tcPr>
            <w:tcW w:type="dxa" w:w="2016"/>
            <w:shd w:val="clear" w:color="auto" w:fill="FAF7F0"/>
          </w:tcPr>
          <w:p>
            <w:pPr>
              <w:spacing w:before="0" w:after="0" w:line="240" w:lineRule="auto"/>
            </w:pPr>
            <w:r>
              <w:rPr>
                <w:color w:val="1A1A1A"/>
                <w:sz w:val="16"/>
              </w:rPr>
              <w:t>El «arcón» congelador se llama «freezer» en AR, «congelador horizontal» en MX y «cuarto frío» si es una cámara.</w:t>
            </w:r>
          </w:p>
        </w:tc>
      </w:tr>
      <w:tr>
        <w:trPr>
          <w:cantSplit/>
        </w:trPr>
        <w:tc>
          <w:tcPr>
            <w:tcW w:type="dxa" w:w="2016"/>
            <w:shd w:val="clear" w:color="auto" w:fill="F3EBD8"/>
          </w:tcPr>
          <w:p>
            <w:pPr>
              <w:spacing w:before="0" w:after="0" w:line="240" w:lineRule="auto"/>
            </w:pPr>
            <w:r>
              <w:rPr>
                <w:b/>
                <w:color w:val="1A1A1A"/>
                <w:sz w:val="16"/>
              </w:rPr>
              <w:t>estantería</w:t>
            </w:r>
          </w:p>
        </w:tc>
        <w:tc>
          <w:tcPr>
            <w:tcW w:type="dxa" w:w="5040"/>
          </w:tcPr>
          <w:p>
            <w:pPr>
              <w:spacing w:before="0" w:after="0" w:line="240" w:lineRule="auto"/>
            </w:pPr>
            <w:r>
              <w:rPr>
                <w:b/>
                <w:color w:val="1A1A1A"/>
                <w:sz w:val="16"/>
              </w:rPr>
              <w:t>anaquel(es)</w:t>
            </w:r>
            <w:r>
              <w:rPr>
                <w:color w:val="1A1A1A"/>
                <w:sz w:val="16"/>
              </w:rPr>
              <w:t xml:space="preserve"> (MX, GT, HN, SV, NI, CR, PA, PE) · </w:t>
            </w:r>
            <w:r>
              <w:rPr>
                <w:b/>
                <w:color w:val="1A1A1A"/>
                <w:sz w:val="16"/>
              </w:rPr>
              <w:t>estantería, estantes</w:t>
            </w:r>
            <w:r>
              <w:rPr>
                <w:color w:val="1A1A1A"/>
                <w:sz w:val="16"/>
              </w:rPr>
              <w:t xml:space="preserve"> (CU, DO, PR, CO, VE, EC, BO, CL, AR, UY, PY) · </w:t>
            </w:r>
            <w:r>
              <w:rPr>
                <w:b/>
                <w:color w:val="1A1A1A"/>
                <w:sz w:val="16"/>
              </w:rPr>
              <w:t>shelving, repisas</w:t>
            </w:r>
            <w:r>
              <w:rPr>
                <w:color w:val="1A1A1A"/>
                <w:sz w:val="16"/>
              </w:rPr>
              <w:t xml:space="preserve"> (US) · Brasil (pt): </w:t>
            </w:r>
            <w:r>
              <w:rPr>
                <w:b/>
                <w:color w:val="1A1A1A"/>
                <w:sz w:val="16"/>
              </w:rPr>
              <w:t>prateleiras, estante</w:t>
            </w:r>
          </w:p>
        </w:tc>
        <w:tc>
          <w:tcPr>
            <w:tcW w:type="dxa" w:w="2016"/>
          </w:tcPr>
          <w:p>
            <w:pPr>
              <w:spacing w:before="0" w:after="0" w:line="240" w:lineRule="auto"/>
            </w:pPr>
            <w:r>
              <w:rPr>
                <w:color w:val="1A1A1A"/>
                <w:sz w:val="16"/>
              </w:rPr>
              <w:t>En AR y CL «góndola» es el estante de supermercado.</w:t>
            </w:r>
          </w:p>
        </w:tc>
      </w:tr>
      <w:tr>
        <w:trPr>
          <w:cantSplit/>
        </w:trPr>
        <w:tc>
          <w:tcPr>
            <w:tcW w:type="dxa" w:w="2016"/>
            <w:shd w:val="clear" w:color="auto" w:fill="F3EBD8"/>
          </w:tcPr>
          <w:p>
            <w:pPr>
              <w:spacing w:before="0" w:after="0" w:line="240" w:lineRule="auto"/>
            </w:pPr>
            <w:r>
              <w:rPr>
                <w:b/>
                <w:color w:val="1A1A1A"/>
                <w:sz w:val="16"/>
              </w:rPr>
              <w:t>extintor</w:t>
            </w:r>
          </w:p>
        </w:tc>
        <w:tc>
          <w:tcPr>
            <w:tcW w:type="dxa" w:w="5040"/>
            <w:shd w:val="clear" w:color="auto" w:fill="FAF7F0"/>
          </w:tcPr>
          <w:p>
            <w:pPr>
              <w:spacing w:before="0" w:after="0" w:line="240" w:lineRule="auto"/>
            </w:pPr>
            <w:r>
              <w:rPr>
                <w:color w:val="1A1A1A"/>
                <w:sz w:val="16"/>
              </w:rPr>
              <w:t xml:space="preserve">Igual que en España: MX, GT, HN, SV, NI, CR, PA, CU, DO, PR, CO, VE, EC, PE, BO, CL, AR, UY, PY, US · Brasil (pt): </w:t>
            </w:r>
            <w:r>
              <w:rPr>
                <w:b/>
                <w:color w:val="1A1A1A"/>
                <w:sz w:val="16"/>
              </w:rPr>
              <w:t>extintor</w:t>
            </w:r>
          </w:p>
        </w:tc>
        <w:tc>
          <w:tcPr>
            <w:tcW w:type="dxa" w:w="2016"/>
            <w:shd w:val="clear" w:color="auto" w:fill="FAF7F0"/>
          </w:tcPr>
          <w:p>
            <w:pPr>
              <w:spacing w:before="0" w:after="0" w:line="240" w:lineRule="auto"/>
            </w:pPr>
            <w:r>
              <w:rPr>
                <w:color w:val="1A1A1A"/>
                <w:sz w:val="16"/>
              </w:rPr>
              <w:t>En EE. UU. se dice «extintor» en español y «fire extinguisher» en el cartel.</w:t>
            </w:r>
          </w:p>
        </w:tc>
      </w:tr>
      <w:tr>
        <w:trPr>
          <w:cantSplit/>
        </w:trPr>
        <w:tc>
          <w:tcPr>
            <w:tcW w:type="dxa" w:w="2016"/>
            <w:shd w:val="clear" w:color="auto" w:fill="F3EBD8"/>
          </w:tcPr>
          <w:p>
            <w:pPr>
              <w:spacing w:before="0" w:after="0" w:line="240" w:lineRule="auto"/>
            </w:pPr>
            <w:r>
              <w:rPr>
                <w:b/>
                <w:color w:val="1A1A1A"/>
                <w:sz w:val="16"/>
              </w:rPr>
              <w:t>mostrador</w:t>
            </w:r>
          </w:p>
        </w:tc>
        <w:tc>
          <w:tcPr>
            <w:tcW w:type="dxa" w:w="5040"/>
          </w:tcPr>
          <w:p>
            <w:pPr>
              <w:spacing w:before="0" w:after="0" w:line="240" w:lineRule="auto"/>
            </w:pPr>
            <w:r>
              <w:rPr>
                <w:b/>
                <w:color w:val="1A1A1A"/>
                <w:sz w:val="16"/>
              </w:rPr>
              <w:t>mesón (de atención)</w:t>
            </w:r>
            <w:r>
              <w:rPr>
                <w:color w:val="1A1A1A"/>
                <w:sz w:val="16"/>
              </w:rPr>
              <w:t xml:space="preserve"> (CL) · </w:t>
            </w:r>
            <w:r>
              <w:rPr>
                <w:b/>
                <w:color w:val="1A1A1A"/>
                <w:sz w:val="16"/>
              </w:rPr>
              <w:t>counter, barra</w:t>
            </w:r>
            <w:r>
              <w:rPr>
                <w:color w:val="1A1A1A"/>
                <w:sz w:val="16"/>
              </w:rPr>
              <w:t xml:space="preserve"> (US) · Igual que en España: MX, GT, HN, SV, NI, CR, PA, CU, DO, PR, CO, VE, EC, PE, BO, AR, UY, PY · Brasil (pt): </w:t>
            </w:r>
            <w:r>
              <w:rPr>
                <w:b/>
                <w:color w:val="1A1A1A"/>
                <w:sz w:val="16"/>
              </w:rPr>
              <w:t>balcão</w:t>
            </w:r>
          </w:p>
        </w:tc>
        <w:tc>
          <w:tcPr>
            <w:tcW w:type="dxa" w:w="2016"/>
          </w:tcPr>
          <w:p>
            <w:pPr>
              <w:spacing w:before="0" w:after="0" w:line="240" w:lineRule="auto"/>
            </w:pPr>
            <w:r>
              <w:rPr>
                <w:color w:val="1A1A1A"/>
                <w:sz w:val="16"/>
              </w:rPr>
              <w:t>«Barra» es el mostrador de bar en toda LatAm.</w:t>
            </w:r>
          </w:p>
        </w:tc>
      </w:tr>
      <w:tr>
        <w:trPr>
          <w:cantSplit/>
        </w:trPr>
        <w:tc>
          <w:tcPr>
            <w:tcW w:type="dxa" w:w="2016"/>
            <w:shd w:val="clear" w:color="auto" w:fill="F3EBD8"/>
          </w:tcPr>
          <w:p>
            <w:pPr>
              <w:spacing w:before="0" w:after="0" w:line="240" w:lineRule="auto"/>
            </w:pPr>
            <w:r>
              <w:rPr>
                <w:b/>
                <w:color w:val="1A1A1A"/>
                <w:sz w:val="16"/>
              </w:rPr>
              <w:t>fogón</w:t>
            </w:r>
          </w:p>
        </w:tc>
        <w:tc>
          <w:tcPr>
            <w:tcW w:type="dxa" w:w="5040"/>
            <w:shd w:val="clear" w:color="auto" w:fill="FAF7F0"/>
          </w:tcPr>
          <w:p>
            <w:pPr>
              <w:spacing w:before="0" w:after="0" w:line="240" w:lineRule="auto"/>
            </w:pPr>
            <w:r>
              <w:rPr>
                <w:b/>
                <w:color w:val="1A1A1A"/>
                <w:sz w:val="16"/>
              </w:rPr>
              <w:t>quemador</w:t>
            </w:r>
            <w:r>
              <w:rPr>
                <w:color w:val="1A1A1A"/>
                <w:sz w:val="16"/>
              </w:rPr>
              <w:t xml:space="preserve"> (MX, GT, HN, SV, NI, CR, PA, PR, PE, BO, CL, US) · </w:t>
            </w:r>
            <w:r>
              <w:rPr>
                <w:b/>
                <w:color w:val="1A1A1A"/>
                <w:sz w:val="16"/>
              </w:rPr>
              <w:t>hornilla</w:t>
            </w:r>
            <w:r>
              <w:rPr>
                <w:color w:val="1A1A1A"/>
                <w:sz w:val="16"/>
              </w:rPr>
              <w:t xml:space="preserve"> (CU, DO, CO, VE, EC) · </w:t>
            </w:r>
            <w:r>
              <w:rPr>
                <w:b/>
                <w:color w:val="1A1A1A"/>
                <w:sz w:val="16"/>
              </w:rPr>
              <w:t>hornalla</w:t>
            </w:r>
            <w:r>
              <w:rPr>
                <w:color w:val="1A1A1A"/>
                <w:sz w:val="16"/>
              </w:rPr>
              <w:t xml:space="preserve"> (AR, UY, PY) · Brasil (pt): </w:t>
            </w:r>
            <w:r>
              <w:rPr>
                <w:b/>
                <w:color w:val="1A1A1A"/>
                <w:sz w:val="16"/>
              </w:rPr>
              <w:t>boca (do fogão)</w:t>
            </w:r>
          </w:p>
        </w:tc>
        <w:tc>
          <w:tcPr>
            <w:tcW w:type="dxa" w:w="2016"/>
            <w:shd w:val="clear" w:color="auto" w:fill="FAF7F0"/>
          </w:tcPr>
          <w:p>
            <w:pPr>
              <w:spacing w:before="0" w:after="0" w:line="240" w:lineRule="auto"/>
            </w:pPr>
            <w:r>
              <w:rPr>
                <w:color w:val="1A1A1A"/>
                <w:sz w:val="16"/>
              </w:rPr>
              <w:t>En MX «fogón» es la cocina rústica de leña; en BR «fogão» es la cocina entera.</w:t>
            </w:r>
          </w:p>
        </w:tc>
      </w:tr>
      <w:tr>
        <w:trPr>
          <w:cantSplit/>
        </w:trPr>
        <w:tc>
          <w:tcPr>
            <w:tcW w:type="dxa" w:w="2016"/>
            <w:shd w:val="clear" w:color="auto" w:fill="F3EBD8"/>
          </w:tcPr>
          <w:p>
            <w:pPr>
              <w:spacing w:before="0" w:after="0" w:line="240" w:lineRule="auto"/>
            </w:pPr>
            <w:r>
              <w:rPr>
                <w:b/>
                <w:color w:val="1A1A1A"/>
                <w:sz w:val="16"/>
              </w:rPr>
              <w:t>gorro</w:t>
            </w:r>
          </w:p>
        </w:tc>
        <w:tc>
          <w:tcPr>
            <w:tcW w:type="dxa" w:w="5040"/>
          </w:tcPr>
          <w:p>
            <w:pPr>
              <w:spacing w:before="0" w:after="0" w:line="240" w:lineRule="auto"/>
            </w:pPr>
            <w:r>
              <w:rPr>
                <w:color w:val="1A1A1A"/>
                <w:sz w:val="16"/>
              </w:rPr>
              <w:t xml:space="preserve">Igual que en España: MX, GT, HN, SV, NI, CR, PA, CU, DO, PR, CO, VE, EC, PE, BO, CL, AR, UY, PY, US · Brasil (pt): </w:t>
            </w:r>
            <w:r>
              <w:rPr>
                <w:b/>
                <w:color w:val="1A1A1A"/>
                <w:sz w:val="16"/>
              </w:rPr>
              <w:t>touca</w:t>
            </w:r>
          </w:p>
        </w:tc>
        <w:tc>
          <w:tcPr>
            <w:tcW w:type="dxa" w:w="2016"/>
          </w:tcPr>
          <w:p>
            <w:pPr>
              <w:spacing w:before="0" w:after="0" w:line="240" w:lineRule="auto"/>
            </w:pPr>
            <w:r>
              <w:rPr>
                <w:color w:val="1A1A1A"/>
                <w:sz w:val="16"/>
              </w:rPr>
              <w:t>La red del pelo es la «cofia» en MX, CO y AR; «toca» es de España.</w:t>
            </w:r>
          </w:p>
        </w:tc>
      </w:tr>
    </w:tbl>
    <w:p>
      <w:pPr>
        <w:spacing w:after="40"/>
      </w:pPr>
    </w:p>
    <w:p>
      <w:pPr>
        <w:pStyle w:val="Heading1"/>
        <w:keepNext/>
        <w:pageBreakBefore w:val="0"/>
        <w:spacing w:before="440"/>
      </w:pPr>
      <w:r>
        <w:t>2. Otros términos que te encontrarás</w:t>
      </w:r>
    </w:p>
    <w:p>
      <w:pPr>
        <w:keepNext/>
      </w:pPr>
      <w:r>
        <w:rPr>
          <w:color w:val="C6A664"/>
          <w:sz w:val="16"/>
        </w:rPr>
        <w:t>━━━━━━━━━━━━━━━━━━━━━━━━━━━━━━━━━━━━━━━━━━━━━━━━━━</w:t>
      </w:r>
    </w:p>
    <w:p>
      <w:pPr>
        <w:pStyle w:val="Heading2"/>
        <w:keepNext/>
      </w:pPr>
      <w:r>
        <w:t>Cocina e ingredientes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aguacate</w:t>
            </w:r>
          </w:p>
        </w:tc>
        <w:tc>
          <w:tcPr>
            <w:tcW w:type="dxa" w:w="5040"/>
          </w:tcPr>
          <w:p>
            <w:pPr>
              <w:spacing w:before="0" w:after="0" w:line="240" w:lineRule="auto"/>
            </w:pPr>
            <w:r>
              <w:rPr>
                <w:b/>
                <w:color w:val="1A1A1A"/>
                <w:sz w:val="16"/>
              </w:rPr>
              <w:t>palta</w:t>
            </w:r>
            <w:r>
              <w:rPr>
                <w:color w:val="1A1A1A"/>
                <w:sz w:val="16"/>
              </w:rPr>
              <w:t xml:space="preserve"> (PE, BO, CL, AR, UY, PY) · Igual que en España: MX, GT, HN, SV, NI, CR, PA, CU, DO, PR, CO, VE, EC, US · Brasil (pt): </w:t>
            </w:r>
            <w:r>
              <w:rPr>
                <w:b/>
                <w:color w:val="1A1A1A"/>
                <w:sz w:val="16"/>
              </w:rPr>
              <w:t>abacate</w:t>
            </w:r>
          </w:p>
        </w:tc>
        <w:tc>
          <w:tcPr>
            <w:tcW w:type="dxa" w:w="2016"/>
          </w:tcPr>
          <w:p>
            <w:pPr>
              <w:spacing w:before="0" w:after="0" w:line="240" w:lineRule="auto"/>
            </w:pPr>
            <w:r>
              <w:rPr>
                <w:color w:val="1A1A1A"/>
                <w:sz w:val="16"/>
              </w:rPr>
              <w:t>En CL y AR «aguacate» se entiende, pero la carta y el mercado dicen «palta».</w:t>
            </w:r>
          </w:p>
        </w:tc>
      </w:tr>
      <w:tr>
        <w:trPr>
          <w:cantSplit/>
        </w:trPr>
        <w:tc>
          <w:tcPr>
            <w:tcW w:type="dxa" w:w="2016"/>
            <w:shd w:val="clear" w:color="auto" w:fill="F3EBD8"/>
          </w:tcPr>
          <w:p>
            <w:pPr>
              <w:spacing w:before="0" w:after="0" w:line="240" w:lineRule="auto"/>
            </w:pPr>
            <w:r>
              <w:rPr>
                <w:b/>
                <w:color w:val="1A1A1A"/>
                <w:sz w:val="16"/>
              </w:rPr>
              <w:t>alubias, judías (secas)</w:t>
            </w:r>
          </w:p>
        </w:tc>
        <w:tc>
          <w:tcPr>
            <w:tcW w:type="dxa" w:w="5040"/>
            <w:shd w:val="clear" w:color="auto" w:fill="FAF7F0"/>
          </w:tcPr>
          <w:p>
            <w:pPr>
              <w:spacing w:before="0" w:after="0" w:line="240" w:lineRule="auto"/>
            </w:pPr>
            <w:r>
              <w:rPr>
                <w:b/>
                <w:color w:val="1A1A1A"/>
                <w:sz w:val="16"/>
              </w:rPr>
              <w:t>frijoles</w:t>
            </w:r>
            <w:r>
              <w:rPr>
                <w:color w:val="1A1A1A"/>
                <w:sz w:val="16"/>
              </w:rPr>
              <w:t xml:space="preserve"> (MX, GT, HN, SV, NI, CR, PA, CU, CO, US) · </w:t>
            </w:r>
            <w:r>
              <w:rPr>
                <w:b/>
                <w:color w:val="1A1A1A"/>
                <w:sz w:val="16"/>
              </w:rPr>
              <w:t>porotos</w:t>
            </w:r>
            <w:r>
              <w:rPr>
                <w:color w:val="1A1A1A"/>
                <w:sz w:val="16"/>
              </w:rPr>
              <w:t xml:space="preserve"> (BO, CL, AR, UY, PY) · </w:t>
            </w:r>
            <w:r>
              <w:rPr>
                <w:b/>
                <w:color w:val="1A1A1A"/>
                <w:sz w:val="16"/>
              </w:rPr>
              <w:t>habichuelas</w:t>
            </w:r>
            <w:r>
              <w:rPr>
                <w:color w:val="1A1A1A"/>
                <w:sz w:val="16"/>
              </w:rPr>
              <w:t xml:space="preserve"> (DO, PR) · </w:t>
            </w:r>
            <w:r>
              <w:rPr>
                <w:b/>
                <w:color w:val="1A1A1A"/>
                <w:sz w:val="16"/>
              </w:rPr>
              <w:t>caraotas</w:t>
            </w:r>
            <w:r>
              <w:rPr>
                <w:color w:val="1A1A1A"/>
                <w:sz w:val="16"/>
              </w:rPr>
              <w:t xml:space="preserve"> (VE) · </w:t>
            </w:r>
            <w:r>
              <w:rPr>
                <w:b/>
                <w:color w:val="1A1A1A"/>
                <w:sz w:val="16"/>
              </w:rPr>
              <w:t>fréjol, frejoles</w:t>
            </w:r>
            <w:r>
              <w:rPr>
                <w:color w:val="1A1A1A"/>
                <w:sz w:val="16"/>
              </w:rPr>
              <w:t xml:space="preserve"> (EC, PE) · Brasil (pt): </w:t>
            </w:r>
            <w:r>
              <w:rPr>
                <w:b/>
                <w:color w:val="1A1A1A"/>
                <w:sz w:val="16"/>
              </w:rPr>
              <w:t>feijão</w:t>
            </w:r>
          </w:p>
        </w:tc>
        <w:tc>
          <w:tcPr>
            <w:tcW w:type="dxa" w:w="2016"/>
            <w:shd w:val="clear" w:color="auto" w:fill="FAF7F0"/>
          </w:tcPr>
          <w:p>
            <w:pPr>
              <w:spacing w:before="0" w:after="0" w:line="240" w:lineRule="auto"/>
            </w:pPr>
            <w:r>
              <w:rPr>
                <w:color w:val="1A1A1A"/>
                <w:sz w:val="16"/>
              </w:rPr>
              <w:t>En AR y MX «alubia» es la blanca; «frijoles» de MX son los negros o pintos. «Habichuelas» en DO/PR son secas o guisadas.</w:t>
            </w:r>
          </w:p>
        </w:tc>
      </w:tr>
      <w:tr>
        <w:trPr>
          <w:cantSplit/>
        </w:trPr>
        <w:tc>
          <w:tcPr>
            <w:tcW w:type="dxa" w:w="2016"/>
            <w:shd w:val="clear" w:color="auto" w:fill="F3EBD8"/>
          </w:tcPr>
          <w:p>
            <w:pPr>
              <w:spacing w:before="0" w:after="0" w:line="240" w:lineRule="auto"/>
            </w:pPr>
            <w:r>
              <w:rPr>
                <w:b/>
                <w:color w:val="1A1A1A"/>
                <w:sz w:val="16"/>
              </w:rPr>
              <w:t>calabacín</w:t>
            </w:r>
          </w:p>
        </w:tc>
        <w:tc>
          <w:tcPr>
            <w:tcW w:type="dxa" w:w="5040"/>
          </w:tcPr>
          <w:p>
            <w:pPr>
              <w:spacing w:before="0" w:after="0" w:line="240" w:lineRule="auto"/>
            </w:pPr>
            <w:r>
              <w:rPr>
                <w:b/>
                <w:color w:val="1A1A1A"/>
                <w:sz w:val="16"/>
              </w:rPr>
              <w:t>calabacita</w:t>
            </w:r>
            <w:r>
              <w:rPr>
                <w:color w:val="1A1A1A"/>
                <w:sz w:val="16"/>
              </w:rPr>
              <w:t xml:space="preserve"> (MX, US) · </w:t>
            </w:r>
            <w:r>
              <w:rPr>
                <w:b/>
                <w:color w:val="1A1A1A"/>
                <w:sz w:val="16"/>
              </w:rPr>
              <w:t>zapallito, zapallo italiano</w:t>
            </w:r>
            <w:r>
              <w:rPr>
                <w:color w:val="1A1A1A"/>
                <w:sz w:val="16"/>
              </w:rPr>
              <w:t xml:space="preserve"> (PE, BO, CL, AR, UY, PY) · </w:t>
            </w:r>
            <w:r>
              <w:rPr>
                <w:b/>
                <w:color w:val="1A1A1A"/>
                <w:sz w:val="16"/>
              </w:rPr>
              <w:t>zucchini, zuquini</w:t>
            </w:r>
            <w:r>
              <w:rPr>
                <w:color w:val="1A1A1A"/>
                <w:sz w:val="16"/>
              </w:rPr>
              <w:t xml:space="preserve"> (GT, HN, SV, NI, CR, PA, DO, CO, EC) · Igual que en España: CU, PR, VE · Brasil (pt): </w:t>
            </w:r>
            <w:r>
              <w:rPr>
                <w:b/>
                <w:color w:val="1A1A1A"/>
                <w:sz w:val="16"/>
              </w:rPr>
              <w:t>abobrinha</w:t>
            </w:r>
          </w:p>
        </w:tc>
        <w:tc>
          <w:tcPr>
            <w:tcW w:type="dxa" w:w="2016"/>
          </w:tcPr>
          <w:p>
            <w:pPr>
              <w:spacing w:before="0" w:after="0" w:line="240" w:lineRule="auto"/>
            </w:pPr>
            <w:r>
              <w:rPr>
                <w:color w:val="1A1A1A"/>
                <w:sz w:val="16"/>
              </w:rPr>
              <w:t>Falso amigo: «calabaza» en MX es la grande; el calabacín es la «calabacita». En AR «zapallito» es el redondo.</w:t>
            </w:r>
          </w:p>
        </w:tc>
      </w:tr>
      <w:tr>
        <w:trPr>
          <w:cantSplit/>
        </w:trPr>
        <w:tc>
          <w:tcPr>
            <w:tcW w:type="dxa" w:w="2016"/>
            <w:shd w:val="clear" w:color="auto" w:fill="F3EBD8"/>
          </w:tcPr>
          <w:p>
            <w:pPr>
              <w:spacing w:before="0" w:after="0" w:line="240" w:lineRule="auto"/>
            </w:pPr>
            <w:r>
              <w:rPr>
                <w:b/>
                <w:color w:val="1A1A1A"/>
                <w:sz w:val="16"/>
              </w:rPr>
              <w:t>champiñón</w:t>
            </w:r>
          </w:p>
        </w:tc>
        <w:tc>
          <w:tcPr>
            <w:tcW w:type="dxa" w:w="5040"/>
            <w:shd w:val="clear" w:color="auto" w:fill="FAF7F0"/>
          </w:tcPr>
          <w:p>
            <w:pPr>
              <w:spacing w:before="0" w:after="0" w:line="240" w:lineRule="auto"/>
            </w:pPr>
            <w:r>
              <w:rPr>
                <w:b/>
                <w:color w:val="1A1A1A"/>
                <w:sz w:val="16"/>
              </w:rPr>
              <w:t>hongos</w:t>
            </w:r>
            <w:r>
              <w:rPr>
                <w:color w:val="1A1A1A"/>
                <w:sz w:val="16"/>
              </w:rPr>
              <w:t xml:space="preserve"> (MX) · Igual que en España: MX, GT, HN, SV, NI, CR, PA, CU, DO, PR, CO, VE, EC, PE, BO, CL, AR, UY, PY, US · Brasil (pt): </w:t>
            </w:r>
            <w:r>
              <w:rPr>
                <w:b/>
                <w:color w:val="1A1A1A"/>
                <w:sz w:val="16"/>
              </w:rPr>
              <w:t>cogumelo (champignon)</w:t>
            </w:r>
          </w:p>
        </w:tc>
        <w:tc>
          <w:tcPr>
            <w:tcW w:type="dxa" w:w="2016"/>
            <w:shd w:val="clear" w:color="auto" w:fill="FAF7F0"/>
          </w:tcPr>
          <w:p>
            <w:pPr>
              <w:spacing w:before="0" w:after="0" w:line="240" w:lineRule="auto"/>
            </w:pPr>
            <w:r>
              <w:rPr>
                <w:color w:val="1A1A1A"/>
                <w:sz w:val="16"/>
              </w:rPr>
              <w:t>En MX conviven «champiñón» (el blanco de cultivo) y «hongos» (término general); «setas» casi no se usa.</w:t>
            </w:r>
          </w:p>
        </w:tc>
      </w:tr>
      <w:tr>
        <w:trPr>
          <w:cantSplit/>
        </w:trPr>
        <w:tc>
          <w:tcPr>
            <w:tcW w:type="dxa" w:w="2016"/>
            <w:shd w:val="clear" w:color="auto" w:fill="F3EBD8"/>
          </w:tcPr>
          <w:p>
            <w:pPr>
              <w:spacing w:before="0" w:after="0" w:line="240" w:lineRule="auto"/>
            </w:pPr>
            <w:r>
              <w:rPr>
                <w:b/>
                <w:color w:val="1A1A1A"/>
                <w:sz w:val="16"/>
              </w:rPr>
              <w:t>fresa, fresón</w:t>
            </w:r>
          </w:p>
        </w:tc>
        <w:tc>
          <w:tcPr>
            <w:tcW w:type="dxa" w:w="5040"/>
          </w:tcPr>
          <w:p>
            <w:pPr>
              <w:spacing w:before="0" w:after="0" w:line="240" w:lineRule="auto"/>
            </w:pPr>
            <w:r>
              <w:rPr>
                <w:b/>
                <w:color w:val="1A1A1A"/>
                <w:sz w:val="16"/>
              </w:rPr>
              <w:t>frutilla</w:t>
            </w:r>
            <w:r>
              <w:rPr>
                <w:color w:val="1A1A1A"/>
                <w:sz w:val="16"/>
              </w:rPr>
              <w:t xml:space="preserve"> (BO, CL, AR, UY, PY) · Igual que en España: MX, GT, HN, SV, NI, CR, PA, CU, DO, PR, CO, VE, EC, PE, US · Brasil (pt): </w:t>
            </w:r>
            <w:r>
              <w:rPr>
                <w:b/>
                <w:color w:val="1A1A1A"/>
                <w:sz w:val="16"/>
              </w:rPr>
              <w:t>morango</w:t>
            </w:r>
          </w:p>
        </w:tc>
        <w:tc>
          <w:tcPr>
            <w:tcW w:type="dxa" w:w="2016"/>
          </w:tcPr>
          <w:p>
            <w:pPr>
              <w:spacing w:before="0" w:after="0" w:line="240" w:lineRule="auto"/>
            </w:pPr>
            <w:r>
              <w:rPr>
                <w:color w:val="1A1A1A"/>
                <w:sz w:val="16"/>
              </w:rPr>
              <w:t>«Fresón» (fresa grande de España) no se usa: es solo «fresa» o «frutilla».</w:t>
            </w:r>
          </w:p>
        </w:tc>
      </w:tr>
      <w:tr>
        <w:trPr>
          <w:cantSplit/>
        </w:trPr>
        <w:tc>
          <w:tcPr>
            <w:tcW w:type="dxa" w:w="2016"/>
            <w:shd w:val="clear" w:color="auto" w:fill="F3EBD8"/>
          </w:tcPr>
          <w:p>
            <w:pPr>
              <w:spacing w:before="0" w:after="0" w:line="240" w:lineRule="auto"/>
            </w:pPr>
            <w:r>
              <w:rPr>
                <w:b/>
                <w:color w:val="1A1A1A"/>
                <w:sz w:val="16"/>
              </w:rPr>
              <w:t>gambas, langostinos</w:t>
            </w:r>
          </w:p>
        </w:tc>
        <w:tc>
          <w:tcPr>
            <w:tcW w:type="dxa" w:w="5040"/>
            <w:shd w:val="clear" w:color="auto" w:fill="FAF7F0"/>
          </w:tcPr>
          <w:p>
            <w:pPr>
              <w:spacing w:before="0" w:after="0" w:line="240" w:lineRule="auto"/>
            </w:pPr>
            <w:r>
              <w:rPr>
                <w:b/>
                <w:color w:val="1A1A1A"/>
                <w:sz w:val="16"/>
              </w:rPr>
              <w:t>camarones</w:t>
            </w:r>
            <w:r>
              <w:rPr>
                <w:color w:val="1A1A1A"/>
                <w:sz w:val="16"/>
              </w:rPr>
              <w:t xml:space="preserve"> (MX, GT, HN, SV, NI, CR, PA, CU, DO, PR, CO, VE, EC, PE, BO, CL, PY, US) · </w:t>
            </w:r>
            <w:r>
              <w:rPr>
                <w:b/>
                <w:color w:val="1A1A1A"/>
                <w:sz w:val="16"/>
              </w:rPr>
              <w:t>langostinos</w:t>
            </w:r>
            <w:r>
              <w:rPr>
                <w:color w:val="1A1A1A"/>
                <w:sz w:val="16"/>
              </w:rPr>
              <w:t xml:space="preserve"> (AR, UY) · Brasil (pt): </w:t>
            </w:r>
            <w:r>
              <w:rPr>
                <w:b/>
                <w:color w:val="1A1A1A"/>
                <w:sz w:val="16"/>
              </w:rPr>
              <w:t>camarão (pequeno); pitu / camarão-rosa (grande)</w:t>
            </w:r>
          </w:p>
        </w:tc>
        <w:tc>
          <w:tcPr>
            <w:tcW w:type="dxa" w:w="2016"/>
            <w:shd w:val="clear" w:color="auto" w:fill="FAF7F0"/>
          </w:tcPr>
          <w:p>
            <w:pPr>
              <w:spacing w:before="0" w:after="0" w:line="240" w:lineRule="auto"/>
            </w:pPr>
            <w:r>
              <w:rPr>
                <w:color w:val="1A1A1A"/>
                <w:sz w:val="16"/>
              </w:rPr>
              <w:t>En PE «camarón» es el de río; el marino grande es «langostino». En AR/UY «gambas» se ve en cartas de cocina española.</w:t>
            </w:r>
          </w:p>
        </w:tc>
      </w:tr>
      <w:tr>
        <w:trPr>
          <w:cantSplit/>
        </w:trPr>
        <w:tc>
          <w:tcPr>
            <w:tcW w:type="dxa" w:w="2016"/>
            <w:shd w:val="clear" w:color="auto" w:fill="F3EBD8"/>
          </w:tcPr>
          <w:p>
            <w:pPr>
              <w:spacing w:before="0" w:after="0" w:line="240" w:lineRule="auto"/>
            </w:pPr>
            <w:r>
              <w:rPr>
                <w:b/>
                <w:color w:val="1A1A1A"/>
                <w:sz w:val="16"/>
              </w:rPr>
              <w:t>guisantes</w:t>
            </w:r>
          </w:p>
        </w:tc>
        <w:tc>
          <w:tcPr>
            <w:tcW w:type="dxa" w:w="5040"/>
          </w:tcPr>
          <w:p>
            <w:pPr>
              <w:spacing w:before="0" w:after="0" w:line="240" w:lineRule="auto"/>
            </w:pPr>
            <w:r>
              <w:rPr>
                <w:b/>
                <w:color w:val="1A1A1A"/>
                <w:sz w:val="16"/>
              </w:rPr>
              <w:t>chícharos</w:t>
            </w:r>
            <w:r>
              <w:rPr>
                <w:color w:val="1A1A1A"/>
                <w:sz w:val="16"/>
              </w:rPr>
              <w:t xml:space="preserve"> (MX, GT, HN, SV, NI, CU, US) · </w:t>
            </w:r>
            <w:r>
              <w:rPr>
                <w:b/>
                <w:color w:val="1A1A1A"/>
                <w:sz w:val="16"/>
              </w:rPr>
              <w:t>arvejas, arveja</w:t>
            </w:r>
            <w:r>
              <w:rPr>
                <w:color w:val="1A1A1A"/>
                <w:sz w:val="16"/>
              </w:rPr>
              <w:t xml:space="preserve"> (CR, CO, VE, EC, PE, BO, CL, AR, UY, PY) · Igual que en España: PA, DO, PR · Brasil (pt): </w:t>
            </w:r>
            <w:r>
              <w:rPr>
                <w:b/>
                <w:color w:val="1A1A1A"/>
                <w:sz w:val="16"/>
              </w:rPr>
              <w:t>ervilha</w:t>
            </w:r>
          </w:p>
        </w:tc>
        <w:tc>
          <w:tcPr>
            <w:tcW w:type="dxa" w:w="2016"/>
          </w:tcPr>
          <w:p>
            <w:pPr>
              <w:spacing w:before="0" w:after="0" w:line="240" w:lineRule="auto"/>
            </w:pPr>
            <w:r>
              <w:rPr>
                <w:color w:val="1A1A1A"/>
                <w:sz w:val="16"/>
              </w:rPr>
              <w:t>En PR y DO los «gandules» son guandú, no guisantes. En CU «chícharo» también es legumbre seca (split pea).</w:t>
            </w:r>
          </w:p>
        </w:tc>
      </w:tr>
      <w:tr>
        <w:trPr>
          <w:cantSplit/>
        </w:trPr>
        <w:tc>
          <w:tcPr>
            <w:tcW w:type="dxa" w:w="2016"/>
            <w:shd w:val="clear" w:color="auto" w:fill="F3EBD8"/>
          </w:tcPr>
          <w:p>
            <w:pPr>
              <w:spacing w:before="0" w:after="0" w:line="240" w:lineRule="auto"/>
            </w:pPr>
            <w:r>
              <w:rPr>
                <w:b/>
                <w:color w:val="1A1A1A"/>
                <w:sz w:val="16"/>
              </w:rPr>
              <w:t>judías verdes</w:t>
            </w:r>
          </w:p>
        </w:tc>
        <w:tc>
          <w:tcPr>
            <w:tcW w:type="dxa" w:w="5040"/>
            <w:shd w:val="clear" w:color="auto" w:fill="FAF7F0"/>
          </w:tcPr>
          <w:p>
            <w:pPr>
              <w:spacing w:before="0" w:after="0" w:line="240" w:lineRule="auto"/>
            </w:pPr>
            <w:r>
              <w:rPr>
                <w:b/>
                <w:color w:val="1A1A1A"/>
                <w:sz w:val="16"/>
              </w:rPr>
              <w:t>ejotes</w:t>
            </w:r>
            <w:r>
              <w:rPr>
                <w:color w:val="1A1A1A"/>
                <w:sz w:val="16"/>
              </w:rPr>
              <w:t xml:space="preserve"> (MX, GT, HN, SV, NI, US) · </w:t>
            </w:r>
            <w:r>
              <w:rPr>
                <w:b/>
                <w:color w:val="1A1A1A"/>
                <w:sz w:val="16"/>
              </w:rPr>
              <w:t>vainitas</w:t>
            </w:r>
            <w:r>
              <w:rPr>
                <w:color w:val="1A1A1A"/>
                <w:sz w:val="16"/>
              </w:rPr>
              <w:t xml:space="preserve"> (PA, DO, VE, EC, PE, BO) · </w:t>
            </w:r>
            <w:r>
              <w:rPr>
                <w:b/>
                <w:color w:val="1A1A1A"/>
                <w:sz w:val="16"/>
              </w:rPr>
              <w:t>habichuelas (tiernas)</w:t>
            </w:r>
            <w:r>
              <w:rPr>
                <w:color w:val="1A1A1A"/>
                <w:sz w:val="16"/>
              </w:rPr>
              <w:t xml:space="preserve"> (CU, PR, CO) · </w:t>
            </w:r>
            <w:r>
              <w:rPr>
                <w:b/>
                <w:color w:val="1A1A1A"/>
                <w:sz w:val="16"/>
              </w:rPr>
              <w:t>chauchas</w:t>
            </w:r>
            <w:r>
              <w:rPr>
                <w:color w:val="1A1A1A"/>
                <w:sz w:val="16"/>
              </w:rPr>
              <w:t xml:space="preserve"> (AR, UY, PY) · </w:t>
            </w:r>
            <w:r>
              <w:rPr>
                <w:b/>
                <w:color w:val="1A1A1A"/>
                <w:sz w:val="16"/>
              </w:rPr>
              <w:t>porotos verdes</w:t>
            </w:r>
            <w:r>
              <w:rPr>
                <w:color w:val="1A1A1A"/>
                <w:sz w:val="16"/>
              </w:rPr>
              <w:t xml:space="preserve"> (CL) · </w:t>
            </w:r>
            <w:r>
              <w:rPr>
                <w:b/>
                <w:color w:val="1A1A1A"/>
                <w:sz w:val="16"/>
              </w:rPr>
              <w:t>vainicas</w:t>
            </w:r>
            <w:r>
              <w:rPr>
                <w:color w:val="1A1A1A"/>
                <w:sz w:val="16"/>
              </w:rPr>
              <w:t xml:space="preserve"> (CR) · Brasil (pt): </w:t>
            </w:r>
            <w:r>
              <w:rPr>
                <w:b/>
                <w:color w:val="1A1A1A"/>
                <w:sz w:val="16"/>
              </w:rPr>
              <w:t>vagem</w:t>
            </w:r>
          </w:p>
        </w:tc>
        <w:tc>
          <w:tcPr>
            <w:tcW w:type="dxa" w:w="2016"/>
            <w:shd w:val="clear" w:color="auto" w:fill="FAF7F0"/>
          </w:tcPr>
          <w:p>
            <w:pPr>
              <w:spacing w:before="0" w:after="0" w:line="240" w:lineRule="auto"/>
            </w:pPr>
            <w:r>
              <w:rPr>
                <w:color w:val="1A1A1A"/>
                <w:sz w:val="16"/>
              </w:rPr>
              <w:t>«Habichuelas» en DO/PR sin apellido son las alubias; para la verde se añade «tiernas» o «verdes».</w:t>
            </w:r>
          </w:p>
        </w:tc>
      </w:tr>
      <w:tr>
        <w:trPr>
          <w:cantSplit/>
        </w:trPr>
        <w:tc>
          <w:tcPr>
            <w:tcW w:type="dxa" w:w="2016"/>
            <w:shd w:val="clear" w:color="auto" w:fill="F3EBD8"/>
          </w:tcPr>
          <w:p>
            <w:pPr>
              <w:spacing w:before="0" w:after="0" w:line="240" w:lineRule="auto"/>
            </w:pPr>
            <w:r>
              <w:rPr>
                <w:b/>
                <w:color w:val="1A1A1A"/>
                <w:sz w:val="16"/>
              </w:rPr>
              <w:t>maíz</w:t>
            </w:r>
          </w:p>
        </w:tc>
        <w:tc>
          <w:tcPr>
            <w:tcW w:type="dxa" w:w="5040"/>
          </w:tcPr>
          <w:p>
            <w:pPr>
              <w:spacing w:before="0" w:after="0" w:line="240" w:lineRule="auto"/>
            </w:pPr>
            <w:r>
              <w:rPr>
                <w:b/>
                <w:color w:val="1A1A1A"/>
                <w:sz w:val="16"/>
              </w:rPr>
              <w:t>elote (mazorca tierna); maíz</w:t>
            </w:r>
            <w:r>
              <w:rPr>
                <w:color w:val="1A1A1A"/>
                <w:sz w:val="16"/>
              </w:rPr>
              <w:t xml:space="preserve"> (MX, GT, HN, SV, NI, CR, PA, US) · </w:t>
            </w:r>
            <w:r>
              <w:rPr>
                <w:b/>
                <w:color w:val="1A1A1A"/>
                <w:sz w:val="16"/>
              </w:rPr>
              <w:t>choclo</w:t>
            </w:r>
            <w:r>
              <w:rPr>
                <w:color w:val="1A1A1A"/>
                <w:sz w:val="16"/>
              </w:rPr>
              <w:t xml:space="preserve"> (EC, PE, BO, CL, AR, UY, PY) · </w:t>
            </w:r>
            <w:r>
              <w:rPr>
                <w:b/>
                <w:color w:val="1A1A1A"/>
                <w:sz w:val="16"/>
              </w:rPr>
              <w:t>mazorca, maíz tierno</w:t>
            </w:r>
            <w:r>
              <w:rPr>
                <w:color w:val="1A1A1A"/>
                <w:sz w:val="16"/>
              </w:rPr>
              <w:t xml:space="preserve"> (CU, DO, PR, CO) · </w:t>
            </w:r>
            <w:r>
              <w:rPr>
                <w:b/>
                <w:color w:val="1A1A1A"/>
                <w:sz w:val="16"/>
              </w:rPr>
              <w:t>jojoto</w:t>
            </w:r>
            <w:r>
              <w:rPr>
                <w:color w:val="1A1A1A"/>
                <w:sz w:val="16"/>
              </w:rPr>
              <w:t xml:space="preserve"> (VE) · Brasil (pt): </w:t>
            </w:r>
            <w:r>
              <w:rPr>
                <w:b/>
                <w:color w:val="1A1A1A"/>
                <w:sz w:val="16"/>
              </w:rPr>
              <w:t>milho verde</w:t>
            </w:r>
          </w:p>
        </w:tc>
        <w:tc>
          <w:tcPr>
            <w:tcW w:type="dxa" w:w="2016"/>
          </w:tcPr>
          <w:p>
            <w:pPr>
              <w:spacing w:before="0" w:after="0" w:line="240" w:lineRule="auto"/>
            </w:pPr>
            <w:r>
              <w:rPr>
                <w:color w:val="1A1A1A"/>
                <w:sz w:val="16"/>
              </w:rPr>
              <w:t>El grano seco, la harina y el aceite son «maíz» en todas partes; la diferencia es la mazorca tierna.</w:t>
            </w:r>
          </w:p>
        </w:tc>
      </w:tr>
      <w:tr>
        <w:trPr>
          <w:cantSplit/>
        </w:trPr>
        <w:tc>
          <w:tcPr>
            <w:tcW w:type="dxa" w:w="2016"/>
            <w:shd w:val="clear" w:color="auto" w:fill="F3EBD8"/>
          </w:tcPr>
          <w:p>
            <w:pPr>
              <w:spacing w:before="0" w:after="0" w:line="240" w:lineRule="auto"/>
            </w:pPr>
            <w:r>
              <w:rPr>
                <w:b/>
                <w:color w:val="1A1A1A"/>
                <w:sz w:val="16"/>
              </w:rPr>
              <w:t>melocotón</w:t>
            </w:r>
          </w:p>
        </w:tc>
        <w:tc>
          <w:tcPr>
            <w:tcW w:type="dxa" w:w="5040"/>
            <w:shd w:val="clear" w:color="auto" w:fill="FAF7F0"/>
          </w:tcPr>
          <w:p>
            <w:pPr>
              <w:spacing w:before="0" w:after="0" w:line="240" w:lineRule="auto"/>
            </w:pPr>
            <w:r>
              <w:rPr>
                <w:b/>
                <w:color w:val="1A1A1A"/>
                <w:sz w:val="16"/>
              </w:rPr>
              <w:t>durazno</w:t>
            </w:r>
            <w:r>
              <w:rPr>
                <w:color w:val="1A1A1A"/>
                <w:sz w:val="16"/>
              </w:rPr>
              <w:t xml:space="preserve"> (MX, GT, HN, SV, NI, CR, PA, CO, VE, EC, PE, BO, CL, AR, UY, PY, US) · </w:t>
            </w:r>
            <w:r>
              <w:rPr>
                <w:b/>
                <w:color w:val="1A1A1A"/>
                <w:sz w:val="16"/>
              </w:rPr>
              <w:t>melocotón</w:t>
            </w:r>
            <w:r>
              <w:rPr>
                <w:color w:val="1A1A1A"/>
                <w:sz w:val="16"/>
              </w:rPr>
              <w:t xml:space="preserve"> (CU, DO, PR) · Brasil (pt): </w:t>
            </w:r>
            <w:r>
              <w:rPr>
                <w:b/>
                <w:color w:val="1A1A1A"/>
                <w:sz w:val="16"/>
              </w:rPr>
              <w:t>pêssego</w:t>
            </w:r>
          </w:p>
        </w:tc>
        <w:tc>
          <w:tcPr>
            <w:tcW w:type="dxa" w:w="2016"/>
            <w:shd w:val="clear" w:color="auto" w:fill="FAF7F0"/>
          </w:tcPr>
          <w:p>
            <w:pPr>
              <w:spacing w:before="0" w:after="0" w:line="240" w:lineRule="auto"/>
            </w:pPr>
            <w:r>
              <w:rPr>
                <w:color w:val="1A1A1A"/>
                <w:sz w:val="16"/>
              </w:rPr>
              <w:t>«Durazno» es la fruta de uso diario fuera del Caribe; «melocotón» aparece sobre todo en latas e importados.</w:t>
            </w:r>
          </w:p>
        </w:tc>
      </w:tr>
      <w:tr>
        <w:trPr>
          <w:cantSplit/>
        </w:trPr>
        <w:tc>
          <w:tcPr>
            <w:tcW w:type="dxa" w:w="2016"/>
            <w:shd w:val="clear" w:color="auto" w:fill="F3EBD8"/>
          </w:tcPr>
          <w:p>
            <w:pPr>
              <w:spacing w:before="0" w:after="0" w:line="240" w:lineRule="auto"/>
            </w:pPr>
            <w:r>
              <w:rPr>
                <w:b/>
                <w:color w:val="1A1A1A"/>
                <w:sz w:val="16"/>
              </w:rPr>
              <w:t>patata, patatas</w:t>
            </w:r>
          </w:p>
        </w:tc>
        <w:tc>
          <w:tcPr>
            <w:tcW w:type="dxa" w:w="5040"/>
          </w:tcPr>
          <w:p>
            <w:pPr>
              <w:spacing w:before="0" w:after="0" w:line="240" w:lineRule="auto"/>
            </w:pPr>
            <w:r>
              <w:rPr>
                <w:b/>
                <w:color w:val="1A1A1A"/>
                <w:sz w:val="16"/>
              </w:rPr>
              <w:t>papa, papas</w:t>
            </w:r>
            <w:r>
              <w:rPr>
                <w:color w:val="1A1A1A"/>
                <w:sz w:val="16"/>
              </w:rPr>
              <w:t xml:space="preserve"> (MX, GT, HN, SV, NI, CR, PA, CU, DO, PR, CO, VE, EC, PE, BO, CL, AR, UY, PY, US) · Brasil (pt): </w:t>
            </w:r>
            <w:r>
              <w:rPr>
                <w:b/>
                <w:color w:val="1A1A1A"/>
                <w:sz w:val="16"/>
              </w:rPr>
              <w:t>batata</w:t>
            </w:r>
          </w:p>
        </w:tc>
        <w:tc>
          <w:tcPr>
            <w:tcW w:type="dxa" w:w="2016"/>
          </w:tcPr>
          <w:p>
            <w:pPr>
              <w:spacing w:before="0" w:after="0" w:line="240" w:lineRule="auto"/>
            </w:pPr>
            <w:r>
              <w:rPr>
                <w:color w:val="1A1A1A"/>
                <w:sz w:val="16"/>
              </w:rPr>
              <w:t>En AR, UY y PY «batata» es el boniato (camote en MX y PE); en Brasil «batata» es la patata.</w:t>
            </w:r>
          </w:p>
        </w:tc>
      </w:tr>
      <w:tr>
        <w:trPr>
          <w:cantSplit/>
        </w:trPr>
        <w:tc>
          <w:tcPr>
            <w:tcW w:type="dxa" w:w="2016"/>
            <w:shd w:val="clear" w:color="auto" w:fill="F3EBD8"/>
          </w:tcPr>
          <w:p>
            <w:pPr>
              <w:spacing w:before="0" w:after="0" w:line="240" w:lineRule="auto"/>
            </w:pPr>
            <w:r>
              <w:rPr>
                <w:b/>
                <w:color w:val="1A1A1A"/>
                <w:sz w:val="16"/>
              </w:rPr>
              <w:t>pimiento, pimientos</w:t>
            </w:r>
          </w:p>
        </w:tc>
        <w:tc>
          <w:tcPr>
            <w:tcW w:type="dxa" w:w="5040"/>
            <w:shd w:val="clear" w:color="auto" w:fill="FAF7F0"/>
          </w:tcPr>
          <w:p>
            <w:pPr>
              <w:spacing w:before="0" w:after="0" w:line="240" w:lineRule="auto"/>
            </w:pPr>
            <w:r>
              <w:rPr>
                <w:b/>
                <w:color w:val="1A1A1A"/>
                <w:sz w:val="16"/>
              </w:rPr>
              <w:t>morrón, pimiento morrón</w:t>
            </w:r>
            <w:r>
              <w:rPr>
                <w:color w:val="1A1A1A"/>
                <w:sz w:val="16"/>
              </w:rPr>
              <w:t xml:space="preserve"> (MX, AR, UY, US) · </w:t>
            </w:r>
            <w:r>
              <w:rPr>
                <w:b/>
                <w:color w:val="1A1A1A"/>
                <w:sz w:val="16"/>
              </w:rPr>
              <w:t>pimentón</w:t>
            </w:r>
            <w:r>
              <w:rPr>
                <w:color w:val="1A1A1A"/>
                <w:sz w:val="16"/>
              </w:rPr>
              <w:t xml:space="preserve"> (PA, CO, VE, BO, CL) · </w:t>
            </w:r>
            <w:r>
              <w:rPr>
                <w:b/>
                <w:color w:val="1A1A1A"/>
                <w:sz w:val="16"/>
              </w:rPr>
              <w:t>chile dulce (GT: chile pimiento)</w:t>
            </w:r>
            <w:r>
              <w:rPr>
                <w:color w:val="1A1A1A"/>
                <w:sz w:val="16"/>
              </w:rPr>
              <w:t xml:space="preserve"> (GT, HN, SV, NI, CR) · </w:t>
            </w:r>
            <w:r>
              <w:rPr>
                <w:b/>
                <w:color w:val="1A1A1A"/>
                <w:sz w:val="16"/>
              </w:rPr>
              <w:t>ají dulce / ají morrón</w:t>
            </w:r>
            <w:r>
              <w:rPr>
                <w:color w:val="1A1A1A"/>
                <w:sz w:val="16"/>
              </w:rPr>
              <w:t xml:space="preserve"> (DO) · </w:t>
            </w:r>
            <w:r>
              <w:rPr>
                <w:b/>
                <w:color w:val="1A1A1A"/>
                <w:sz w:val="16"/>
              </w:rPr>
              <w:t>locote</w:t>
            </w:r>
            <w:r>
              <w:rPr>
                <w:color w:val="1A1A1A"/>
                <w:sz w:val="16"/>
              </w:rPr>
              <w:t xml:space="preserve"> (PY) · Igual que en España: CU, PR, EC, PE · Brasil (pt): </w:t>
            </w:r>
            <w:r>
              <w:rPr>
                <w:b/>
                <w:color w:val="1A1A1A"/>
                <w:sz w:val="16"/>
              </w:rPr>
              <w:t>pimentão</w:t>
            </w:r>
          </w:p>
        </w:tc>
        <w:tc>
          <w:tcPr>
            <w:tcW w:type="dxa" w:w="2016"/>
            <w:shd w:val="clear" w:color="auto" w:fill="FAF7F0"/>
          </w:tcPr>
          <w:p>
            <w:pPr>
              <w:spacing w:before="0" w:after="0" w:line="240" w:lineRule="auto"/>
            </w:pPr>
            <w:r>
              <w:rPr>
                <w:color w:val="1A1A1A"/>
                <w:sz w:val="16"/>
              </w:rPr>
              <w:t>Falso amigo grave: «pimentón» en CO, VE y CL es el pimiento; el pimentón de España (polvo) se pide como «paprika».</w:t>
            </w:r>
          </w:p>
        </w:tc>
      </w:tr>
      <w:tr>
        <w:trPr>
          <w:cantSplit/>
        </w:trPr>
        <w:tc>
          <w:tcPr>
            <w:tcW w:type="dxa" w:w="2016"/>
            <w:shd w:val="clear" w:color="auto" w:fill="F3EBD8"/>
          </w:tcPr>
          <w:p>
            <w:pPr>
              <w:spacing w:before="0" w:after="0" w:line="240" w:lineRule="auto"/>
            </w:pPr>
            <w:r>
              <w:rPr>
                <w:b/>
                <w:color w:val="1A1A1A"/>
                <w:sz w:val="16"/>
              </w:rPr>
              <w:t>requesón</w:t>
            </w:r>
          </w:p>
        </w:tc>
        <w:tc>
          <w:tcPr>
            <w:tcW w:type="dxa" w:w="5040"/>
          </w:tcPr>
          <w:p>
            <w:pPr>
              <w:spacing w:before="0" w:after="0" w:line="240" w:lineRule="auto"/>
            </w:pPr>
            <w:r>
              <w:rPr>
                <w:b/>
                <w:color w:val="1A1A1A"/>
                <w:sz w:val="16"/>
              </w:rPr>
              <w:t>ricota</w:t>
            </w:r>
            <w:r>
              <w:rPr>
                <w:color w:val="1A1A1A"/>
                <w:sz w:val="16"/>
              </w:rPr>
              <w:t xml:space="preserve"> (EC, PE, BO, CL, AR, UY, PY) · Igual que en España: MX, GT, HN, SV, NI, CR, PA, CU, DO, PR, CO, VE, US · Brasil (pt): </w:t>
            </w:r>
            <w:r>
              <w:rPr>
                <w:b/>
                <w:color w:val="1A1A1A"/>
                <w:sz w:val="16"/>
              </w:rPr>
              <w:t>ricota</w:t>
            </w:r>
          </w:p>
        </w:tc>
        <w:tc>
          <w:tcPr>
            <w:tcW w:type="dxa" w:w="2016"/>
          </w:tcPr>
          <w:p>
            <w:pPr>
              <w:spacing w:before="0" w:after="0" w:line="240" w:lineRule="auto"/>
            </w:pPr>
            <w:r>
              <w:rPr>
                <w:color w:val="1A1A1A"/>
                <w:sz w:val="16"/>
              </w:rPr>
              <w:t>En BR «requeijão» es un queso cremoso para untar, no el requesón.</w:t>
            </w:r>
          </w:p>
        </w:tc>
      </w:tr>
      <w:tr>
        <w:trPr>
          <w:cantSplit/>
        </w:trPr>
        <w:tc>
          <w:tcPr>
            <w:tcW w:type="dxa" w:w="2016"/>
            <w:shd w:val="clear" w:color="auto" w:fill="F3EBD8"/>
          </w:tcPr>
          <w:p>
            <w:pPr>
              <w:spacing w:before="0" w:after="0" w:line="240" w:lineRule="auto"/>
            </w:pPr>
            <w:r>
              <w:rPr>
                <w:b/>
                <w:color w:val="1A1A1A"/>
                <w:sz w:val="16"/>
              </w:rPr>
              <w:t>tortilla de patata(s), tortilla española</w:t>
            </w:r>
          </w:p>
        </w:tc>
        <w:tc>
          <w:tcPr>
            <w:tcW w:type="dxa" w:w="5040"/>
            <w:shd w:val="clear" w:color="auto" w:fill="FAF7F0"/>
          </w:tcPr>
          <w:p>
            <w:pPr>
              <w:spacing w:before="0" w:after="0" w:line="240" w:lineRule="auto"/>
            </w:pPr>
            <w:r>
              <w:rPr>
                <w:b/>
                <w:color w:val="1A1A1A"/>
                <w:sz w:val="16"/>
              </w:rPr>
              <w:t>tortilla española</w:t>
            </w:r>
            <w:r>
              <w:rPr>
                <w:color w:val="1A1A1A"/>
                <w:sz w:val="16"/>
              </w:rPr>
              <w:t xml:space="preserve"> (MX, GT, HN, SV, NI, CR, PA, CU, DO, PR, CO, VE, EC, US) · </w:t>
            </w:r>
            <w:r>
              <w:rPr>
                <w:b/>
                <w:color w:val="1A1A1A"/>
                <w:sz w:val="16"/>
              </w:rPr>
              <w:t>tortilla de papa(s)</w:t>
            </w:r>
            <w:r>
              <w:rPr>
                <w:color w:val="1A1A1A"/>
                <w:sz w:val="16"/>
              </w:rPr>
              <w:t xml:space="preserve"> (PE, BO, CL, AR, UY, PY) · Brasil (pt): </w:t>
            </w:r>
            <w:r>
              <w:rPr>
                <w:b/>
                <w:color w:val="1A1A1A"/>
                <w:sz w:val="16"/>
              </w:rPr>
              <w:t>tortilha espanhola</w:t>
            </w:r>
          </w:p>
        </w:tc>
        <w:tc>
          <w:tcPr>
            <w:tcW w:type="dxa" w:w="2016"/>
            <w:shd w:val="clear" w:color="auto" w:fill="FAF7F0"/>
          </w:tcPr>
          <w:p>
            <w:pPr>
              <w:spacing w:before="0" w:after="0" w:line="240" w:lineRule="auto"/>
            </w:pPr>
            <w:r>
              <w:rPr>
                <w:color w:val="1A1A1A"/>
                <w:sz w:val="16"/>
              </w:rPr>
              <w:t>«Tortilla» sola en MX y CAm es el disco de maíz; la de patata siempre lleva «española».</w:t>
            </w:r>
          </w:p>
        </w:tc>
      </w:tr>
      <w:tr>
        <w:trPr>
          <w:cantSplit/>
        </w:trPr>
        <w:tc>
          <w:tcPr>
            <w:tcW w:type="dxa" w:w="2016"/>
            <w:shd w:val="clear" w:color="auto" w:fill="F3EBD8"/>
          </w:tcPr>
          <w:p>
            <w:pPr>
              <w:spacing w:before="0" w:after="0" w:line="240" w:lineRule="auto"/>
            </w:pPr>
            <w:r>
              <w:rPr>
                <w:b/>
                <w:color w:val="1A1A1A"/>
                <w:sz w:val="16"/>
              </w:rPr>
              <w:t>zumo, zumos</w:t>
            </w:r>
          </w:p>
        </w:tc>
        <w:tc>
          <w:tcPr>
            <w:tcW w:type="dxa" w:w="5040"/>
          </w:tcPr>
          <w:p>
            <w:pPr>
              <w:spacing w:before="0" w:after="0" w:line="240" w:lineRule="auto"/>
            </w:pPr>
            <w:r>
              <w:rPr>
                <w:b/>
                <w:color w:val="1A1A1A"/>
                <w:sz w:val="16"/>
              </w:rPr>
              <w:t>jugo, jugos</w:t>
            </w:r>
            <w:r>
              <w:rPr>
                <w:color w:val="1A1A1A"/>
                <w:sz w:val="16"/>
              </w:rPr>
              <w:t xml:space="preserve"> (MX, GT, HN, SV, NI, CR, PA, CU, DO, PR, CO, VE, EC, PE, BO, CL, AR, UY, PY, US) · Brasil (pt): </w:t>
            </w:r>
            <w:r>
              <w:rPr>
                <w:b/>
                <w:color w:val="1A1A1A"/>
                <w:sz w:val="16"/>
              </w:rPr>
              <w:t>suco</w:t>
            </w:r>
          </w:p>
        </w:tc>
        <w:tc>
          <w:tcPr>
            <w:tcW w:type="dxa" w:w="2016"/>
          </w:tcPr>
          <w:p>
            <w:pPr>
              <w:spacing w:before="0" w:after="0" w:line="240" w:lineRule="auto"/>
            </w:pPr>
            <w:r>
              <w:rPr>
                <w:color w:val="1A1A1A"/>
                <w:sz w:val="16"/>
              </w:rPr>
              <w:t>En Puerto Rico a la naranja se le dice «china»: «jugo de china».</w:t>
            </w:r>
          </w:p>
        </w:tc>
      </w:tr>
    </w:tbl>
    <w:p>
      <w:pPr>
        <w:spacing w:after="40"/>
      </w:pPr>
    </w:p>
    <w:p>
      <w:pPr>
        <w:pStyle w:val="Heading2"/>
        <w:keepNext/>
      </w:pPr>
      <w:r>
        <w:t>Puestos y oficios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camarero, camarera</w:t>
            </w:r>
          </w:p>
        </w:tc>
        <w:tc>
          <w:tcPr>
            <w:tcW w:type="dxa" w:w="5040"/>
          </w:tcPr>
          <w:p>
            <w:pPr>
              <w:spacing w:before="0" w:after="0" w:line="240" w:lineRule="auto"/>
            </w:pPr>
            <w:r>
              <w:rPr>
                <w:b/>
                <w:color w:val="1A1A1A"/>
                <w:sz w:val="16"/>
              </w:rPr>
              <w:t>mesero, mesera</w:t>
            </w:r>
            <w:r>
              <w:rPr>
                <w:color w:val="1A1A1A"/>
                <w:sz w:val="16"/>
              </w:rPr>
              <w:t xml:space="preserve"> (MX, GT, HN, SV, NI, PA, DO, PR, CO, EC, BO, US) · </w:t>
            </w:r>
            <w:r>
              <w:rPr>
                <w:b/>
                <w:color w:val="1A1A1A"/>
                <w:sz w:val="16"/>
              </w:rPr>
              <w:t>salonero, salonera</w:t>
            </w:r>
            <w:r>
              <w:rPr>
                <w:color w:val="1A1A1A"/>
                <w:sz w:val="16"/>
              </w:rPr>
              <w:t xml:space="preserve"> (CR) · </w:t>
            </w:r>
            <w:r>
              <w:rPr>
                <w:b/>
                <w:color w:val="1A1A1A"/>
                <w:sz w:val="16"/>
              </w:rPr>
              <w:t>mesonero, mesonera</w:t>
            </w:r>
            <w:r>
              <w:rPr>
                <w:color w:val="1A1A1A"/>
                <w:sz w:val="16"/>
              </w:rPr>
              <w:t xml:space="preserve"> (VE) · </w:t>
            </w:r>
            <w:r>
              <w:rPr>
                <w:b/>
                <w:color w:val="1A1A1A"/>
                <w:sz w:val="16"/>
              </w:rPr>
              <w:t>mozo, moza</w:t>
            </w:r>
            <w:r>
              <w:rPr>
                <w:color w:val="1A1A1A"/>
                <w:sz w:val="16"/>
              </w:rPr>
              <w:t xml:space="preserve"> (PE, AR, UY, PY) · </w:t>
            </w:r>
            <w:r>
              <w:rPr>
                <w:b/>
                <w:color w:val="1A1A1A"/>
                <w:sz w:val="16"/>
              </w:rPr>
              <w:t>garzón, garzona</w:t>
            </w:r>
            <w:r>
              <w:rPr>
                <w:color w:val="1A1A1A"/>
                <w:sz w:val="16"/>
              </w:rPr>
              <w:t xml:space="preserve"> (BO, CL) · Igual que en España: CU · Brasil (pt): </w:t>
            </w:r>
            <w:r>
              <w:rPr>
                <w:b/>
                <w:color w:val="1A1A1A"/>
                <w:sz w:val="16"/>
              </w:rPr>
              <w:t>garçom</w:t>
            </w:r>
          </w:p>
        </w:tc>
        <w:tc>
          <w:tcPr>
            <w:tcW w:type="dxa" w:w="2016"/>
          </w:tcPr>
          <w:p>
            <w:pPr>
              <w:spacing w:before="0" w:after="0" w:line="240" w:lineRule="auto"/>
            </w:pPr>
            <w:r>
              <w:rPr>
                <w:color w:val="1A1A1A"/>
                <w:sz w:val="16"/>
              </w:rPr>
              <w:t>En EE. UU. el personal bilingüe también dice «server». En BO conviven «mesero» y «garzón».</w:t>
            </w:r>
          </w:p>
        </w:tc>
      </w:tr>
    </w:tbl>
    <w:p>
      <w:pPr>
        <w:spacing w:after="40"/>
      </w:pPr>
    </w:p>
    <w:p>
      <w:pPr>
        <w:pStyle w:val="Heading2"/>
        <w:keepNext/>
      </w:pPr>
      <w:r>
        <w:t>Sala, bar y servicio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comanda</w:t>
            </w:r>
          </w:p>
        </w:tc>
        <w:tc>
          <w:tcPr>
            <w:tcW w:type="dxa" w:w="5040"/>
          </w:tcPr>
          <w:p>
            <w:pPr>
              <w:spacing w:before="0" w:after="0" w:line="240" w:lineRule="auto"/>
            </w:pPr>
            <w:r>
              <w:rPr>
                <w:b/>
                <w:color w:val="1A1A1A"/>
                <w:sz w:val="16"/>
              </w:rPr>
              <w:t>orden, ticket</w:t>
            </w:r>
            <w:r>
              <w:rPr>
                <w:color w:val="1A1A1A"/>
                <w:sz w:val="16"/>
              </w:rPr>
              <w:t xml:space="preserve"> (PR, US) · Igual que en España: MX, GT, HN, SV, NI, CR, PA, CU, DO, CO, VE, EC, PE, BO, CL, AR, UY, PY · Brasil (pt): </w:t>
            </w:r>
            <w:r>
              <w:rPr>
                <w:b/>
                <w:color w:val="1A1A1A"/>
                <w:sz w:val="16"/>
              </w:rPr>
              <w:t>comanda</w:t>
            </w:r>
          </w:p>
        </w:tc>
        <w:tc>
          <w:tcPr>
            <w:tcW w:type="dxa" w:w="2016"/>
          </w:tcPr>
          <w:p>
            <w:pPr>
              <w:spacing w:before="0" w:after="0" w:line="240" w:lineRule="auto"/>
            </w:pPr>
            <w:r>
              <w:rPr>
                <w:color w:val="1A1A1A"/>
                <w:sz w:val="16"/>
              </w:rPr>
              <w:t>En MX y CO «comanda» es el papel o ticket de cocina; en US se dice «orden» o «ticket».</w:t>
            </w:r>
          </w:p>
        </w:tc>
      </w:tr>
      <w:tr>
        <w:trPr>
          <w:cantSplit/>
        </w:trPr>
        <w:tc>
          <w:tcPr>
            <w:tcW w:type="dxa" w:w="2016"/>
            <w:shd w:val="clear" w:color="auto" w:fill="F3EBD8"/>
          </w:tcPr>
          <w:p>
            <w:pPr>
              <w:spacing w:before="0" w:after="0" w:line="240" w:lineRule="auto"/>
            </w:pPr>
            <w:r>
              <w:rPr>
                <w:b/>
                <w:color w:val="1A1A1A"/>
                <w:sz w:val="16"/>
              </w:rPr>
              <w:t>la cuenta</w:t>
            </w:r>
          </w:p>
        </w:tc>
        <w:tc>
          <w:tcPr>
            <w:tcW w:type="dxa" w:w="5040"/>
            <w:shd w:val="clear" w:color="auto" w:fill="FAF7F0"/>
          </w:tcPr>
          <w:p>
            <w:pPr>
              <w:spacing w:before="0" w:after="0" w:line="240" w:lineRule="auto"/>
            </w:pPr>
            <w:r>
              <w:rPr>
                <w:b/>
                <w:color w:val="1A1A1A"/>
                <w:sz w:val="16"/>
              </w:rPr>
              <w:t>adición</w:t>
            </w:r>
            <w:r>
              <w:rPr>
                <w:color w:val="1A1A1A"/>
                <w:sz w:val="16"/>
              </w:rPr>
              <w:t xml:space="preserve"> (AR) · Igual que en España: MX, GT, HN, SV, NI, CR, PA, CU, DO, PR, CO, VE, EC, PE, BO, CL, AR, UY, PY, US · Brasil (pt): </w:t>
            </w:r>
            <w:r>
              <w:rPr>
                <w:b/>
                <w:color w:val="1A1A1A"/>
                <w:sz w:val="16"/>
              </w:rPr>
              <w:t>a conta</w:t>
            </w:r>
          </w:p>
        </w:tc>
        <w:tc>
          <w:tcPr>
            <w:tcW w:type="dxa" w:w="2016"/>
            <w:shd w:val="clear" w:color="auto" w:fill="FAF7F0"/>
          </w:tcPr>
          <w:p>
            <w:pPr>
              <w:spacing w:before="0" w:after="0" w:line="240" w:lineRule="auto"/>
            </w:pPr>
            <w:r>
              <w:rPr>
                <w:color w:val="1A1A1A"/>
                <w:sz w:val="16"/>
              </w:rPr>
              <w:t>En AR conviven «la cuenta» y «la adición»; en el norte de MX se oye «el cheque».</w:t>
            </w:r>
          </w:p>
        </w:tc>
      </w:tr>
      <w:tr>
        <w:trPr>
          <w:cantSplit/>
        </w:trPr>
        <w:tc>
          <w:tcPr>
            <w:tcW w:type="dxa" w:w="2016"/>
            <w:shd w:val="clear" w:color="auto" w:fill="F3EBD8"/>
          </w:tcPr>
          <w:p>
            <w:pPr>
              <w:spacing w:before="0" w:after="0" w:line="240" w:lineRule="auto"/>
            </w:pPr>
            <w:r>
              <w:rPr>
                <w:b/>
                <w:color w:val="1A1A1A"/>
                <w:sz w:val="16"/>
              </w:rPr>
              <w:t>propina</w:t>
            </w:r>
          </w:p>
        </w:tc>
        <w:tc>
          <w:tcPr>
            <w:tcW w:type="dxa" w:w="5040"/>
          </w:tcPr>
          <w:p>
            <w:pPr>
              <w:spacing w:before="0" w:after="0" w:line="240" w:lineRule="auto"/>
            </w:pPr>
            <w:r>
              <w:rPr>
                <w:color w:val="1A1A1A"/>
                <w:sz w:val="16"/>
              </w:rPr>
              <w:t xml:space="preserve">Igual que en España: MX, GT, HN, SV, NI, CR, PA, CU, DO, PR, CO, VE, EC, PE, BO, CL, AR, UY, PY, US · Brasil (pt): </w:t>
            </w:r>
            <w:r>
              <w:rPr>
                <w:b/>
                <w:color w:val="1A1A1A"/>
                <w:sz w:val="16"/>
              </w:rPr>
              <w:t>gorjeta</w:t>
            </w:r>
          </w:p>
        </w:tc>
        <w:tc>
          <w:tcPr>
            <w:tcW w:type="dxa" w:w="2016"/>
          </w:tcPr>
          <w:p>
            <w:pPr>
              <w:spacing w:before="0" w:after="0" w:line="240" w:lineRule="auto"/>
            </w:pPr>
            <w:r>
              <w:rPr>
                <w:color w:val="1A1A1A"/>
                <w:sz w:val="16"/>
              </w:rPr>
              <w:t>En BR el 10 % ya suele ir como «taxa de serviço» en la cuenta. En US «tip» es el término habitual.</w:t>
            </w:r>
          </w:p>
        </w:tc>
      </w:tr>
    </w:tbl>
    <w:p>
      <w:pPr>
        <w:spacing w:after="40"/>
      </w:pPr>
    </w:p>
    <w:p>
      <w:pPr>
        <w:pStyle w:val="Heading2"/>
        <w:keepNext/>
      </w:pPr>
      <w:r>
        <w:t>Gestión y finanzas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cuadrante</w:t>
            </w:r>
          </w:p>
        </w:tc>
        <w:tc>
          <w:tcPr>
            <w:tcW w:type="dxa" w:w="5040"/>
          </w:tcPr>
          <w:p>
            <w:pPr>
              <w:spacing w:before="0" w:after="0" w:line="240" w:lineRule="auto"/>
            </w:pPr>
            <w:r>
              <w:rPr>
                <w:b/>
                <w:color w:val="1A1A1A"/>
                <w:sz w:val="16"/>
              </w:rPr>
              <w:t>rol de turnos</w:t>
            </w:r>
            <w:r>
              <w:rPr>
                <w:color w:val="1A1A1A"/>
                <w:sz w:val="16"/>
              </w:rPr>
              <w:t xml:space="preserve"> (MX, GT, HN, SV, NI, CR, PA, DO, EC, PE, BO) · </w:t>
            </w:r>
            <w:r>
              <w:rPr>
                <w:b/>
                <w:color w:val="1A1A1A"/>
                <w:sz w:val="16"/>
              </w:rPr>
              <w:t>cuadro de turnos, programación de turnos</w:t>
            </w:r>
            <w:r>
              <w:rPr>
                <w:color w:val="1A1A1A"/>
                <w:sz w:val="16"/>
              </w:rPr>
              <w:t xml:space="preserve"> (CU, PR, CO, VE) · </w:t>
            </w:r>
            <w:r>
              <w:rPr>
                <w:b/>
                <w:color w:val="1A1A1A"/>
                <w:sz w:val="16"/>
              </w:rPr>
              <w:t>planilla de turnos, turnos</w:t>
            </w:r>
            <w:r>
              <w:rPr>
                <w:color w:val="1A1A1A"/>
                <w:sz w:val="16"/>
              </w:rPr>
              <w:t xml:space="preserve"> (CL) · </w:t>
            </w:r>
            <w:r>
              <w:rPr>
                <w:b/>
                <w:color w:val="1A1A1A"/>
                <w:sz w:val="16"/>
              </w:rPr>
              <w:t>grilla de horarios</w:t>
            </w:r>
            <w:r>
              <w:rPr>
                <w:color w:val="1A1A1A"/>
                <w:sz w:val="16"/>
              </w:rPr>
              <w:t xml:space="preserve"> (AR, UY, PY) · </w:t>
            </w:r>
            <w:r>
              <w:rPr>
                <w:b/>
                <w:color w:val="1A1A1A"/>
                <w:sz w:val="16"/>
              </w:rPr>
              <w:t>schedule, horario</w:t>
            </w:r>
            <w:r>
              <w:rPr>
                <w:color w:val="1A1A1A"/>
                <w:sz w:val="16"/>
              </w:rPr>
              <w:t xml:space="preserve"> (US) · Brasil (pt): </w:t>
            </w:r>
            <w:r>
              <w:rPr>
                <w:b/>
                <w:color w:val="1A1A1A"/>
                <w:sz w:val="16"/>
              </w:rPr>
              <w:t>escala de turnos</w:t>
            </w:r>
          </w:p>
        </w:tc>
        <w:tc>
          <w:tcPr>
            <w:tcW w:type="dxa" w:w="2016"/>
          </w:tcPr>
          <w:p>
            <w:pPr>
              <w:spacing w:before="0" w:after="0" w:line="240" w:lineRule="auto"/>
            </w:pPr>
            <w:r>
              <w:rPr>
                <w:color w:val="1A1A1A"/>
                <w:sz w:val="16"/>
              </w:rPr>
              <w:t>Fuera de España «cuadrante» suena a geometría (MX 8.100/mes son búsquedas escolares): usa «rol de turnos» o «horario».</w:t>
            </w:r>
          </w:p>
        </w:tc>
      </w:tr>
      <w:tr>
        <w:trPr>
          <w:cantSplit/>
        </w:trPr>
        <w:tc>
          <w:tcPr>
            <w:tcW w:type="dxa" w:w="2016"/>
            <w:shd w:val="clear" w:color="auto" w:fill="F3EBD8"/>
          </w:tcPr>
          <w:p>
            <w:pPr>
              <w:spacing w:before="0" w:after="0" w:line="240" w:lineRule="auto"/>
            </w:pPr>
            <w:r>
              <w:rPr>
                <w:b/>
                <w:color w:val="1A1A1A"/>
                <w:sz w:val="16"/>
              </w:rPr>
              <w:t>escandallo</w:t>
            </w:r>
          </w:p>
        </w:tc>
        <w:tc>
          <w:tcPr>
            <w:tcW w:type="dxa" w:w="5040"/>
            <w:shd w:val="clear" w:color="auto" w:fill="FAF7F0"/>
          </w:tcPr>
          <w:p>
            <w:pPr>
              <w:spacing w:before="0" w:after="0" w:line="240" w:lineRule="auto"/>
            </w:pPr>
            <w:r>
              <w:rPr>
                <w:b/>
                <w:color w:val="1A1A1A"/>
                <w:sz w:val="16"/>
              </w:rPr>
              <w:t>costeo de recetas, receta estándar</w:t>
            </w:r>
            <w:r>
              <w:rPr>
                <w:color w:val="1A1A1A"/>
                <w:sz w:val="16"/>
              </w:rPr>
              <w:t xml:space="preserve"> (MX, GT, HN, SV, NI, CR, PA, DO, PR, VE, US) · </w:t>
            </w:r>
            <w:r>
              <w:rPr>
                <w:b/>
                <w:color w:val="1A1A1A"/>
                <w:sz w:val="16"/>
              </w:rPr>
              <w:t>receta estándar, ficha técnica de costos</w:t>
            </w:r>
            <w:r>
              <w:rPr>
                <w:color w:val="1A1A1A"/>
                <w:sz w:val="16"/>
              </w:rPr>
              <w:t xml:space="preserve"> (CO) · </w:t>
            </w:r>
            <w:r>
              <w:rPr>
                <w:b/>
                <w:color w:val="1A1A1A"/>
                <w:sz w:val="16"/>
              </w:rPr>
              <w:t>ficha técnica (de costos)</w:t>
            </w:r>
            <w:r>
              <w:rPr>
                <w:color w:val="1A1A1A"/>
                <w:sz w:val="16"/>
              </w:rPr>
              <w:t xml:space="preserve"> (CU, EC, PE, BO) · </w:t>
            </w:r>
            <w:r>
              <w:rPr>
                <w:b/>
                <w:color w:val="1A1A1A"/>
                <w:sz w:val="16"/>
              </w:rPr>
              <w:t>escandallo</w:t>
            </w:r>
            <w:r>
              <w:rPr>
                <w:color w:val="1A1A1A"/>
                <w:sz w:val="16"/>
              </w:rPr>
              <w:t xml:space="preserve"> (CL, AR, UY, PY) · Brasil (pt): </w:t>
            </w:r>
            <w:r>
              <w:rPr>
                <w:b/>
                <w:color w:val="1A1A1A"/>
                <w:sz w:val="16"/>
              </w:rPr>
              <w:t>ficha técnica de custo</w:t>
            </w:r>
          </w:p>
        </w:tc>
        <w:tc>
          <w:tcPr>
            <w:tcW w:type="dxa" w:w="2016"/>
            <w:shd w:val="clear" w:color="auto" w:fill="FAF7F0"/>
          </w:tcPr>
          <w:p>
            <w:pPr>
              <w:spacing w:before="0" w:after="0" w:line="240" w:lineRule="auto"/>
            </w:pPr>
            <w:r>
              <w:rPr>
                <w:color w:val="1A1A1A"/>
                <w:sz w:val="16"/>
              </w:rPr>
              <w:t>«Escandallo» sobrevive en AR y CL (escuelas y chefs), pero cada vez más se busca «costeo de recetas». En MX, «escandallo» lo busca gente que lee contenido español.</w:t>
            </w:r>
          </w:p>
        </w:tc>
      </w:tr>
      <w:tr>
        <w:trPr>
          <w:cantSplit/>
        </w:trPr>
        <w:tc>
          <w:tcPr>
            <w:tcW w:type="dxa" w:w="2016"/>
            <w:shd w:val="clear" w:color="auto" w:fill="F3EBD8"/>
          </w:tcPr>
          <w:p>
            <w:pPr>
              <w:spacing w:before="0" w:after="0" w:line="240" w:lineRule="auto"/>
            </w:pPr>
            <w:r>
              <w:rPr>
                <w:b/>
                <w:color w:val="1A1A1A"/>
                <w:sz w:val="16"/>
              </w:rPr>
              <w:t>ticket medio</w:t>
            </w:r>
          </w:p>
        </w:tc>
        <w:tc>
          <w:tcPr>
            <w:tcW w:type="dxa" w:w="5040"/>
          </w:tcPr>
          <w:p>
            <w:pPr>
              <w:spacing w:before="0" w:after="0" w:line="240" w:lineRule="auto"/>
            </w:pPr>
            <w:r>
              <w:rPr>
                <w:b/>
                <w:color w:val="1A1A1A"/>
                <w:sz w:val="16"/>
              </w:rPr>
              <w:t>ticket promedio</w:t>
            </w:r>
            <w:r>
              <w:rPr>
                <w:color w:val="1A1A1A"/>
                <w:sz w:val="16"/>
              </w:rPr>
              <w:t xml:space="preserve"> (MX, GT, HN, SV, NI, CR, PA, CU, DO, PR, CO, VE, EC, PE, BO, CL, AR, UY, PY) · </w:t>
            </w:r>
            <w:r>
              <w:rPr>
                <w:b/>
                <w:color w:val="1A1A1A"/>
                <w:sz w:val="16"/>
              </w:rPr>
              <w:t>cheque promedio</w:t>
            </w:r>
            <w:r>
              <w:rPr>
                <w:color w:val="1A1A1A"/>
                <w:sz w:val="16"/>
              </w:rPr>
              <w:t xml:space="preserve"> (MX) · </w:t>
            </w:r>
            <w:r>
              <w:rPr>
                <w:b/>
                <w:color w:val="1A1A1A"/>
                <w:sz w:val="16"/>
              </w:rPr>
              <w:t>ticket promedio; average check</w:t>
            </w:r>
            <w:r>
              <w:rPr>
                <w:color w:val="1A1A1A"/>
                <w:sz w:val="16"/>
              </w:rPr>
              <w:t xml:space="preserve"> (US) · Brasil (pt): </w:t>
            </w:r>
            <w:r>
              <w:rPr>
                <w:b/>
                <w:color w:val="1A1A1A"/>
                <w:sz w:val="16"/>
              </w:rPr>
              <w:t>ticket médio</w:t>
            </w:r>
          </w:p>
        </w:tc>
        <w:tc>
          <w:tcPr>
            <w:tcW w:type="dxa" w:w="2016"/>
          </w:tcPr>
          <w:p>
            <w:pPr>
              <w:spacing w:before="0" w:after="0" w:line="240" w:lineRule="auto"/>
            </w:pPr>
            <w:r>
              <w:rPr>
                <w:color w:val="1A1A1A"/>
                <w:sz w:val="16"/>
              </w:rPr>
              <w:t>En MX restaurantero también se dice «cheque promedio»; «ticket medio» casi no se usa fuera de España.</w:t>
            </w:r>
          </w:p>
        </w:tc>
      </w:tr>
    </w:tbl>
    <w:p>
      <w:pPr>
        <w:spacing w:after="40"/>
      </w:pPr>
    </w:p>
    <w:p>
      <w:pPr>
        <w:pStyle w:val="Heading2"/>
        <w:keepNext/>
      </w:pPr>
      <w:r>
        <w:t>Laboral y legal</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autónomo</w:t>
            </w:r>
          </w:p>
        </w:tc>
        <w:tc>
          <w:tcPr>
            <w:tcW w:type="dxa" w:w="5040"/>
          </w:tcPr>
          <w:p>
            <w:pPr>
              <w:spacing w:before="0" w:after="0" w:line="240" w:lineRule="auto"/>
            </w:pPr>
            <w:r>
              <w:rPr>
                <w:b/>
                <w:color w:val="1A1A1A"/>
                <w:sz w:val="16"/>
              </w:rPr>
              <w:t>persona física con actividad empresarial (RESICO)</w:t>
            </w:r>
            <w:r>
              <w:rPr>
                <w:color w:val="1A1A1A"/>
                <w:sz w:val="16"/>
              </w:rPr>
              <w:t xml:space="preserve"> (MX) · </w:t>
            </w:r>
            <w:r>
              <w:rPr>
                <w:b/>
                <w:color w:val="1A1A1A"/>
                <w:sz w:val="16"/>
              </w:rPr>
              <w:t>monotributista</w:t>
            </w:r>
            <w:r>
              <w:rPr>
                <w:color w:val="1A1A1A"/>
                <w:sz w:val="16"/>
              </w:rPr>
              <w:t xml:space="preserve"> (AR, UY) · </w:t>
            </w:r>
            <w:r>
              <w:rPr>
                <w:b/>
                <w:color w:val="1A1A1A"/>
                <w:sz w:val="16"/>
              </w:rPr>
              <w:t>persona natural, trabajador independiente</w:t>
            </w:r>
            <w:r>
              <w:rPr>
                <w:color w:val="1A1A1A"/>
                <w:sz w:val="16"/>
              </w:rPr>
              <w:t xml:space="preserve"> (PA, CO, VE, EC, PE, CL) · </w:t>
            </w:r>
            <w:r>
              <w:rPr>
                <w:b/>
                <w:color w:val="1A1A1A"/>
                <w:sz w:val="16"/>
              </w:rPr>
              <w:t>trabajador por cuenta propia</w:t>
            </w:r>
            <w:r>
              <w:rPr>
                <w:color w:val="1A1A1A"/>
                <w:sz w:val="16"/>
              </w:rPr>
              <w:t xml:space="preserve"> (CU, PR) · </w:t>
            </w:r>
            <w:r>
              <w:rPr>
                <w:b/>
                <w:color w:val="1A1A1A"/>
                <w:sz w:val="16"/>
              </w:rPr>
              <w:t>pequeño contribuyente, comerciante individual</w:t>
            </w:r>
            <w:r>
              <w:rPr>
                <w:color w:val="1A1A1A"/>
                <w:sz w:val="16"/>
              </w:rPr>
              <w:t xml:space="preserve"> (GT, HN, SV, NI, CR, DO, BO, PY) · </w:t>
            </w:r>
            <w:r>
              <w:rPr>
                <w:b/>
                <w:color w:val="1A1A1A"/>
                <w:sz w:val="16"/>
              </w:rPr>
              <w:t>self-employed, trabajador por cuenta propia</w:t>
            </w:r>
            <w:r>
              <w:rPr>
                <w:color w:val="1A1A1A"/>
                <w:sz w:val="16"/>
              </w:rPr>
              <w:t xml:space="preserve"> (US) · Brasil (pt): </w:t>
            </w:r>
            <w:r>
              <w:rPr>
                <w:b/>
                <w:color w:val="1A1A1A"/>
                <w:sz w:val="16"/>
              </w:rPr>
              <w:t>MEI (microempreendedor individual)</w:t>
            </w:r>
          </w:p>
        </w:tc>
        <w:tc>
          <w:tcPr>
            <w:tcW w:type="dxa" w:w="2016"/>
          </w:tcPr>
          <w:p>
            <w:pPr>
              <w:spacing w:before="0" w:after="0" w:line="240" w:lineRule="auto"/>
            </w:pPr>
            <w:r>
              <w:rPr>
                <w:color w:val="1A1A1A"/>
                <w:sz w:val="16"/>
              </w:rPr>
              <w:t>Cada país tiene su régimen simplificado: RESICO (MX), SIMPLE (CO), Pro Pyme (CL), NRUS/RER (PE), RIMPE (EC), RTS (BO), RST (DO), RESIMPLE (PY), cuota fija (NI).</w:t>
            </w:r>
          </w:p>
        </w:tc>
      </w:tr>
      <w:tr>
        <w:trPr>
          <w:cantSplit/>
        </w:trPr>
        <w:tc>
          <w:tcPr>
            <w:tcW w:type="dxa" w:w="2016"/>
            <w:shd w:val="clear" w:color="auto" w:fill="F3EBD8"/>
          </w:tcPr>
          <w:p>
            <w:pPr>
              <w:spacing w:before="0" w:after="0" w:line="240" w:lineRule="auto"/>
            </w:pPr>
            <w:r>
              <w:rPr>
                <w:b/>
                <w:color w:val="1A1A1A"/>
                <w:sz w:val="16"/>
              </w:rPr>
              <w:t>finiquito</w:t>
            </w:r>
          </w:p>
        </w:tc>
        <w:tc>
          <w:tcPr>
            <w:tcW w:type="dxa" w:w="5040"/>
            <w:shd w:val="clear" w:color="auto" w:fill="FAF7F0"/>
          </w:tcPr>
          <w:p>
            <w:pPr>
              <w:spacing w:before="0" w:after="0" w:line="240" w:lineRule="auto"/>
            </w:pPr>
            <w:r>
              <w:rPr>
                <w:b/>
                <w:color w:val="1A1A1A"/>
                <w:sz w:val="16"/>
              </w:rPr>
              <w:t>liquidación (final)</w:t>
            </w:r>
            <w:r>
              <w:rPr>
                <w:color w:val="1A1A1A"/>
                <w:sz w:val="16"/>
              </w:rPr>
              <w:t xml:space="preserve"> (GT, HN, SV, NI, CR, PA, CU, DO, PR, CO, VE, AR, UY, PY) · </w:t>
            </w:r>
            <w:r>
              <w:rPr>
                <w:b/>
                <w:color w:val="1A1A1A"/>
                <w:sz w:val="16"/>
              </w:rPr>
              <w:t>liquidación de beneficios sociales</w:t>
            </w:r>
            <w:r>
              <w:rPr>
                <w:color w:val="1A1A1A"/>
                <w:sz w:val="16"/>
              </w:rPr>
              <w:t xml:space="preserve"> (PE) · </w:t>
            </w:r>
            <w:r>
              <w:rPr>
                <w:b/>
                <w:color w:val="1A1A1A"/>
                <w:sz w:val="16"/>
              </w:rPr>
              <w:t>final paycheck, liquidación</w:t>
            </w:r>
            <w:r>
              <w:rPr>
                <w:color w:val="1A1A1A"/>
                <w:sz w:val="16"/>
              </w:rPr>
              <w:t xml:space="preserve"> (US) · Igual que en España: MX, EC, BO, CL · Brasil (pt): </w:t>
            </w:r>
            <w:r>
              <w:rPr>
                <w:b/>
                <w:color w:val="1A1A1A"/>
                <w:sz w:val="16"/>
              </w:rPr>
              <w:t>rescisão, acerto (TRCT)</w:t>
            </w:r>
          </w:p>
        </w:tc>
        <w:tc>
          <w:tcPr>
            <w:tcW w:type="dxa" w:w="2016"/>
            <w:shd w:val="clear" w:color="auto" w:fill="FAF7F0"/>
          </w:tcPr>
          <w:p>
            <w:pPr>
              <w:spacing w:before="0" w:after="0" w:line="240" w:lineRule="auto"/>
            </w:pPr>
            <w:r>
              <w:rPr>
                <w:color w:val="1A1A1A"/>
                <w:sz w:val="16"/>
              </w:rPr>
              <w:t>En MX «liquidación» incluye además la indemnización por despido; «finiquito» es el recibo de cierre. En CL «finiquito» es el documento firmado ante notario o la Inspección.</w:t>
            </w:r>
          </w:p>
        </w:tc>
      </w:tr>
      <w:tr>
        <w:trPr>
          <w:cantSplit/>
        </w:trPr>
        <w:tc>
          <w:tcPr>
            <w:tcW w:type="dxa" w:w="2016"/>
            <w:shd w:val="clear" w:color="auto" w:fill="F3EBD8"/>
          </w:tcPr>
          <w:p>
            <w:pPr>
              <w:spacing w:before="0" w:after="0" w:line="240" w:lineRule="auto"/>
            </w:pPr>
            <w:r>
              <w:rPr>
                <w:b/>
                <w:color w:val="1A1A1A"/>
                <w:sz w:val="16"/>
              </w:rPr>
              <w:t>nómina</w:t>
            </w:r>
          </w:p>
        </w:tc>
        <w:tc>
          <w:tcPr>
            <w:tcW w:type="dxa" w:w="5040"/>
          </w:tcPr>
          <w:p>
            <w:pPr>
              <w:spacing w:before="0" w:after="0" w:line="240" w:lineRule="auto"/>
            </w:pPr>
            <w:r>
              <w:rPr>
                <w:b/>
                <w:color w:val="1A1A1A"/>
                <w:sz w:val="16"/>
              </w:rPr>
              <w:t>nómina</w:t>
            </w:r>
            <w:r>
              <w:rPr>
                <w:color w:val="1A1A1A"/>
                <w:sz w:val="16"/>
              </w:rPr>
              <w:t xml:space="preserve"> (MX, NI, CU, DO, PR, CO, VE, US) · </w:t>
            </w:r>
            <w:r>
              <w:rPr>
                <w:b/>
                <w:color w:val="1A1A1A"/>
                <w:sz w:val="16"/>
              </w:rPr>
              <w:t>planilla</w:t>
            </w:r>
            <w:r>
              <w:rPr>
                <w:color w:val="1A1A1A"/>
                <w:sz w:val="16"/>
              </w:rPr>
              <w:t xml:space="preserve"> (GT, HN, SV, CR, PA, PE, BO, PY) · </w:t>
            </w:r>
            <w:r>
              <w:rPr>
                <w:b/>
                <w:color w:val="1A1A1A"/>
                <w:sz w:val="16"/>
              </w:rPr>
              <w:t>rol de pagos</w:t>
            </w:r>
            <w:r>
              <w:rPr>
                <w:color w:val="1A1A1A"/>
                <w:sz w:val="16"/>
              </w:rPr>
              <w:t xml:space="preserve"> (EC) · </w:t>
            </w:r>
            <w:r>
              <w:rPr>
                <w:b/>
                <w:color w:val="1A1A1A"/>
                <w:sz w:val="16"/>
              </w:rPr>
              <w:t>liquidación de sueldos, remuneraciones</w:t>
            </w:r>
            <w:r>
              <w:rPr>
                <w:color w:val="1A1A1A"/>
                <w:sz w:val="16"/>
              </w:rPr>
              <w:t xml:space="preserve"> (CL, AR, UY) · Brasil (pt): </w:t>
            </w:r>
            <w:r>
              <w:rPr>
                <w:b/>
                <w:color w:val="1A1A1A"/>
                <w:sz w:val="16"/>
              </w:rPr>
              <w:t>folha de pagamento</w:t>
            </w:r>
          </w:p>
        </w:tc>
        <w:tc>
          <w:tcPr>
            <w:tcW w:type="dxa" w:w="2016"/>
          </w:tcPr>
          <w:p>
            <w:pPr>
              <w:spacing w:before="0" w:after="0" w:line="240" w:lineRule="auto"/>
            </w:pPr>
            <w:r>
              <w:rPr>
                <w:color w:val="1A1A1A"/>
                <w:sz w:val="16"/>
              </w:rPr>
              <w:t>En PE «planilla» es la nómina oficial (PLAME); «boleta de pago» es el recibo individual. En AR el recibo se llama «recibo de sueldo».</w:t>
            </w:r>
          </w:p>
        </w:tc>
      </w:tr>
      <w:tr>
        <w:trPr>
          <w:cantSplit/>
        </w:trPr>
        <w:tc>
          <w:tcPr>
            <w:tcW w:type="dxa" w:w="2016"/>
            <w:shd w:val="clear" w:color="auto" w:fill="F3EBD8"/>
          </w:tcPr>
          <w:p>
            <w:pPr>
              <w:spacing w:before="0" w:after="0" w:line="240" w:lineRule="auto"/>
            </w:pPr>
            <w:r>
              <w:rPr>
                <w:b/>
                <w:color w:val="1A1A1A"/>
                <w:sz w:val="16"/>
              </w:rPr>
              <w:t>recargo de equivalencia</w:t>
            </w:r>
          </w:p>
        </w:tc>
        <w:tc>
          <w:tcPr>
            <w:tcW w:type="dxa" w:w="5040"/>
            <w:shd w:val="clear" w:color="auto" w:fill="FAF7F0"/>
          </w:tcPr>
          <w:p>
            <w:pPr>
              <w:spacing w:before="0" w:after="0" w:line="240" w:lineRule="auto"/>
            </w:pPr>
            <w:r>
              <w:rPr>
                <w:b/>
                <w:color w:val="1A1A1A"/>
                <w:sz w:val="16"/>
              </w:rPr>
              <w:t>no existe (se factura con IVA normal)</w:t>
            </w:r>
            <w:r>
              <w:rPr>
                <w:color w:val="1A1A1A"/>
                <w:sz w:val="16"/>
              </w:rPr>
              <w:t xml:space="preserve"> (MX, GT, HN, SV, NI, CR, PA, CU, DO, PR, CO, VE, EC, PE, BO, CL, AR, UY, PY, US) · Brasil (pt): </w:t>
            </w:r>
            <w:r>
              <w:rPr>
                <w:b/>
                <w:color w:val="1A1A1A"/>
                <w:sz w:val="16"/>
              </w:rPr>
              <w:t>não existe</w:t>
            </w:r>
          </w:p>
        </w:tc>
        <w:tc>
          <w:tcPr>
            <w:tcW w:type="dxa" w:w="2016"/>
            <w:shd w:val="clear" w:color="auto" w:fill="FAF7F0"/>
          </w:tcPr>
          <w:p>
            <w:pPr>
              <w:spacing w:before="0" w:after="0" w:line="240" w:lineRule="auto"/>
            </w:pPr>
            <w:r>
              <w:rPr>
                <w:color w:val="1A1A1A"/>
                <w:sz w:val="16"/>
              </w:rPr>
              <w:t>Es un régimen español para comerciantes minoristas: fuera de España no hay equivalente y se aplica el IVA general.</w:t>
            </w:r>
          </w:p>
        </w:tc>
      </w:tr>
    </w:tbl>
    <w:p>
      <w:pPr>
        <w:spacing w:after="40"/>
      </w:pPr>
    </w:p>
    <w:p>
      <w:pPr>
        <w:pStyle w:val="Heading1"/>
        <w:keepNext/>
        <w:pageBreakBefore w:val="0"/>
        <w:spacing w:before="440"/>
      </w:pPr>
      <w:r>
        <w:t>3. Medidas y unidades</w:t>
      </w:r>
    </w:p>
    <w:p>
      <w:pPr>
        <w:keepNext/>
      </w:pPr>
      <w:r>
        <w:rPr>
          <w:color w:val="C6A664"/>
          <w:sz w:val="16"/>
        </w:rPr>
        <w:t>━━━━━━━━━━━━━━━━━━━━━━━━━━━━━━━━━━━━━━━━━━━━━━━━━━</w:t>
      </w:r>
    </w:p>
    <w:p>
      <w:pPr>
        <w:spacing w:line="288" w:lineRule="auto"/>
      </w:pPr>
      <w:r>
        <w:t>Todo el mundo hispanohablante cocina en sistema métrico, pero a la hora de comprar se usan unidades locales: libras, arrobas, galones y onzas, y los grados Fahrenheit en EE. UU. y Puerto Rico. Esta tabla reúne las conversiones estándar, las que valen en cualquier país. Los valores de las unidades de mercado locales, que cambian de un país a otro, los encontrarás en la ficha de cada uno, en la sección 4.</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736"/>
        <w:gridCol w:w="2304"/>
        <w:gridCol w:w="4031"/>
      </w:tblGrid>
      <w:tr>
        <w:trPr>
          <w:tblHeader w:val="true"/>
          <w:cantSplit/>
        </w:trPr>
        <w:tc>
          <w:tcPr>
            <w:tcW w:type="dxa" w:w="2736"/>
            <w:shd w:val="clear" w:color="auto" w:fill="111111"/>
          </w:tcPr>
          <w:p>
            <w:pPr>
              <w:spacing w:before="0" w:after="0" w:line="240" w:lineRule="auto"/>
            </w:pPr>
            <w:r>
              <w:rPr>
                <w:b/>
                <w:color w:val="FFD700"/>
                <w:sz w:val="16"/>
              </w:rPr>
              <w:t>Unidad</w:t>
            </w:r>
          </w:p>
        </w:tc>
        <w:tc>
          <w:tcPr>
            <w:tcW w:type="dxa" w:w="2304"/>
            <w:shd w:val="clear" w:color="auto" w:fill="111111"/>
          </w:tcPr>
          <w:p>
            <w:pPr>
              <w:spacing w:before="0" w:after="0" w:line="240" w:lineRule="auto"/>
            </w:pPr>
            <w:r>
              <w:rPr>
                <w:b/>
                <w:color w:val="FFD700"/>
                <w:sz w:val="16"/>
              </w:rPr>
              <w:t>Equivale a</w:t>
            </w:r>
          </w:p>
        </w:tc>
        <w:tc>
          <w:tcPr>
            <w:tcW w:type="dxa" w:w="4032"/>
            <w:shd w:val="clear" w:color="auto" w:fill="111111"/>
          </w:tcPr>
          <w:p>
            <w:pPr>
              <w:spacing w:before="0" w:after="0" w:line="240" w:lineRule="auto"/>
            </w:pPr>
            <w:r>
              <w:rPr>
                <w:b/>
                <w:color w:val="FFD700"/>
                <w:sz w:val="16"/>
              </w:rPr>
              <w:t>Dónde la verás</w:t>
            </w:r>
          </w:p>
        </w:tc>
      </w:tr>
      <w:tr>
        <w:trPr>
          <w:cantSplit/>
        </w:trPr>
        <w:tc>
          <w:tcPr>
            <w:tcW w:type="dxa" w:w="2736"/>
            <w:shd w:val="clear" w:color="auto" w:fill="F3EBD8"/>
          </w:tcPr>
          <w:p>
            <w:pPr>
              <w:spacing w:before="0" w:after="0" w:line="240" w:lineRule="auto"/>
            </w:pPr>
            <w:r>
              <w:rPr>
                <w:b/>
                <w:color w:val="1A1A1A"/>
                <w:sz w:val="16"/>
              </w:rPr>
              <w:t>Libra (lb)</w:t>
            </w:r>
          </w:p>
        </w:tc>
        <w:tc>
          <w:tcPr>
            <w:tcW w:type="dxa" w:w="2304"/>
          </w:tcPr>
          <w:p>
            <w:pPr>
              <w:spacing w:before="0" w:after="0" w:line="240" w:lineRule="auto"/>
            </w:pPr>
            <w:r>
              <w:rPr>
                <w:color w:val="1A1A1A"/>
                <w:sz w:val="16"/>
              </w:rPr>
              <w:t>453,6 g</w:t>
            </w:r>
          </w:p>
        </w:tc>
        <w:tc>
          <w:tcPr>
            <w:tcW w:type="dxa" w:w="4032"/>
          </w:tcPr>
          <w:p>
            <w:pPr>
              <w:spacing w:before="0" w:after="0" w:line="240" w:lineRule="auto"/>
            </w:pPr>
            <w:r>
              <w:rPr>
                <w:color w:val="1A1A1A"/>
                <w:sz w:val="16"/>
              </w:rPr>
              <w:t>EE. UU., Puerto Rico; mercados de Centroamérica y el Caribe</w:t>
            </w:r>
          </w:p>
        </w:tc>
      </w:tr>
      <w:tr>
        <w:trPr>
          <w:cantSplit/>
        </w:trPr>
        <w:tc>
          <w:tcPr>
            <w:tcW w:type="dxa" w:w="2736"/>
            <w:shd w:val="clear" w:color="auto" w:fill="F3EBD8"/>
          </w:tcPr>
          <w:p>
            <w:pPr>
              <w:spacing w:before="0" w:after="0" w:line="240" w:lineRule="auto"/>
            </w:pPr>
            <w:r>
              <w:rPr>
                <w:b/>
                <w:color w:val="1A1A1A"/>
                <w:sz w:val="16"/>
              </w:rPr>
              <w:t>Onza (oz)</w:t>
            </w:r>
          </w:p>
        </w:tc>
        <w:tc>
          <w:tcPr>
            <w:tcW w:type="dxa" w:w="2304"/>
            <w:shd w:val="clear" w:color="auto" w:fill="FAF7F0"/>
          </w:tcPr>
          <w:p>
            <w:pPr>
              <w:spacing w:before="0" w:after="0" w:line="240" w:lineRule="auto"/>
            </w:pPr>
            <w:r>
              <w:rPr>
                <w:color w:val="1A1A1A"/>
                <w:sz w:val="16"/>
              </w:rPr>
              <w:t>28,35 g</w:t>
            </w:r>
          </w:p>
        </w:tc>
        <w:tc>
          <w:tcPr>
            <w:tcW w:type="dxa" w:w="4032"/>
            <w:shd w:val="clear" w:color="auto" w:fill="FAF7F0"/>
          </w:tcPr>
          <w:p>
            <w:pPr>
              <w:spacing w:before="0" w:after="0" w:line="240" w:lineRule="auto"/>
            </w:pPr>
            <w:r>
              <w:rPr>
                <w:color w:val="1A1A1A"/>
                <w:sz w:val="16"/>
              </w:rPr>
              <w:t>EE. UU., Puerto Rico; envases importados</w:t>
            </w:r>
          </w:p>
        </w:tc>
      </w:tr>
      <w:tr>
        <w:trPr>
          <w:cantSplit/>
        </w:trPr>
        <w:tc>
          <w:tcPr>
            <w:tcW w:type="dxa" w:w="2736"/>
            <w:shd w:val="clear" w:color="auto" w:fill="F3EBD8"/>
          </w:tcPr>
          <w:p>
            <w:pPr>
              <w:spacing w:before="0" w:after="0" w:line="240" w:lineRule="auto"/>
            </w:pPr>
            <w:r>
              <w:rPr>
                <w:b/>
                <w:color w:val="1A1A1A"/>
                <w:sz w:val="16"/>
              </w:rPr>
              <w:t>Onza líquida US (fl oz)</w:t>
            </w:r>
          </w:p>
        </w:tc>
        <w:tc>
          <w:tcPr>
            <w:tcW w:type="dxa" w:w="2304"/>
          </w:tcPr>
          <w:p>
            <w:pPr>
              <w:spacing w:before="0" w:after="0" w:line="240" w:lineRule="auto"/>
            </w:pPr>
            <w:r>
              <w:rPr>
                <w:color w:val="1A1A1A"/>
                <w:sz w:val="16"/>
              </w:rPr>
              <w:t>29,57 ml</w:t>
            </w:r>
          </w:p>
        </w:tc>
        <w:tc>
          <w:tcPr>
            <w:tcW w:type="dxa" w:w="4032"/>
          </w:tcPr>
          <w:p>
            <w:pPr>
              <w:spacing w:before="0" w:after="0" w:line="240" w:lineRule="auto"/>
            </w:pPr>
            <w:r>
              <w:rPr>
                <w:color w:val="1A1A1A"/>
                <w:sz w:val="16"/>
              </w:rPr>
              <w:t>EE. UU., Puerto Rico; bebidas y envases importados</w:t>
            </w:r>
          </w:p>
        </w:tc>
      </w:tr>
      <w:tr>
        <w:trPr>
          <w:cantSplit/>
        </w:trPr>
        <w:tc>
          <w:tcPr>
            <w:tcW w:type="dxa" w:w="2736"/>
            <w:shd w:val="clear" w:color="auto" w:fill="F3EBD8"/>
          </w:tcPr>
          <w:p>
            <w:pPr>
              <w:spacing w:before="0" w:after="0" w:line="240" w:lineRule="auto"/>
            </w:pPr>
            <w:r>
              <w:rPr>
                <w:b/>
                <w:color w:val="1A1A1A"/>
                <w:sz w:val="16"/>
              </w:rPr>
              <w:t>Taza US</w:t>
            </w:r>
          </w:p>
        </w:tc>
        <w:tc>
          <w:tcPr>
            <w:tcW w:type="dxa" w:w="2304"/>
            <w:shd w:val="clear" w:color="auto" w:fill="FAF7F0"/>
          </w:tcPr>
          <w:p>
            <w:pPr>
              <w:spacing w:before="0" w:after="0" w:line="240" w:lineRule="auto"/>
            </w:pPr>
            <w:r>
              <w:rPr>
                <w:color w:val="1A1A1A"/>
                <w:sz w:val="16"/>
              </w:rPr>
              <w:t>236,6 ml</w:t>
            </w:r>
          </w:p>
        </w:tc>
        <w:tc>
          <w:tcPr>
            <w:tcW w:type="dxa" w:w="4032"/>
            <w:shd w:val="clear" w:color="auto" w:fill="FAF7F0"/>
          </w:tcPr>
          <w:p>
            <w:pPr>
              <w:spacing w:before="0" w:after="0" w:line="240" w:lineRule="auto"/>
            </w:pPr>
            <w:r>
              <w:rPr>
                <w:color w:val="1A1A1A"/>
                <w:sz w:val="16"/>
              </w:rPr>
              <w:t>Recetas estadounidenses y libros de cocina importados</w:t>
            </w:r>
          </w:p>
        </w:tc>
      </w:tr>
      <w:tr>
        <w:trPr>
          <w:cantSplit/>
        </w:trPr>
        <w:tc>
          <w:tcPr>
            <w:tcW w:type="dxa" w:w="2736"/>
            <w:shd w:val="clear" w:color="auto" w:fill="F3EBD8"/>
          </w:tcPr>
          <w:p>
            <w:pPr>
              <w:spacing w:before="0" w:after="0" w:line="240" w:lineRule="auto"/>
            </w:pPr>
            <w:r>
              <w:rPr>
                <w:b/>
                <w:color w:val="1A1A1A"/>
                <w:sz w:val="16"/>
              </w:rPr>
              <w:t>Cucharada US</w:t>
            </w:r>
          </w:p>
        </w:tc>
        <w:tc>
          <w:tcPr>
            <w:tcW w:type="dxa" w:w="2304"/>
          </w:tcPr>
          <w:p>
            <w:pPr>
              <w:spacing w:before="0" w:after="0" w:line="240" w:lineRule="auto"/>
            </w:pPr>
            <w:r>
              <w:rPr>
                <w:color w:val="1A1A1A"/>
                <w:sz w:val="16"/>
              </w:rPr>
              <w:t>14,8 ml</w:t>
            </w:r>
          </w:p>
        </w:tc>
        <w:tc>
          <w:tcPr>
            <w:tcW w:type="dxa" w:w="4032"/>
          </w:tcPr>
          <w:p>
            <w:pPr>
              <w:spacing w:before="0" w:after="0" w:line="240" w:lineRule="auto"/>
            </w:pPr>
            <w:r>
              <w:rPr>
                <w:color w:val="1A1A1A"/>
                <w:sz w:val="16"/>
              </w:rPr>
              <w:t>Recetas estadounidenses y libros de cocina importados</w:t>
            </w:r>
          </w:p>
        </w:tc>
      </w:tr>
      <w:tr>
        <w:trPr>
          <w:cantSplit/>
        </w:trPr>
        <w:tc>
          <w:tcPr>
            <w:tcW w:type="dxa" w:w="2736"/>
            <w:shd w:val="clear" w:color="auto" w:fill="F3EBD8"/>
          </w:tcPr>
          <w:p>
            <w:pPr>
              <w:spacing w:before="0" w:after="0" w:line="240" w:lineRule="auto"/>
            </w:pPr>
            <w:r>
              <w:rPr>
                <w:b/>
                <w:color w:val="1A1A1A"/>
                <w:sz w:val="16"/>
              </w:rPr>
              <w:t>Cucharadita US</w:t>
            </w:r>
          </w:p>
        </w:tc>
        <w:tc>
          <w:tcPr>
            <w:tcW w:type="dxa" w:w="2304"/>
            <w:shd w:val="clear" w:color="auto" w:fill="FAF7F0"/>
          </w:tcPr>
          <w:p>
            <w:pPr>
              <w:spacing w:before="0" w:after="0" w:line="240" w:lineRule="auto"/>
            </w:pPr>
            <w:r>
              <w:rPr>
                <w:color w:val="1A1A1A"/>
                <w:sz w:val="16"/>
              </w:rPr>
              <w:t>4,9 ml</w:t>
            </w:r>
          </w:p>
        </w:tc>
        <w:tc>
          <w:tcPr>
            <w:tcW w:type="dxa" w:w="4032"/>
            <w:shd w:val="clear" w:color="auto" w:fill="FAF7F0"/>
          </w:tcPr>
          <w:p>
            <w:pPr>
              <w:spacing w:before="0" w:after="0" w:line="240" w:lineRule="auto"/>
            </w:pPr>
            <w:r>
              <w:rPr>
                <w:color w:val="1A1A1A"/>
                <w:sz w:val="16"/>
              </w:rPr>
              <w:t>Recetas estadounidenses y libros de cocina importados</w:t>
            </w:r>
          </w:p>
        </w:tc>
      </w:tr>
      <w:tr>
        <w:trPr>
          <w:cantSplit/>
        </w:trPr>
        <w:tc>
          <w:tcPr>
            <w:tcW w:type="dxa" w:w="2736"/>
            <w:shd w:val="clear" w:color="auto" w:fill="F3EBD8"/>
          </w:tcPr>
          <w:p>
            <w:pPr>
              <w:spacing w:before="0" w:after="0" w:line="240" w:lineRule="auto"/>
            </w:pPr>
            <w:r>
              <w:rPr>
                <w:b/>
                <w:color w:val="1A1A1A"/>
                <w:sz w:val="16"/>
              </w:rPr>
              <w:t>Cuarto US (qt)</w:t>
            </w:r>
          </w:p>
        </w:tc>
        <w:tc>
          <w:tcPr>
            <w:tcW w:type="dxa" w:w="2304"/>
          </w:tcPr>
          <w:p>
            <w:pPr>
              <w:spacing w:before="0" w:after="0" w:line="240" w:lineRule="auto"/>
            </w:pPr>
            <w:r>
              <w:rPr>
                <w:color w:val="1A1A1A"/>
                <w:sz w:val="16"/>
              </w:rPr>
              <w:t>946 ml</w:t>
            </w:r>
          </w:p>
        </w:tc>
        <w:tc>
          <w:tcPr>
            <w:tcW w:type="dxa" w:w="4032"/>
          </w:tcPr>
          <w:p>
            <w:pPr>
              <w:spacing w:before="0" w:after="0" w:line="240" w:lineRule="auto"/>
            </w:pPr>
            <w:r>
              <w:rPr>
                <w:color w:val="1A1A1A"/>
                <w:sz w:val="16"/>
              </w:rPr>
              <w:t>EE. UU., Puerto Rico</w:t>
            </w:r>
          </w:p>
        </w:tc>
      </w:tr>
      <w:tr>
        <w:trPr>
          <w:cantSplit/>
        </w:trPr>
        <w:tc>
          <w:tcPr>
            <w:tcW w:type="dxa" w:w="2736"/>
            <w:shd w:val="clear" w:color="auto" w:fill="F3EBD8"/>
          </w:tcPr>
          <w:p>
            <w:pPr>
              <w:spacing w:before="0" w:after="0" w:line="240" w:lineRule="auto"/>
            </w:pPr>
            <w:r>
              <w:rPr>
                <w:b/>
                <w:color w:val="1A1A1A"/>
                <w:sz w:val="16"/>
              </w:rPr>
              <w:t>Galón US</w:t>
            </w:r>
          </w:p>
        </w:tc>
        <w:tc>
          <w:tcPr>
            <w:tcW w:type="dxa" w:w="2304"/>
            <w:shd w:val="clear" w:color="auto" w:fill="FAF7F0"/>
          </w:tcPr>
          <w:p>
            <w:pPr>
              <w:spacing w:before="0" w:after="0" w:line="240" w:lineRule="auto"/>
            </w:pPr>
            <w:r>
              <w:rPr>
                <w:color w:val="1A1A1A"/>
                <w:sz w:val="16"/>
              </w:rPr>
              <w:t>3,785 l</w:t>
            </w:r>
          </w:p>
        </w:tc>
        <w:tc>
          <w:tcPr>
            <w:tcW w:type="dxa" w:w="4032"/>
            <w:shd w:val="clear" w:color="auto" w:fill="FAF7F0"/>
          </w:tcPr>
          <w:p>
            <w:pPr>
              <w:spacing w:before="0" w:after="0" w:line="240" w:lineRule="auto"/>
            </w:pPr>
            <w:r>
              <w:rPr>
                <w:color w:val="1A1A1A"/>
                <w:sz w:val="16"/>
              </w:rPr>
              <w:t>EE. UU., Puerto Rico; aceites y lácteos en algunos mercados</w:t>
            </w:r>
          </w:p>
        </w:tc>
      </w:tr>
      <w:tr>
        <w:trPr>
          <w:cantSplit/>
        </w:trPr>
        <w:tc>
          <w:tcPr>
            <w:tcW w:type="dxa" w:w="2736"/>
            <w:shd w:val="clear" w:color="auto" w:fill="F3EBD8"/>
          </w:tcPr>
          <w:p>
            <w:pPr>
              <w:spacing w:before="0" w:after="0" w:line="240" w:lineRule="auto"/>
            </w:pPr>
            <w:r>
              <w:rPr>
                <w:b/>
                <w:color w:val="1A1A1A"/>
                <w:sz w:val="16"/>
              </w:rPr>
              <w:t>°F a °C</w:t>
            </w:r>
          </w:p>
        </w:tc>
        <w:tc>
          <w:tcPr>
            <w:tcW w:type="dxa" w:w="2304"/>
          </w:tcPr>
          <w:p>
            <w:pPr>
              <w:spacing w:before="0" w:after="0" w:line="240" w:lineRule="auto"/>
            </w:pPr>
            <w:r>
              <w:rPr>
                <w:color w:val="1A1A1A"/>
                <w:sz w:val="16"/>
              </w:rPr>
              <w:t>(°F − 32) × 5/9</w:t>
            </w:r>
          </w:p>
        </w:tc>
        <w:tc>
          <w:tcPr>
            <w:tcW w:type="dxa" w:w="4032"/>
          </w:tcPr>
          <w:p>
            <w:pPr>
              <w:spacing w:before="0" w:after="0" w:line="240" w:lineRule="auto"/>
            </w:pPr>
            <w:r>
              <w:rPr>
                <w:color w:val="1A1A1A"/>
                <w:sz w:val="16"/>
              </w:rPr>
              <w:t>EE. UU., Puerto Rico; hornos y cámaras importados</w:t>
            </w:r>
          </w:p>
        </w:tc>
      </w:tr>
      <w:tr>
        <w:trPr>
          <w:cantSplit/>
        </w:trPr>
        <w:tc>
          <w:tcPr>
            <w:tcW w:type="dxa" w:w="2736"/>
            <w:shd w:val="clear" w:color="auto" w:fill="F3EBD8"/>
          </w:tcPr>
          <w:p>
            <w:pPr>
              <w:spacing w:before="0" w:after="0" w:line="240" w:lineRule="auto"/>
            </w:pPr>
            <w:r>
              <w:rPr>
                <w:b/>
                <w:color w:val="1A1A1A"/>
                <w:sz w:val="16"/>
              </w:rPr>
              <w:t>Pie cuadrado</w:t>
            </w:r>
          </w:p>
        </w:tc>
        <w:tc>
          <w:tcPr>
            <w:tcW w:type="dxa" w:w="2304"/>
            <w:shd w:val="clear" w:color="auto" w:fill="FAF7F0"/>
          </w:tcPr>
          <w:p>
            <w:pPr>
              <w:spacing w:before="0" w:after="0" w:line="240" w:lineRule="auto"/>
            </w:pPr>
            <w:r>
              <w:rPr>
                <w:color w:val="1A1A1A"/>
                <w:sz w:val="16"/>
              </w:rPr>
              <w:t>0,0929 m²</w:t>
            </w:r>
          </w:p>
        </w:tc>
        <w:tc>
          <w:tcPr>
            <w:tcW w:type="dxa" w:w="4032"/>
            <w:shd w:val="clear" w:color="auto" w:fill="FAF7F0"/>
          </w:tcPr>
          <w:p>
            <w:pPr>
              <w:spacing w:before="0" w:after="0" w:line="240" w:lineRule="auto"/>
            </w:pPr>
            <w:r>
              <w:rPr>
                <w:color w:val="1A1A1A"/>
                <w:sz w:val="16"/>
              </w:rPr>
              <w:t>EE. UU., Puerto Rico; alquileres de locales</w:t>
            </w:r>
          </w:p>
        </w:tc>
      </w:tr>
      <w:tr>
        <w:trPr>
          <w:cantSplit/>
        </w:trPr>
        <w:tc>
          <w:tcPr>
            <w:tcW w:type="dxa" w:w="2736"/>
            <w:shd w:val="clear" w:color="auto" w:fill="F3EBD8"/>
          </w:tcPr>
          <w:p>
            <w:pPr>
              <w:spacing w:before="0" w:after="0" w:line="240" w:lineRule="auto"/>
            </w:pPr>
            <w:r>
              <w:rPr>
                <w:b/>
                <w:color w:val="1A1A1A"/>
                <w:sz w:val="16"/>
              </w:rPr>
              <w:t>Arroba, quintal y otras unidades locales</w:t>
            </w:r>
          </w:p>
        </w:tc>
        <w:tc>
          <w:tcPr>
            <w:tcW w:type="dxa" w:w="2304"/>
          </w:tcPr>
          <w:p>
            <w:pPr>
              <w:spacing w:before="0" w:after="0" w:line="240" w:lineRule="auto"/>
            </w:pPr>
            <w:r>
              <w:rPr>
                <w:color w:val="1A1A1A"/>
                <w:sz w:val="16"/>
              </w:rPr>
              <w:t>Varían según el país</w:t>
            </w:r>
          </w:p>
        </w:tc>
        <w:tc>
          <w:tcPr>
            <w:tcW w:type="dxa" w:w="4032"/>
          </w:tcPr>
          <w:p>
            <w:pPr>
              <w:spacing w:before="0" w:after="0" w:line="240" w:lineRule="auto"/>
            </w:pPr>
            <w:r>
              <w:rPr>
                <w:color w:val="1A1A1A"/>
                <w:sz w:val="16"/>
              </w:rPr>
              <w:t>Mira la ficha de tu país en la sección 4</w:t>
            </w:r>
          </w:p>
        </w:tc>
      </w:tr>
    </w:tbl>
    <w:p>
      <w:pPr>
        <w:spacing w:after="40"/>
      </w:pPr>
    </w:p>
    <w:p>
      <w:pPr>
        <w:spacing w:line="288" w:lineRule="auto"/>
      </w:pPr>
      <w:r>
        <w:t>Para las unidades de mercado propias de cada país, mira el campo «Unidades del mercado» de su ficha en la sección 4.</w:t>
      </w:r>
    </w:p>
    <w:p>
      <w:pPr>
        <w:pStyle w:val="Heading1"/>
        <w:keepNext/>
        <w:pageBreakBefore/>
      </w:pPr>
      <w:r>
        <w:t>4. Tu país, en una página</w:t>
      </w:r>
    </w:p>
    <w:p>
      <w:pPr>
        <w:spacing w:line="288" w:lineRule="auto"/>
      </w:pPr>
      <w:r>
        <w:t xml:space="preserve">Ir a: </w:t>
      </w:r>
      <w:hyperlink w:anchor="ficha_AR" w:history="1">
        <w:r>
          <w:rPr>
            <w:color w:val="8A6D2B"/>
            <w:u w:val="single"/>
            <w:sz w:val="19"/>
          </w:rPr>
          <w:t xml:space="preserve">Argentina</w:t>
        </w:r>
      </w:hyperlink>
      <w:r>
        <w:rPr>
          <w:sz w:val="19"/>
        </w:rPr>
        <w:t xml:space="preserve"> · </w:t>
      </w:r>
      <w:hyperlink w:anchor="ficha_BO" w:history="1">
        <w:r>
          <w:rPr>
            <w:color w:val="8A6D2B"/>
            <w:u w:val="single"/>
            <w:sz w:val="19"/>
          </w:rPr>
          <w:t xml:space="preserve">Bolivia</w:t>
        </w:r>
      </w:hyperlink>
      <w:r>
        <w:rPr>
          <w:sz w:val="19"/>
        </w:rPr>
        <w:t xml:space="preserve"> · </w:t>
      </w:r>
      <w:hyperlink w:anchor="ficha_BR" w:history="1">
        <w:r>
          <w:rPr>
            <w:color w:val="8A6D2B"/>
            <w:u w:val="single"/>
            <w:sz w:val="19"/>
          </w:rPr>
          <w:t xml:space="preserve">Brasil</w:t>
        </w:r>
      </w:hyperlink>
      <w:r>
        <w:rPr>
          <w:sz w:val="19"/>
        </w:rPr>
        <w:t xml:space="preserve"> · </w:t>
      </w:r>
      <w:hyperlink w:anchor="ficha_CL" w:history="1">
        <w:r>
          <w:rPr>
            <w:color w:val="8A6D2B"/>
            <w:u w:val="single"/>
            <w:sz w:val="19"/>
          </w:rPr>
          <w:t xml:space="preserve">Chile</w:t>
        </w:r>
      </w:hyperlink>
      <w:r>
        <w:rPr>
          <w:sz w:val="19"/>
        </w:rPr>
        <w:t xml:space="preserve"> · </w:t>
      </w:r>
      <w:hyperlink w:anchor="ficha_CO" w:history="1">
        <w:r>
          <w:rPr>
            <w:color w:val="8A6D2B"/>
            <w:u w:val="single"/>
            <w:sz w:val="19"/>
          </w:rPr>
          <w:t xml:space="preserve">Colombia</w:t>
        </w:r>
      </w:hyperlink>
      <w:r>
        <w:rPr>
          <w:sz w:val="19"/>
        </w:rPr>
        <w:t xml:space="preserve"> · </w:t>
      </w:r>
      <w:hyperlink w:anchor="ficha_CR" w:history="1">
        <w:r>
          <w:rPr>
            <w:color w:val="8A6D2B"/>
            <w:u w:val="single"/>
            <w:sz w:val="19"/>
          </w:rPr>
          <w:t xml:space="preserve">Costa Rica</w:t>
        </w:r>
      </w:hyperlink>
      <w:r>
        <w:rPr>
          <w:sz w:val="19"/>
        </w:rPr>
        <w:t xml:space="preserve"> · </w:t>
      </w:r>
      <w:hyperlink w:anchor="ficha_EC" w:history="1">
        <w:r>
          <w:rPr>
            <w:color w:val="8A6D2B"/>
            <w:u w:val="single"/>
            <w:sz w:val="19"/>
          </w:rPr>
          <w:t xml:space="preserve">Ecuador</w:t>
        </w:r>
      </w:hyperlink>
      <w:r>
        <w:rPr>
          <w:sz w:val="19"/>
        </w:rPr>
        <w:t xml:space="preserve"> · </w:t>
      </w:r>
      <w:hyperlink w:anchor="ficha_SV" w:history="1">
        <w:r>
          <w:rPr>
            <w:color w:val="8A6D2B"/>
            <w:u w:val="single"/>
            <w:sz w:val="19"/>
          </w:rPr>
          <w:t xml:space="preserve">El Salvador</w:t>
        </w:r>
      </w:hyperlink>
      <w:r>
        <w:rPr>
          <w:sz w:val="19"/>
        </w:rPr>
        <w:t xml:space="preserve"> · </w:t>
      </w:r>
      <w:hyperlink w:anchor="ficha_US" w:history="1">
        <w:r>
          <w:rPr>
            <w:color w:val="8A6D2B"/>
            <w:u w:val="single"/>
            <w:sz w:val="19"/>
          </w:rPr>
          <w:t xml:space="preserve">Estados Unidos (para hispanohablantes)</w:t>
        </w:r>
      </w:hyperlink>
      <w:r>
        <w:rPr>
          <w:sz w:val="19"/>
        </w:rPr>
        <w:t xml:space="preserve"> · </w:t>
      </w:r>
      <w:hyperlink w:anchor="ficha_GT" w:history="1">
        <w:r>
          <w:rPr>
            <w:color w:val="8A6D2B"/>
            <w:u w:val="single"/>
            <w:sz w:val="19"/>
          </w:rPr>
          <w:t xml:space="preserve">Guatemala</w:t>
        </w:r>
      </w:hyperlink>
      <w:r>
        <w:rPr>
          <w:sz w:val="19"/>
        </w:rPr>
        <w:t xml:space="preserve"> · </w:t>
      </w:r>
      <w:hyperlink w:anchor="ficha_HN" w:history="1">
        <w:r>
          <w:rPr>
            <w:color w:val="8A6D2B"/>
            <w:u w:val="single"/>
            <w:sz w:val="19"/>
          </w:rPr>
          <w:t xml:space="preserve">Honduras</w:t>
        </w:r>
      </w:hyperlink>
      <w:r>
        <w:rPr>
          <w:sz w:val="19"/>
        </w:rPr>
        <w:t xml:space="preserve"> · </w:t>
      </w:r>
      <w:hyperlink w:anchor="ficha_MX" w:history="1">
        <w:r>
          <w:rPr>
            <w:color w:val="8A6D2B"/>
            <w:u w:val="single"/>
            <w:sz w:val="19"/>
          </w:rPr>
          <w:t xml:space="preserve">México</w:t>
        </w:r>
      </w:hyperlink>
      <w:r>
        <w:rPr>
          <w:sz w:val="19"/>
        </w:rPr>
        <w:t xml:space="preserve"> · </w:t>
      </w:r>
      <w:hyperlink w:anchor="ficha_NI" w:history="1">
        <w:r>
          <w:rPr>
            <w:color w:val="8A6D2B"/>
            <w:u w:val="single"/>
            <w:sz w:val="19"/>
          </w:rPr>
          <w:t xml:space="preserve">Nicaragua</w:t>
        </w:r>
      </w:hyperlink>
      <w:r>
        <w:rPr>
          <w:sz w:val="19"/>
        </w:rPr>
        <w:t xml:space="preserve"> · </w:t>
      </w:r>
      <w:hyperlink w:anchor="ficha_PA" w:history="1">
        <w:r>
          <w:rPr>
            <w:color w:val="8A6D2B"/>
            <w:u w:val="single"/>
            <w:sz w:val="19"/>
          </w:rPr>
          <w:t xml:space="preserve">Panamá</w:t>
        </w:r>
      </w:hyperlink>
      <w:r>
        <w:rPr>
          <w:sz w:val="19"/>
        </w:rPr>
        <w:t xml:space="preserve"> · </w:t>
      </w:r>
      <w:hyperlink w:anchor="ficha_PY" w:history="1">
        <w:r>
          <w:rPr>
            <w:color w:val="8A6D2B"/>
            <w:u w:val="single"/>
            <w:sz w:val="19"/>
          </w:rPr>
          <w:t xml:space="preserve">Paraguay</w:t>
        </w:r>
      </w:hyperlink>
      <w:r>
        <w:rPr>
          <w:sz w:val="19"/>
        </w:rPr>
        <w:t xml:space="preserve"> · </w:t>
      </w:r>
      <w:hyperlink w:anchor="ficha_PE" w:history="1">
        <w:r>
          <w:rPr>
            <w:color w:val="8A6D2B"/>
            <w:u w:val="single"/>
            <w:sz w:val="19"/>
          </w:rPr>
          <w:t xml:space="preserve">Perú</w:t>
        </w:r>
      </w:hyperlink>
      <w:r>
        <w:rPr>
          <w:sz w:val="19"/>
        </w:rPr>
        <w:t xml:space="preserve"> · </w:t>
      </w:r>
      <w:hyperlink w:anchor="ficha_PR" w:history="1">
        <w:r>
          <w:rPr>
            <w:color w:val="8A6D2B"/>
            <w:u w:val="single"/>
            <w:sz w:val="19"/>
          </w:rPr>
          <w:t xml:space="preserve">Puerto Rico</w:t>
        </w:r>
      </w:hyperlink>
      <w:r>
        <w:rPr>
          <w:sz w:val="19"/>
        </w:rPr>
        <w:t xml:space="preserve"> · </w:t>
      </w:r>
      <w:hyperlink w:anchor="ficha_DO" w:history="1">
        <w:r>
          <w:rPr>
            <w:color w:val="8A6D2B"/>
            <w:u w:val="single"/>
            <w:sz w:val="19"/>
          </w:rPr>
          <w:t xml:space="preserve">República Dominicana</w:t>
        </w:r>
      </w:hyperlink>
      <w:r>
        <w:rPr>
          <w:sz w:val="19"/>
        </w:rPr>
        <w:t xml:space="preserve"> · </w:t>
      </w:r>
      <w:hyperlink w:anchor="ficha_UY" w:history="1">
        <w:r>
          <w:rPr>
            <w:color w:val="8A6D2B"/>
            <w:u w:val="single"/>
            <w:sz w:val="19"/>
          </w:rPr>
          <w:t xml:space="preserve">Uruguay</w:t>
        </w:r>
      </w:hyperlink>
      <w:r>
        <w:rPr>
          <w:sz w:val="19"/>
        </w:rPr>
        <w:t xml:space="preserve"> · </w:t>
      </w:r>
      <w:hyperlink w:anchor="ficha_VE" w:history="1">
        <w:r>
          <w:rPr>
            <w:color w:val="8A6D2B"/>
            <w:u w:val="single"/>
            <w:sz w:val="19"/>
          </w:rPr>
          <w:t xml:space="preserve">Venezuela</w:t>
        </w:r>
      </w:hyperlink>
    </w:p>
    <w:p>
      <w:pPr>
        <w:pStyle w:val="Heading2"/>
        <w:keepNext/>
      </w:pPr>
      <w:bookmarkStart w:id="100" w:name="ficha_AR"/>
      <w:r>
        <w:t>Argentina</w:t>
      </w:r>
      <w:bookmarkEnd w:id="100"/>
    </w:p>
    <w:p>
      <w:r>
        <w:rPr>
          <w:color w:val="6B6B6B"/>
          <w:sz w:val="19"/>
        </w:rPr>
        <w:t>Moneda: peso argentino (ARS)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21 %, con tipos del 10,5 % y del 27 % solo para casos concretos (construcción de vivienda, servicios públicos…). No consta una alícuota especial para restaurantes, así que la restauración tributa normalmente al 21 %; confírmalo con tu contador. A esto se suma Ingresos Brutos, un impuesto provincial sobre la facturación cuya alícuota fija cada jurisdicción y ronda entre el 4 % y el 6 % de media en comercio y servicios. Como comprador, el IVA de servicios de restaurante no genera crédito fiscal.</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Desde la Ley 27.802 (marzo de 2026), el artículo 104 de la Ley de Contrato de Trabajo dice que las propinas no se consideran remuneración aunque sean habituales en la actividad; el antiguo artículo 113 está derogado. El «cubierto» o servicio de mesa presentado como obligatorio y sin explicar fue declarado ilegal por la Cámara Civil y Comercial de La Plata, y la Ciudad de Buenos Aires tiene la Ley 4407 sobre el servicio. Consulta la norma de tu jurisdicción.</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referencia nacional es el Código Alimentario Argentino (CAA), declarado vigente en todo el país por la Ley 18.284 y reglamentado por el Decreto 2126/1971; el capítulo II fija las condiciones de fábricas y comercios de alimentos. Lo publica el Ministerio de Salud con ANMAT. La inspección y la habilitación de tu local las hace el municipio o la provincia, normalmente a través de «bromatología». Consulta con tu municipio cómo exige las buenas prácticas de manufactura (BPM).</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El «carnet de manipulador de alimentos» es obligatorio para cualquier persona que esté o pueda estar en contacto con alimentos en establecimientos que los elaboran, almacenan, transportan o venden. Lo emite la autoridad sanitaria de cada jurisdicción (provincia o municipio), vale en todo el país y tiene una vigencia de tres años. El artículo 21 del CAA lo regula y el empleador debe facilitar que el trabajador lo obtenga.</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permiso central es la «habilitación» del local, que otorga el gobierno local. En la Ciudad de Buenos Aires, la Agencia Gubernamental de Control (AGC) autoriza las actividades económicas mediante una «declaración responsable» (hasta 500 m², con inspección posterior) o una «licencia» que exige inspección previa, según la superficie y la actividad. En otras ciudades y provincias los nombres y pasos cambian. Consulta también los requisitos contra incendios y si el rubro gastronómico está permitido en esa zona antes de alquilar.</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depende de cada jurisdicción: normalmente se incluye en la habilitación del local con el rubro correspondiente y los horarios, la venta nocturna y las restricciones por eventos o elecciones las fijan los municipios y provincias. No hemos podido confirmar con fuente oficial un régimen nacional único, así que consulta con tu municipio qué licencia y qué horarios te corresponden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Un negocio pequeño suele operar como persona humana en el Monotributo, que unifica en una cuota mensual el impuesto integrado, los aportes jubilatorios y la obra social, con categorías de la A a la K según facturación, superficie y energía. Si creces o buscas socios, las opciones habituales son la S.R.L. y la S.A.S. (sociedad por acciones simplificada); una sociedad normalmente tributa en el régimen general, no en el Monotributo. Confirma con tu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de Contrato de Trabajo fija la jornada máxima en 8 horas diarias o 48 semanales. La reforma de la Ley 27.802 (B. O. 6-3-2026) permite pactar bancos de horas y deja el «aguinaldo» (SAC) fuera de la base de la indemnización. El SAC sigue siendo un sueldo anual en dos cuotas, junio y diciembre. Las vacaciones (14 a 35 días según antigüedad) pueden fraccionarse en bloques de al menos 7 días. El convenio gastronómico es de UTHGRA. Confirma con tu contador qué parte de la reforma está vigente.</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kilo, medio kilo y gramo, y la temperatura se da en °C. En panadería, huevos y fruta es habitual la «docena» y la «media docena». La soda se sirve en «sifón» (botella con válvula) y la cerveza en «porrón», una botella pequeña. Las carnes se piden por corte y por kilo, y en las parrillas la «parrillada» se factura por persona o por peso.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PedidosYa y Rappi. Los medios de pago más usados incluyen efectivo, tarjetas, transferencias bancarias y, muy extendido incluso en locales pequeños, el código QR de Mercado Pago. Comprueba qué billeteras aceptan tus clientes y cuánta comisión cobra cada plataforma antes de dar de alta la carta, porque cambian con frecuencia.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Estado ofrece líneas para pymes a través del Ministerio de Economía, del Banco de la Nación Argentina y del BICE, pero los programas y las convocatorias cambian con cada gobierno y no hemos podido confirmar cuáles siguen vigentes. Consulta en argentina.gob.ar el apartado de pymes y en las cámaras gastronómicas de tu zona antes de incluir ayudas en el plan de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«parrilla» (asador de carne, equivalente al asador español), el «bodegón» (comida casera abundante y barata), la «cantina» (cocina italo-argentina), la «rotisería» (comida para llevar), la «pizzería al molde», la «confitería» (café con pastelería, similar a la cafetería), el café de especialidad y el «tenedor libre» (buffet de precio fijo).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por el 21 % y añade una línea para Ingresos Brutos provincial. Sustituye el convenio de hostelería español por el CCT del sector gastronómico y la Ley de Contrato de Trabajo, e incluye el aguinaldo (SAC) en junio y diciembre. Presenta el plan APPCC como programa de BPM acorde al CAA. Si hay inflación alta, actualiza los costes más a menudo que en la plantilla.</w:t>
            </w:r>
          </w:p>
        </w:tc>
      </w:tr>
    </w:tbl>
    <w:p>
      <w:pPr>
        <w:spacing w:after="40"/>
      </w:pPr>
    </w:p>
    <w:p>
      <w:pPr>
        <w:pStyle w:val="Heading3"/>
      </w:pPr>
      <w:r>
        <w:t>Falsos amigos</w:t>
      </w:r>
    </w:p>
    <w:p>
      <w:pPr>
        <w:pStyle w:val="ListBullet"/>
        <w:spacing w:after="60" w:line="264" w:lineRule="auto"/>
      </w:pPr>
      <w:r>
        <w:t>«factura» es también una pieza de bollería (medialunas, vigilantes); la factura de compra es el comprobante</w:t>
      </w:r>
    </w:p>
    <w:p>
      <w:pPr>
        <w:pStyle w:val="ListBullet"/>
        <w:spacing w:after="60" w:line="264" w:lineRule="auto"/>
      </w:pPr>
      <w:r>
        <w:t>«manteca» es mantequilla, no grasa de cerdo</w:t>
      </w:r>
    </w:p>
    <w:p>
      <w:pPr>
        <w:pStyle w:val="ListBullet"/>
        <w:spacing w:after="60" w:line="264" w:lineRule="auto"/>
      </w:pPr>
      <w:r>
        <w:t>«crema» es nata</w:t>
      </w:r>
    </w:p>
    <w:p>
      <w:pPr>
        <w:pStyle w:val="ListBullet"/>
        <w:spacing w:after="60" w:line="264" w:lineRule="auto"/>
      </w:pPr>
      <w:r>
        <w:t>«frutilla» es fresa y «durazno» es melocotón</w:t>
      </w:r>
    </w:p>
    <w:p>
      <w:pPr>
        <w:pStyle w:val="ListBullet"/>
        <w:spacing w:after="60" w:line="264" w:lineRule="auto"/>
      </w:pPr>
      <w:r>
        <w:t>«choclo» es maíz tierno y «morrón» es pimiento</w:t>
      </w:r>
    </w:p>
    <w:p>
      <w:pPr>
        <w:pStyle w:val="ListBullet"/>
        <w:spacing w:after="60" w:line="264" w:lineRule="auto"/>
      </w:pPr>
      <w:r>
        <w:t>«mozo» es camarero, «heladera» es nevera y «birra» es cerveza</w:t>
      </w:r>
    </w:p>
    <w:p>
      <w:pPr>
        <w:spacing w:after="40" w:line="240" w:lineRule="auto"/>
      </w:pPr>
      <w:r>
        <w:rPr>
          <w:b/>
          <w:sz w:val="15"/>
        </w:rPr>
        <w:t xml:space="preserve">Fuentes: </w:t>
      </w:r>
      <w:hyperlink r:id="rId11">
        <w:r>
          <w:rPr>
            <w:color w:val="8A6D2B"/>
            <w:u w:val="single"/>
            <w:sz w:val="15"/>
          </w:rPr>
          <w:t xml:space="preserve">PwC Worldwide Tax Summaries — Argentina, otros impuestos</w:t>
        </w:r>
      </w:hyperlink>
      <w:r>
        <w:rPr>
          <w:color w:val="6B6B6B"/>
          <w:sz w:val="15"/>
        </w:rPr>
        <w:t xml:space="preserve"> · </w:t>
      </w:r>
      <w:hyperlink r:id="rId12">
        <w:r>
          <w:rPr>
            <w:color w:val="8A6D2B"/>
            <w:u w:val="single"/>
            <w:sz w:val="15"/>
          </w:rPr>
          <w:t xml:space="preserve">Argentina.gob.ar — Ley 27.802 de Modernización Laboral (texto original)</w:t>
        </w:r>
      </w:hyperlink>
      <w:r>
        <w:rPr>
          <w:color w:val="6B6B6B"/>
          <w:sz w:val="15"/>
        </w:rPr>
        <w:t xml:space="preserve"> · </w:t>
      </w:r>
      <w:hyperlink r:id="rId13">
        <w:r>
          <w:rPr>
            <w:color w:val="8A6D2B"/>
            <w:u w:val="single"/>
            <w:sz w:val="15"/>
          </w:rPr>
          <w:t xml:space="preserve">InfoLEG — Ley de Contrato de Trabajo 20.744, texto actualizado (art. 113 derogado)</w:t>
        </w:r>
      </w:hyperlink>
      <w:r>
        <w:rPr>
          <w:color w:val="6B6B6B"/>
          <w:sz w:val="15"/>
        </w:rPr>
        <w:t xml:space="preserve"> · </w:t>
      </w:r>
      <w:hyperlink r:id="rId14">
        <w:r>
          <w:rPr>
            <w:color w:val="8A6D2B"/>
            <w:u w:val="single"/>
            <w:sz w:val="15"/>
          </w:rPr>
          <w:t xml:space="preserve">La Nación — Declaran ilegal cobrar servicio de mesa en la provincia de Buenos Aires</w:t>
        </w:r>
      </w:hyperlink>
      <w:r>
        <w:rPr>
          <w:color w:val="6B6B6B"/>
          <w:sz w:val="15"/>
        </w:rPr>
        <w:t xml:space="preserve"> · </w:t>
      </w:r>
      <w:hyperlink r:id="rId15">
        <w:r>
          <w:rPr>
            <w:color w:val="8A6D2B"/>
            <w:u w:val="single"/>
            <w:sz w:val="15"/>
          </w:rPr>
          <w:t xml:space="preserve">ANMAT — Código Alimentario Argentino</w:t>
        </w:r>
      </w:hyperlink>
      <w:r>
        <w:rPr>
          <w:color w:val="6B6B6B"/>
          <w:sz w:val="15"/>
        </w:rPr>
        <w:t xml:space="preserve"> · </w:t>
      </w:r>
      <w:hyperlink r:id="rId16">
        <w:r>
          <w:rPr>
            <w:color w:val="8A6D2B"/>
            <w:u w:val="single"/>
            <w:sz w:val="15"/>
          </w:rPr>
          <w:t xml:space="preserve">Presidencia de la Nación — Capacitación de manipuladores de alimentos, modificación del artículo 21 del CAA</w:t>
        </w:r>
      </w:hyperlink>
      <w:r>
        <w:rPr>
          <w:color w:val="6B6B6B"/>
          <w:sz w:val="15"/>
        </w:rPr>
        <w:t xml:space="preserve"> · </w:t>
      </w:r>
      <w:hyperlink r:id="rId17">
        <w:r>
          <w:rPr>
            <w:color w:val="8A6D2B"/>
            <w:u w:val="single"/>
            <w:sz w:val="15"/>
          </w:rPr>
          <w:t xml:space="preserve">Buenos Aires Ciudad — Habilitaciones y permisos (AGC)</w:t>
        </w:r>
      </w:hyperlink>
      <w:r>
        <w:rPr>
          <w:color w:val="6B6B6B"/>
          <w:sz w:val="15"/>
        </w:rPr>
        <w:t xml:space="preserve"> · </w:t>
      </w:r>
      <w:hyperlink r:id="rId18">
        <w:r>
          <w:rPr>
            <w:color w:val="8A6D2B"/>
            <w:u w:val="single"/>
            <w:sz w:val="15"/>
          </w:rPr>
          <w:t xml:space="preserve">iProfesional — Cómo sacar el Monotributo y categorías vigentes</w:t>
        </w:r>
      </w:hyperlink>
      <w:r>
        <w:rPr>
          <w:color w:val="6B6B6B"/>
          <w:sz w:val="15"/>
        </w:rPr>
        <w:t xml:space="preserve"> · </w:t>
      </w:r>
      <w:hyperlink r:id="rId19">
        <w:r>
          <w:rPr>
            <w:color w:val="8A6D2B"/>
            <w:u w:val="single"/>
            <w:sz w:val="15"/>
          </w:rPr>
          <w:t xml:space="preserve">Develop Argentina — Leyes laborales básicas para empresas 2026</w:t>
        </w:r>
      </w:hyperlink>
      <w:r>
        <w:rPr>
          <w:color w:val="6B6B6B"/>
          <w:sz w:val="15"/>
        </w:rPr>
        <w:t xml:space="preserve"> · </w:t>
      </w:r>
      <w:hyperlink r:id="rId20">
        <w:r>
          <w:rPr>
            <w:color w:val="8A6D2B"/>
            <w:u w:val="single"/>
            <w:sz w:val="15"/>
          </w:rPr>
          <w:t xml:space="preserve">EY Argentina — Promulgación de la Ley 27.802 de Modernización Laboral</w:t>
        </w:r>
      </w:hyperlink>
    </w:p>
    <w:p>
      <w:pPr>
        <w:pStyle w:val="Heading2"/>
        <w:keepNext/>
        <w:pageBreakBefore/>
      </w:pPr>
      <w:bookmarkStart w:id="101" w:name="ficha_BO"/>
      <w:r>
        <w:t>Bolivia</w:t>
      </w:r>
      <w:bookmarkEnd w:id="101"/>
    </w:p>
    <w:p>
      <w:r>
        <w:rPr>
          <w:color w:val="6B6B6B"/>
          <w:sz w:val="19"/>
        </w:rPr>
        <w:t>Moneda: boliviano (BOB)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13 % y, hoy, está incluido en el precio de la factura («por dentro»), lo que equivale a cerca del 14,94 % sobre el precio neto. Además pagas el Impuesto a las Transacciones (IT), un 3 % mensual sobre los ingresos brutos, que no es descontable como el IVA, aunque el IUE anual se acredita contra él. La Ley 1733 prevé pasar al IVA «por fuera», pero a octubre de 2026 no consta decreto que lo active.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No hemos encontrado un cargo por servicio obligatorio regulado por ley en la restauración boliviana: lo habitual es que la propina sea voluntaria y en efectivo. Si quieres añadir un porcentaje a la cuenta, indícalo de forma clara en la carta y consulta con tu asesor cómo tratarlo en la factura y en el reparto del personal, porque no hemos podido confirmarlo con una fuente oficial.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El SENASAG (Servicio Nacional de Sanidad Agropecuaria e Inocuidad Alimentaria, creado por la Ley 2061 de 2000) administra la inocuidad alimentaria en los tramos productivos y de procesamiento del sector agropecuario. Para un restaurante, la inspección que te toca depende de tu alcaldía y del servicio de salud de tu departamento (SEDES); no hemos podido confirmar la norma específica. Presenta tu APPCC como plan de buenas prácticas e higiene y pregunta en tu alcaldía.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encontrado una norma nacional única sobre el carné del manipulador. Lo que sí consta es que, en municipios como Tarija, la lista de requisitos para la licencia de un restaurante incluye el «carnet sanitario» emitido por el SEDES (servicio departamental de salud), según una publicación de 2017. Pregunta en tu alcaldía y en el SEDES de tu departamento qué documento piden, dónde se tramita y cada cuánto se renueva; mientras tanto, forma a tu equipo en higiene.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permiso principal es la licencia de funcionamiento del gobierno autónomo municipal de tu ciudad; en La Paz se tramita por la plataforma iGob 24/7 y el simple inicio del trámite no te autoriza a abrir. Para operar necesitas matrícula de comercio en Fundempresa y NIT en el Servicio de Impuestos Nacionales, que te habilita a facturar. En Tarija, además, la licencia de restaurantes pidió el carnet sanitario del SEDES y la licencia ambiental (2017). Los requisitos varían por municipio.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la regulan los gobiernos municipales: tu licencia de funcionamiento debe incluir expresamente esa actividad y los horarios los fija cada alcaldía. Además, en elecciones y otras fechas la autoridad suele decretar «ley seca» y prohibir la venta durante unos días. No hemos podido confirmar una norma nacional con fuente abierta, así que consulta la ordenanza de tu municipio antes de abrir.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Para un negocio pequeño lo habitual es la empresa unipersonal o la S.R.L. (sociedad de responsabilidad limitada), inscritas en Fundempresa. Como equivalente al autónomo existe el Régimen Tributario Simplificado (RTS), pensado para pequeños comerciantes, artesanos y vivanderos con límites de capital y de actividad; una S.R.L. normalmente queda en el régimen general. Si excedes los límites, el SIN te cambia de régimen. Verifica los topes vigentes en el SIN.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máxima es de 8 horas diarias y 48 semanales (artículo 46 de la Ley General del Trabajo). El aguinaldo equivale a un sueldo y se paga antes de fin de diciembre. Existe además el «segundo aguinaldo Esfuerzo por Bolivia», solo en los años en que el PIB crece más del 4,5 %; el Gobierno confirma en octubre o noviembre si corresponde. Los empleadores aportan a la Gestora Pública para las pensiones. Pregunta a tu asesor qué cobertura de salud te corresponde.</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mercados y con proveedores tradicionales se usa la «libra», cuyo valor suele rondar los 460 g (no los 453,6 g anglosajones), la «arroba», de unos 11,5 kg, y el «quintal», que varía: unos 46 kg en el uso tradicional y 100 kg en algunas fuentes. No hemos podido confirmar estos valores para Bolivia, así que pregunta al proveedor su equivalencia exacta antes de convertir recetas. Las temperaturas se dan en °C.</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se usan PedidosYa y Yaigo, además de pedidos directos por WhatsApp. Se paga sobre todo en efectivo, y el QR Simple, interoperable entre los bancos, está muy extendido incluso en puestos y negocios pequeños. Acepta QR y efectivo desde el primer día, y comprueba qué apps operan en tu ciudad y la comisión real de cada una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Banco de Desarrollo Productivo (BDP) es la entidad pública que ofrece crédito a micro y pequeñas empresas productivas y de servicios. Existen además programas de gobiernos municipales y departamentales y de cámaras de comercio, que cambian con cada gestión. No hemos podido confirmar convocatorias vigentes con fuente oficial, así que consulta los portales del BDP y de tu alcaldía antes de incluirlas en tu plan de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«pensión» (comida casera por menú diario, a veces por abono mensual), la «salteñería» (local de salteñas, de mañana), el «comedor popular» (almuerzo económico), la «churrasquería» (parrilla de carne), la «pollería» y el «restaurante» de menú. El «almuerzo» boliviano es la comida fuerte del mediodía, con sopa, segundo y a veces postre, y equivale al menú del día español.</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IVA del 13 % incluido en el precio, y suma el IT del 3 % sobre ingresos como coste aparte. Cambia el convenio de hostelería por la Ley General del Trabajo, e incluye aguinaldo y la posibilidad del segundo aguinaldo en tu coste de personal. Presenta el APPCC como plan de buenas prácticas ante la autoridad de salud que te inspeccione. Usa el NIT en lugar del CIF.</w:t>
            </w:r>
          </w:p>
        </w:tc>
      </w:tr>
    </w:tbl>
    <w:p>
      <w:pPr>
        <w:spacing w:after="40"/>
      </w:pPr>
    </w:p>
    <w:p>
      <w:pPr>
        <w:pStyle w:val="Heading3"/>
      </w:pPr>
      <w:r>
        <w:t>Falsos amigos</w:t>
      </w:r>
    </w:p>
    <w:p>
      <w:pPr>
        <w:pStyle w:val="ListBullet"/>
        <w:spacing w:after="60" w:line="264" w:lineRule="auto"/>
      </w:pPr>
      <w:r>
        <w:t>«salteña» es una empanada horneada y jugosa, no algo de la ciudad argentina de Salta</w:t>
      </w:r>
    </w:p>
    <w:p>
      <w:pPr>
        <w:pStyle w:val="ListBullet"/>
        <w:spacing w:after="60" w:line="264" w:lineRule="auto"/>
      </w:pPr>
      <w:r>
        <w:t>«api» es una bebida caliente espesa de maíz morado, no una API</w:t>
      </w:r>
    </w:p>
    <w:p>
      <w:pPr>
        <w:pStyle w:val="ListBullet"/>
        <w:spacing w:after="60" w:line="264" w:lineRule="auto"/>
      </w:pPr>
      <w:r>
        <w:t>«anticucho» es una brocheta de corazón de res</w:t>
      </w:r>
    </w:p>
    <w:p>
      <w:pPr>
        <w:pStyle w:val="ListBullet"/>
        <w:spacing w:after="60" w:line="264" w:lineRule="auto"/>
      </w:pPr>
      <w:r>
        <w:t>«chicharrón» es un plato principal de cerdo frito con mote y papa, no un snack</w:t>
      </w:r>
    </w:p>
    <w:p>
      <w:pPr>
        <w:pStyle w:val="ListBullet"/>
        <w:spacing w:after="60" w:line="264" w:lineRule="auto"/>
      </w:pPr>
      <w:r>
        <w:t>«almuerzo» es la comida principal del día, no un tentempié</w:t>
      </w:r>
    </w:p>
    <w:p>
      <w:pPr>
        <w:pStyle w:val="ListBullet"/>
        <w:spacing w:after="60" w:line="264" w:lineRule="auto"/>
      </w:pPr>
      <w:r>
        <w:t>«pensión» es un comedor casero, no un hospedaje</w:t>
      </w:r>
    </w:p>
    <w:p>
      <w:pPr>
        <w:pStyle w:val="ListBullet"/>
        <w:spacing w:after="60" w:line="264" w:lineRule="auto"/>
      </w:pPr>
      <w:r>
        <w:t>«mocochinchi» es una bebida de durazno deshidratado</w:t>
      </w:r>
    </w:p>
    <w:p>
      <w:pPr>
        <w:spacing w:after="40" w:line="240" w:lineRule="auto"/>
      </w:pPr>
      <w:r>
        <w:rPr>
          <w:b/>
          <w:sz w:val="15"/>
        </w:rPr>
        <w:t xml:space="preserve">Fuentes: </w:t>
      </w:r>
      <w:hyperlink r:id="rId21">
        <w:r>
          <w:rPr>
            <w:color w:val="8A6D2B"/>
            <w:u w:val="single"/>
            <w:sz w:val="15"/>
          </w:rPr>
          <w:t xml:space="preserve">PwC Worldwide Tax Summaries — Bolivia, otros impuestos</w:t>
        </w:r>
      </w:hyperlink>
      <w:r>
        <w:rPr>
          <w:color w:val="6B6B6B"/>
          <w:sz w:val="15"/>
        </w:rPr>
        <w:t xml:space="preserve"> · </w:t>
      </w:r>
      <w:hyperlink r:id="rId22">
        <w:r>
          <w:rPr>
            <w:color w:val="8A6D2B"/>
            <w:u w:val="single"/>
            <w:sz w:val="15"/>
          </w:rPr>
          <w:t xml:space="preserve">PwC Worldwide Tax Summaries — Bolivia, impuesto sobre sociedades</w:t>
        </w:r>
      </w:hyperlink>
      <w:r>
        <w:rPr>
          <w:color w:val="6B6B6B"/>
          <w:sz w:val="15"/>
        </w:rPr>
        <w:t xml:space="preserve"> · </w:t>
      </w:r>
      <w:hyperlink r:id="rId23">
        <w:r>
          <w:rPr>
            <w:color w:val="8A6D2B"/>
            <w:u w:val="single"/>
            <w:sz w:val="15"/>
          </w:rPr>
          <w:t xml:space="preserve">LookupTax — Bolivia VAT (IVA) guidelines</w:t>
        </w:r>
      </w:hyperlink>
      <w:r>
        <w:rPr>
          <w:color w:val="6B6B6B"/>
          <w:sz w:val="15"/>
        </w:rPr>
        <w:t xml:space="preserve"> · </w:t>
      </w:r>
      <w:hyperlink r:id="rId24">
        <w:r>
          <w:rPr>
            <w:color w:val="8A6D2B"/>
            <w:u w:val="single"/>
            <w:sz w:val="15"/>
          </w:rPr>
          <w:t xml:space="preserve">FAOLEX — Resolución Administrativa 106/2006 del SENASAG (cita la Ley 2061 y el DS 25729)</w:t>
        </w:r>
      </w:hyperlink>
      <w:r>
        <w:rPr>
          <w:color w:val="6B6B6B"/>
          <w:sz w:val="15"/>
        </w:rPr>
        <w:t xml:space="preserve"> · </w:t>
      </w:r>
      <w:hyperlink r:id="rId25">
        <w:r>
          <w:rPr>
            <w:color w:val="8A6D2B"/>
            <w:u w:val="single"/>
            <w:sz w:val="15"/>
          </w:rPr>
          <w:t xml:space="preserve">Verdad con Tinta — La burocracia gastronómica en Tarija (2017)</w:t>
        </w:r>
      </w:hyperlink>
      <w:r>
        <w:rPr>
          <w:color w:val="6B6B6B"/>
          <w:sz w:val="15"/>
        </w:rPr>
        <w:t xml:space="preserve"> · </w:t>
      </w:r>
      <w:hyperlink r:id="rId26">
        <w:r>
          <w:rPr>
            <w:color w:val="8A6D2B"/>
            <w:u w:val="single"/>
            <w:sz w:val="15"/>
          </w:rPr>
          <w:t xml:space="preserve">Alcaldía de La Paz — Licencia de funcionamiento con inspección</w:t>
        </w:r>
      </w:hyperlink>
      <w:r>
        <w:rPr>
          <w:color w:val="6B6B6B"/>
          <w:sz w:val="15"/>
        </w:rPr>
        <w:t xml:space="preserve"> · </w:t>
      </w:r>
      <w:hyperlink r:id="rId27">
        <w:r>
          <w:rPr>
            <w:color w:val="8A6D2B"/>
            <w:u w:val="single"/>
            <w:sz w:val="15"/>
          </w:rPr>
          <w:t xml:space="preserve">YoFacturo — Cómo abrir empresa en Fundempresa (matrícula de comercio y NIT)</w:t>
        </w:r>
      </w:hyperlink>
      <w:r>
        <w:rPr>
          <w:color w:val="6B6B6B"/>
          <w:sz w:val="15"/>
        </w:rPr>
        <w:t xml:space="preserve"> · </w:t>
      </w:r>
      <w:hyperlink r:id="rId28">
        <w:r>
          <w:rPr>
            <w:color w:val="8A6D2B"/>
            <w:u w:val="single"/>
            <w:sz w:val="15"/>
          </w:rPr>
          <w:t xml:space="preserve">Yo Facturo — Cómo inscribirse en el RTS en Bolivia</w:t>
        </w:r>
      </w:hyperlink>
      <w:r>
        <w:rPr>
          <w:color w:val="6B6B6B"/>
          <w:sz w:val="15"/>
        </w:rPr>
        <w:t xml:space="preserve"> · </w:t>
      </w:r>
      <w:hyperlink r:id="rId29">
        <w:r>
          <w:rPr>
            <w:color w:val="8A6D2B"/>
            <w:u w:val="single"/>
            <w:sz w:val="15"/>
          </w:rPr>
          <w:t xml:space="preserve">Lexivox — Decreto Supremo 5168 (cita el art. 46 de la Ley General del Trabajo)</w:t>
        </w:r>
      </w:hyperlink>
      <w:r>
        <w:rPr>
          <w:color w:val="6B6B6B"/>
          <w:sz w:val="15"/>
        </w:rPr>
        <w:t xml:space="preserve"> · </w:t>
      </w:r>
      <w:hyperlink r:id="rId30">
        <w:r>
          <w:rPr>
            <w:color w:val="8A6D2B"/>
            <w:u w:val="single"/>
            <w:sz w:val="15"/>
          </w:rPr>
          <w:t xml:space="preserve">Ferrere — Confirmación del no pago del segundo aguinaldo «Esfuerzo por Bolivia» (condición PIB &gt; 4,5 %)</w:t>
        </w:r>
      </w:hyperlink>
      <w:r>
        <w:rPr>
          <w:color w:val="6B6B6B"/>
          <w:sz w:val="15"/>
        </w:rPr>
        <w:t xml:space="preserve"> · </w:t>
      </w:r>
      <w:hyperlink r:id="rId31">
        <w:r>
          <w:rPr>
            <w:color w:val="8A6D2B"/>
            <w:u w:val="single"/>
            <w:sz w:val="15"/>
          </w:rPr>
          <w:t xml:space="preserve">Deel — Beneficios sociales en Bolivia (aguinaldo y Gestora Pública)</w:t>
        </w:r>
      </w:hyperlink>
      <w:r>
        <w:rPr>
          <w:color w:val="6B6B6B"/>
          <w:sz w:val="15"/>
        </w:rPr>
        <w:t xml:space="preserve"> · </w:t>
      </w:r>
      <w:hyperlink r:id="rId32">
        <w:r>
          <w:rPr>
            <w:color w:val="8A6D2B"/>
            <w:u w:val="single"/>
            <w:sz w:val="15"/>
          </w:rPr>
          <w:t xml:space="preserve">Wikipedia — Bolivian units of measurement</w:t>
        </w:r>
      </w:hyperlink>
    </w:p>
    <w:p>
      <w:pPr>
        <w:pStyle w:val="Heading2"/>
        <w:keepNext/>
        <w:pageBreakBefore/>
      </w:pPr>
      <w:bookmarkStart w:id="102" w:name="ficha_BR"/>
      <w:r>
        <w:t>Brasil</w:t>
      </w:r>
      <w:bookmarkEnd w:id="102"/>
    </w:p>
    <w:p>
      <w:r>
        <w:rPr>
          <w:color w:val="6B6B6B"/>
          <w:sz w:val="19"/>
        </w:rPr>
        <w:t>Moneda: real brasileño (BRL)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Brasil no tiene un IVA único todavía: conviven el ICMS (estatal, sobre mercancías, con tipos internos entre el 17 % y el 20 %), el ISS (municipal, sobre servicios, entre el 2 % y el 5 %) y PIS/COFINS federales. La reforma tributaria sustituye estos impuestos por el IBS y la CBS; 2026 es año piloto. Para bares y restaurantes, la Ley Complementaria 214/2025 prevé una reducción del 40 % en las tasas del IBS y la CBS, que no incluye las bebidas alcohólicas.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«gorjeta» (propina) es opcional a criterio del cliente, y la ley no fija un 10 %: esa cifra es costumbre. La Lei 13.419/2017 modificó la CLT para que la «taxa de serviço» que cobra el local se trate como gorjeta, no como ingreso del empleador, y se reparta entre los empleados según el convenio colectivo o, si no lo hay, una asamblea. La empresa puede retener hasta el 20 % si está en el Simples Nacional, o hasta el 33 % en otro caso.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norma de referencia es la RDC 216/2004 de la ANVISA (Agencia Nacional de Vigilancia Sanitaria), el Reglamento Técnico de Buenas Prácticas para servicios de alimentación. Exige un Manual de Buenas Prácticas y POP (procedimientos operativos estandarizados) accesibles a la autoridad sanitaria. La «Vigilância Sanitária» de estados y municipios puede ampliarla e inspecciona tu local. No es HACCP español, sino un sistema de buenas prácticas.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hay un carné nacional único: la RDC 216/2004 exige que el responsable de las actividades de manipulación (el propietario o un empleado designado) haga un «curso de capacitação» con contaminantes alimentarios, enfermedades transmitidas por alimentos, manipulación higiénica y buenas prácticas, y que el control de salud de los manipuladores quede registrado. El local debe conservar los registros de capacitación. Consulta en tu Vigilância Sanitária local dónde hacerlo.</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permisos habituales son el CNPJ (registro de empresa ante la Receita Federal), el «alvará de funcionamento» de la «prefeitura» (ayuntamiento), la «licença sanitária» de la Vigilância Sanitária local y el AVCB, el certificado del Corpo de Bombeiros que acredita la seguridad contra incendios. Se suelen pedir el Manual de Buenas Prácticas, los POP y el contrato de alquiler. Cada municipio añade sus propios requisitos, así que confirma la lista en tu prefeitura.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normalmente dentro del «alvará» municipal del local y los horarios y restricciones los fijan los municipios.  No hemos podido confirmar con fuente oficial otras restricciones ni licencias específicas; consulta con tu prefeitura qué rubro y qué horarios te corresponden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Los formatos habituales son el MEI (microemprendedor individual, con un tope de facturación anual bajo), la «Sociedade Limitada» (LTDA) y la SLU (sociedad limitada unipersonal), que sustituyó a la antigua EIRELI. El «Simples Nacional» es un régimen unificado de impuestos para microempresas y pequeñas empresas. Un restaurante puede ser MEI si su actividad figura en la lista oficial y no supera el tope. Confírmalo con un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CLT fija la jornada en 8 horas diarias y 44 semanales; el tiempo extra se paga con al menos un 50 % de recargo. Se pagan el «13º salário» en dos cuotas, las vacaciones de 30 días con un tercio adicional, el FGTS (8 % del salario depositado por el empleador) y el INSS de seguridad social. Hay una PEC pendiente en el Senado que bajaría la jornada a 40 horas y acabaría con la escala 6x1; no está en vigor.</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«quilo» y gramo, y la temperatura se da en °C. Los huevos y la fruta se venden por «dúzia» (docena), y es muy típico el «restaurante por quilo», donde el cliente se sirve y paga por el peso del plato. Las bebidas se piden por «lata», «long neck» (botella de cerveza de 355 ml) o «garrafa». Los cortes de carne en la «churrascaria» se sirven al estilo «rodízio».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 iFood; 99Food (de DiDi, relanzado en 2025) y Keeta (de Meituan, activa en São Paulo) compiten por cuota. Rappi no ha logrado superar a iFood entre restaurantes. El pago estrella es el Pix (transferencia instantánea con QR), además de tarjetas y vales de comida («vale-refeição» y «vale-alimentação»). Comprueba la comisión de cada plataforma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SEBRAE (Servicio Brasileño de Apoyo a las Micro y Pequeñas Empresas) ofrece formación y asesoría a emprendedores, y el BNDES (banco de desarrollo) canaliza créditos para pymes a través de otros bancos. Las líneas y las condiciones cambian con frecuencia y no hemos podido confirmar cuáles siguen vigentes. Consulta sus portales oficiales y la sede del SEBRAE de tu estado antes de incluir financiación en el plan.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el «restaurante por quilo» (buffet de pago por peso), la «lanchonete» (cafetería de sándwiches y zumos), el «boteco» (bar de barrio con tapas), la «churrascaria» (asador con servicio «rodízio»), la «padaria» (panadería con cafetería y desayunos) y el «PF» o «prato feito» (menú del día con arroz, frijoles, carne y guarnición).</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los impuestos brasileños (ICMS o ISS, PIS/COFINS) y, desde la reforma, IBS y CBS con la reducción del 40 % prevista. Cambia el convenio de hostelería por la CLT, con 13º salario, vacaciones con un tercio, FGTS e INSS. Presenta el plan APPCC como Manual de Buenas Prácticas conforme a la RDC 216/2004. Trata la «taxa de serviço» como gorjeta repartida entre los empleados.</w:t>
            </w:r>
          </w:p>
        </w:tc>
      </w:tr>
    </w:tbl>
    <w:p>
      <w:pPr>
        <w:spacing w:after="40"/>
      </w:pPr>
    </w:p>
    <w:p>
      <w:pPr>
        <w:pStyle w:val="Heading3"/>
      </w:pPr>
      <w:r>
        <w:t>Falsos amigos</w:t>
      </w:r>
    </w:p>
    <w:p>
      <w:pPr>
        <w:pStyle w:val="ListBullet"/>
        <w:spacing w:after="60" w:line="264" w:lineRule="auto"/>
      </w:pPr>
      <w:r>
        <w:t>«propina» en portugués significa soborno, no propina (la propina es «gorjeta»)</w:t>
      </w:r>
    </w:p>
    <w:p>
      <w:pPr>
        <w:pStyle w:val="ListBullet"/>
        <w:spacing w:after="60" w:line="264" w:lineRule="auto"/>
      </w:pPr>
      <w:r>
        <w:t>«batata» es patata; el boniato es «batata-doce»</w:t>
      </w:r>
    </w:p>
    <w:p>
      <w:pPr>
        <w:pStyle w:val="ListBullet"/>
        <w:spacing w:after="60" w:line="264" w:lineRule="auto"/>
      </w:pPr>
      <w:r>
        <w:t>«polvo» es pulpo</w:t>
      </w:r>
    </w:p>
    <w:p>
      <w:pPr>
        <w:pStyle w:val="ListBullet"/>
        <w:spacing w:after="60" w:line="264" w:lineRule="auto"/>
      </w:pPr>
      <w:r>
        <w:t>«presunto» es jamón cocido</w:t>
      </w:r>
    </w:p>
    <w:p>
      <w:pPr>
        <w:pStyle w:val="ListBullet"/>
        <w:spacing w:after="60" w:line="264" w:lineRule="auto"/>
      </w:pPr>
      <w:r>
        <w:t>«talher» es el cubierto y «garçom» es el camarero</w:t>
      </w:r>
    </w:p>
    <w:p>
      <w:pPr>
        <w:pStyle w:val="ListBullet"/>
        <w:spacing w:after="60" w:line="264" w:lineRule="auto"/>
      </w:pPr>
      <w:r>
        <w:t>«taxa de serviço» no es una tasa pública sino el cargo del local por el servicio</w:t>
      </w:r>
    </w:p>
    <w:p>
      <w:pPr>
        <w:spacing w:after="40" w:line="240" w:lineRule="auto"/>
      </w:pPr>
      <w:r>
        <w:rPr>
          <w:b/>
          <w:sz w:val="15"/>
        </w:rPr>
        <w:t xml:space="preserve">Fuentes: </w:t>
      </w:r>
      <w:hyperlink r:id="rId33">
        <w:r>
          <w:rPr>
            <w:color w:val="8A6D2B"/>
            <w:u w:val="single"/>
            <w:sz w:val="15"/>
          </w:rPr>
          <w:t xml:space="preserve">PwC Worldwide Tax Summaries — Brasil, otros impuestos</w:t>
        </w:r>
      </w:hyperlink>
      <w:r>
        <w:rPr>
          <w:color w:val="6B6B6B"/>
          <w:sz w:val="15"/>
        </w:rPr>
        <w:t xml:space="preserve"> · </w:t>
      </w:r>
      <w:hyperlink r:id="rId34">
        <w:r>
          <w:rPr>
            <w:color w:val="8A6D2B"/>
            <w:u w:val="single"/>
            <w:sz w:val="15"/>
          </w:rPr>
          <w:t xml:space="preserve">Lei Complementar 214/2025 — régimen específico de bares y restaurantes</w:t>
        </w:r>
      </w:hyperlink>
      <w:r>
        <w:rPr>
          <w:color w:val="6B6B6B"/>
          <w:sz w:val="15"/>
        </w:rPr>
        <w:t xml:space="preserve"> · </w:t>
      </w:r>
      <w:hyperlink r:id="rId35">
        <w:r>
          <w:rPr>
            <w:color w:val="8A6D2B"/>
            <w:u w:val="single"/>
            <w:sz w:val="15"/>
          </w:rPr>
          <w:t xml:space="preserve">Grupo GEN — As gorjetas e as alterações da Lei 13.419/17</w:t>
        </w:r>
      </w:hyperlink>
      <w:r>
        <w:rPr>
          <w:color w:val="6B6B6B"/>
          <w:sz w:val="15"/>
        </w:rPr>
        <w:t xml:space="preserve"> · </w:t>
      </w:r>
      <w:hyperlink r:id="rId36">
        <w:r>
          <w:rPr>
            <w:color w:val="8A6D2B"/>
            <w:u w:val="single"/>
            <w:sz w:val="15"/>
          </w:rPr>
          <w:t xml:space="preserve">ANVISA — RDC 216/2004 (FAOLEX)</w:t>
        </w:r>
      </w:hyperlink>
      <w:r>
        <w:rPr>
          <w:color w:val="6B6B6B"/>
          <w:sz w:val="15"/>
        </w:rPr>
        <w:t xml:space="preserve"> · </w:t>
      </w:r>
      <w:hyperlink r:id="rId37">
        <w:r>
          <w:rPr>
            <w:color w:val="8A6D2B"/>
            <w:u w:val="single"/>
            <w:sz w:val="15"/>
          </w:rPr>
          <w:t xml:space="preserve">Saipos — Licencias para abrir un restaurante</w:t>
        </w:r>
      </w:hyperlink>
      <w:r>
        <w:rPr>
          <w:color w:val="6B6B6B"/>
          <w:sz w:val="15"/>
        </w:rPr>
        <w:t xml:space="preserve"> · </w:t>
      </w:r>
      <w:hyperlink r:id="rId38">
        <w:r>
          <w:rPr>
            <w:color w:val="8A6D2B"/>
            <w:u w:val="single"/>
            <w:sz w:val="15"/>
          </w:rPr>
          <w:t xml:space="preserve">Razonet — CLT: direitos e como funciona</w:t>
        </w:r>
      </w:hyperlink>
      <w:r>
        <w:rPr>
          <w:color w:val="6B6B6B"/>
          <w:sz w:val="15"/>
        </w:rPr>
        <w:t xml:space="preserve"> · </w:t>
      </w:r>
      <w:hyperlink r:id="rId39">
        <w:r>
          <w:rPr>
            <w:color w:val="8A6D2B"/>
            <w:u w:val="single"/>
            <w:sz w:val="15"/>
          </w:rPr>
          <w:t xml:space="preserve">DGABC — CCJ do Senado aprova fim da escala 6x1</w:t>
        </w:r>
      </w:hyperlink>
      <w:r>
        <w:rPr>
          <w:color w:val="6B6B6B"/>
          <w:sz w:val="15"/>
        </w:rPr>
        <w:t xml:space="preserve"> · </w:t>
      </w:r>
      <w:hyperlink r:id="rId40">
        <w:r>
          <w:rPr>
            <w:color w:val="8A6D2B"/>
            <w:u w:val="single"/>
            <w:sz w:val="15"/>
          </w:rPr>
          <w:t xml:space="preserve">InvestNews — 99Food e Keeta avançam sobre o iFood</w:t>
        </w:r>
      </w:hyperlink>
    </w:p>
    <w:p>
      <w:pPr>
        <w:pStyle w:val="Heading2"/>
        <w:keepNext/>
        <w:pageBreakBefore/>
      </w:pPr>
      <w:bookmarkStart w:id="103" w:name="ficha_CL"/>
      <w:r>
        <w:t>Chile</w:t>
      </w:r>
      <w:bookmarkEnd w:id="103"/>
    </w:p>
    <w:p>
      <w:r>
        <w:rPr>
          <w:color w:val="6B6B6B"/>
          <w:sz w:val="19"/>
        </w:rPr>
        <w:t>Moneda: peso chileno (CLP)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La restauración paga el IVA general del 19 %, con el sistema de débito y crédito fiscal mensual: puedes descontar el IVA de tus compras. Sobre las bebidas alcohólicas y algunas bebidas azucaradas hay además un impuesto adicional, con tipos entre el 10 % y el 50 % según el producto. Si usas una plantilla española con IVA del 10 %, cambia ese parámetro por el 19 % y revisa el impuesto adicional si vendes alcohol.</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del 10 % es voluntaria: en locales con atención de garzones (restaurantes, bares, cafés) debes preguntar a todos los clientes si quieren añadirla, sugiriendo al menos el 10 %, y la sugerencia debe aparecer desagregada en la cuenta, nunca incluida en el total. Es un beneficio adicional para los trabajadores, no parte de su sueldo: ellos deciden cómo repartirla y tú no puedes retener parte ni intervenir.</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sanitaria regional, la SEREMI de Salud, autoriza y fiscaliza los locales bajo el Reglamento Sanitario de los Alimentos (DS 977 de 1996). Su artículo 6 exige autorización sanitaria para instalar y hacer funcionar cualquier establecimiento de alimentos, y el 9 la condiciona a una inspección previa. Exige Buenas Prácticas de Fabricación y, a los establecimientos que determine la autoridad, HACCP; no el APPCC español en general. Confirma los requisitos con tu SEREMI antes de reformar el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hay un carné nacional único: el artículo 52 del Reglamento Sanitario de los Alimentos hace responsable a la dirección del establecimiento de que todo el personal que manipule alimentos reciba instrucción adecuada y continua en higiene, y de conservar registros de programas, calendario, listas de asistencia y evaluaciones. Los cursos de «manipulación de alimentos», algunos gratuitos de las SEREMI, sirven para cumplirlo. Guarda los comprobantes y pregunta a tu SEREMI qué revisan en la inspección.</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orden habitual es: iniciar actividades en el SII (el giro de restaurantes es el código 561000), comprobar que el uso de suelo permite la actividad, obtener la patente comercial municipal para esa dirección y ese giro, y tramitar la autorización sanitaria de la SEREMI de Salud. Si vendes alcohol, necesitas además una patente de alcoholes. El orden exacto entre patente y autorización sanitaria varía, así que confírmalo con tu municipalidad.</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patente de alcoholes la otorga la municipalidad y se rige por la Ley 19.925, que distingue categorías por letra: los restaurantes diurnos y nocturnos con venta de alimentos forman una categoría propia, distinta de botillerías o bares, que son limitadas por comuna. Hay cupos, restricciones de ubicación y de horario. Consulta en tu municipalidad qué categoría necesitas y si hay cupo antes de firmar el arriendo.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Para un restaurante con socios o inversión suele convenir una S.p.A. (sociedad por acciones); también existen la persona natural y la E.I.R.L. Todas inician actividades en el SII. Como equivalente al régimen simplificado está el Régimen Pro Pyme, con dos variantes (14 D3, general, y 14 D8, transparente), con límites de ingresos en UF. Confirma tu encaje y los plazos para cambiar de régimen en el SII o con un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21.561 reduce la jornada semanal máxima por etapas: 44 horas desde el 26 de abril de 2024, 42 desde el 26 de abril de 2026 y 40 desde el 26 de abril de 2028. Además de las cotizaciones de pensión y salud y del seguro de cesantía, existe la gratificación legal: puedes pagar el 25 % de lo devengado en remuneraciones mensuales, con tope de 4,75 ingresos mínimos mensuales por trabajador (artículo 50 del Código del Trabajo). Confirma con la Dirección del Trabajo.</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Chile usa el sistema métrico: se compra por kilo, litro, caja, saco, bandeja y unidad, y las temperaturas van en °C. En la carta, las bebidas se venden por «copa», «jarra» o «botella», y la cerveza, por «schop» (un vaso de cerveza de barril) o botellín. No hay unidades tradicionales relevantes en hostelería, pero pregunta a tu proveedor el formato exacto del envase, que cambia entre mayoristas.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Uber Eats, PedidosYa y Rappi; comprueba cuáles llegan a tu comuna y su comisión real. Se paga con tarjetas de débito y crédito (Redcompra, Transbank), transferencia bancaria y billeteras como Mercado Pago o Mach, además del efectivo. Pregunta a tu proveedor de terminal de pago por la comisión por tarjeta y calcula ese coste en tus precios.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Sercotec, agencia de fomento productivo para micro y pequeñas empresas, ofrece fondos concursables como Capital Semilla Emprende (para formalizar y entrar al mercado) y Crece (inversión para un negocio ya existente). CORFO, institución pública de fomento, ofrece programas, créditos y garantías para emprendedores y pymes. FOSIS ofrece microcrédito y el programa Emprendamos. Las convocatorias abren y cierran, así que consulta fechas y requisitos en sus portales.</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«picada» (local popular de comida abundante y barata, a menudo con platos para compartir), la «fuente de soda» (cafetería con sándwiches, completos y bebidas), la «schopería» (cervecería de barril), la «sanguchería», el «restobar», la «cocinería» (comida casera tradicional) y el «quincho» (parrilla para eventos). La «picada» no es un picoteo, sino un restaurante sencillo y de confianza.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19 % y añade el impuesto adicional si vendes alcohol. Sustituye el convenio de hostelería por el Código del Trabajo, con jornada de 42 horas desde abril de 2026, gratificación legal y cotizaciones. Presenta el APPCC como programa de buenas prácticas ante la SEREMI de Salud. Recuerda que la propina del 10 % es voluntaria y pertenece a los trabajadores, no a la caja del local.</w:t>
            </w:r>
          </w:p>
        </w:tc>
      </w:tr>
    </w:tbl>
    <w:p>
      <w:pPr>
        <w:spacing w:after="40"/>
      </w:pPr>
    </w:p>
    <w:p>
      <w:pPr>
        <w:pStyle w:val="Heading3"/>
      </w:pPr>
      <w:r>
        <w:t>Falsos amigos</w:t>
      </w:r>
    </w:p>
    <w:p>
      <w:pPr>
        <w:pStyle w:val="ListBullet"/>
        <w:spacing w:after="60" w:line="264" w:lineRule="auto"/>
      </w:pPr>
      <w:r>
        <w:t>«once» es una comida ligera de la tarde con té o café, no el número 11</w:t>
      </w:r>
    </w:p>
    <w:p>
      <w:pPr>
        <w:pStyle w:val="ListBullet"/>
        <w:spacing w:after="60" w:line="264" w:lineRule="auto"/>
      </w:pPr>
      <w:r>
        <w:t>«completo» es un hot dog con palta, tomate y mayonesa</w:t>
      </w:r>
    </w:p>
    <w:p>
      <w:pPr>
        <w:pStyle w:val="ListBullet"/>
        <w:spacing w:after="60" w:line="264" w:lineRule="auto"/>
      </w:pPr>
      <w:r>
        <w:t>«palta» es el aguacate</w:t>
      </w:r>
    </w:p>
    <w:p>
      <w:pPr>
        <w:pStyle w:val="ListBullet"/>
        <w:spacing w:after="60" w:line="264" w:lineRule="auto"/>
      </w:pPr>
      <w:r>
        <w:t>«choclo» es el maíz tierno (pastel de choclo, humitas)</w:t>
      </w:r>
    </w:p>
    <w:p>
      <w:pPr>
        <w:pStyle w:val="ListBullet"/>
        <w:spacing w:after="60" w:line="264" w:lineRule="auto"/>
      </w:pPr>
      <w:r>
        <w:t>«porotos» son las alubias o judías</w:t>
      </w:r>
    </w:p>
    <w:p>
      <w:pPr>
        <w:pStyle w:val="ListBullet"/>
        <w:spacing w:after="60" w:line="264" w:lineRule="auto"/>
      </w:pPr>
      <w:r>
        <w:t>«garzón» es el camarero</w:t>
      </w:r>
    </w:p>
    <w:p>
      <w:pPr>
        <w:pStyle w:val="ListBullet"/>
        <w:spacing w:after="60" w:line="264" w:lineRule="auto"/>
      </w:pPr>
      <w:r>
        <w:t>«guagua» es un bebé, no un autobús</w:t>
      </w:r>
    </w:p>
    <w:p>
      <w:pPr>
        <w:spacing w:after="40" w:line="240" w:lineRule="auto"/>
      </w:pPr>
      <w:r>
        <w:rPr>
          <w:b/>
          <w:sz w:val="15"/>
        </w:rPr>
        <w:t xml:space="preserve">Fuentes: </w:t>
      </w:r>
      <w:hyperlink r:id="rId41">
        <w:r>
          <w:rPr>
            <w:color w:val="8A6D2B"/>
            <w:u w:val="single"/>
            <w:sz w:val="15"/>
          </w:rPr>
          <w:t xml:space="preserve">PwC Worldwide Tax Summaries — Chile, otros impuestos</w:t>
        </w:r>
      </w:hyperlink>
      <w:r>
        <w:rPr>
          <w:color w:val="6B6B6B"/>
          <w:sz w:val="15"/>
        </w:rPr>
        <w:t xml:space="preserve"> · </w:t>
      </w:r>
      <w:hyperlink r:id="rId42">
        <w:r>
          <w:rPr>
            <w:color w:val="8A6D2B"/>
            <w:u w:val="single"/>
            <w:sz w:val="15"/>
          </w:rPr>
          <w:t xml:space="preserve">SERNAC — Propina del 10 % en restaurantes</w:t>
        </w:r>
      </w:hyperlink>
      <w:r>
        <w:rPr>
          <w:color w:val="6B6B6B"/>
          <w:sz w:val="15"/>
        </w:rPr>
        <w:t xml:space="preserve"> · </w:t>
      </w:r>
      <w:hyperlink r:id="rId43">
        <w:r>
          <w:rPr>
            <w:color w:val="8A6D2B"/>
            <w:u w:val="single"/>
            <w:sz w:val="15"/>
          </w:rPr>
          <w:t xml:space="preserve">BCN LeyChile — Decreto 977/1996, Reglamento Sanitario de los Alimentos (copia del texto oficial)</w:t>
        </w:r>
      </w:hyperlink>
      <w:r>
        <w:rPr>
          <w:color w:val="6B6B6B"/>
          <w:sz w:val="15"/>
        </w:rPr>
        <w:t xml:space="preserve"> · </w:t>
      </w:r>
      <w:hyperlink r:id="rId44">
        <w:r>
          <w:rPr>
            <w:color w:val="8A6D2B"/>
            <w:u w:val="single"/>
            <w:sz w:val="15"/>
          </w:rPr>
          <w:t xml:space="preserve">Lofwork — Abrir un restaurante en Chile</w:t>
        </w:r>
      </w:hyperlink>
      <w:r>
        <w:rPr>
          <w:color w:val="6B6B6B"/>
          <w:sz w:val="15"/>
        </w:rPr>
        <w:t xml:space="preserve"> · </w:t>
      </w:r>
      <w:hyperlink r:id="rId45">
        <w:r>
          <w:rPr>
            <w:color w:val="8A6D2B"/>
            <w:u w:val="single"/>
            <w:sz w:val="15"/>
          </w:rPr>
          <w:t xml:space="preserve">Minsal — SEREMI de Salud Los Ríos: taller de manipulación de alimentos</w:t>
        </w:r>
      </w:hyperlink>
      <w:r>
        <w:rPr>
          <w:color w:val="6B6B6B"/>
          <w:sz w:val="15"/>
        </w:rPr>
        <w:t xml:space="preserve"> · </w:t>
      </w:r>
      <w:hyperlink r:id="rId46">
        <w:r>
          <w:rPr>
            <w:color w:val="8A6D2B"/>
            <w:u w:val="single"/>
            <w:sz w:val="15"/>
          </w:rPr>
          <w:t xml:space="preserve">ACHM — Ley 19.925 sobre alcoholes</w:t>
        </w:r>
      </w:hyperlink>
      <w:r>
        <w:rPr>
          <w:color w:val="6B6B6B"/>
          <w:sz w:val="15"/>
        </w:rPr>
        <w:t xml:space="preserve"> · </w:t>
      </w:r>
      <w:hyperlink r:id="rId47">
        <w:r>
          <w:rPr>
            <w:color w:val="8A6D2B"/>
            <w:u w:val="single"/>
            <w:sz w:val="15"/>
          </w:rPr>
          <w:t xml:space="preserve">SII — Declaración jurada del régimen Pro Pyme</w:t>
        </w:r>
      </w:hyperlink>
      <w:r>
        <w:rPr>
          <w:color w:val="6B6B6B"/>
          <w:sz w:val="15"/>
        </w:rPr>
        <w:t xml:space="preserve"> · </w:t>
      </w:r>
      <w:hyperlink r:id="rId48">
        <w:r>
          <w:rPr>
            <w:color w:val="8A6D2B"/>
            <w:u w:val="single"/>
            <w:sz w:val="15"/>
          </w:rPr>
          <w:t xml:space="preserve">Dirección del Trabajo — Dictamen sobre la Ley 21.561 (reducción gradual de jornada)</w:t>
        </w:r>
      </w:hyperlink>
      <w:r>
        <w:rPr>
          <w:color w:val="6B6B6B"/>
          <w:sz w:val="15"/>
        </w:rPr>
        <w:t xml:space="preserve"> · </w:t>
      </w:r>
      <w:hyperlink r:id="rId49">
        <w:r>
          <w:rPr>
            <w:color w:val="8A6D2B"/>
            <w:u w:val="single"/>
            <w:sz w:val="15"/>
          </w:rPr>
          <w:t xml:space="preserve">Dirección del Trabajo — Dictamen sobre la gratificación legal (artículos 47 a 50 del Código del Trabajo)</w:t>
        </w:r>
      </w:hyperlink>
      <w:r>
        <w:rPr>
          <w:color w:val="6B6B6B"/>
          <w:sz w:val="15"/>
        </w:rPr>
        <w:t xml:space="preserve"> · </w:t>
      </w:r>
      <w:hyperlink r:id="rId50">
        <w:r>
          <w:rPr>
            <w:color w:val="8A6D2B"/>
            <w:u w:val="single"/>
            <w:sz w:val="15"/>
          </w:rPr>
          <w:t xml:space="preserve">PwC Worldwide Tax Summaries — Chile, individual: other taxes (seguridad social y seguro de cesantía)</w:t>
        </w:r>
      </w:hyperlink>
      <w:r>
        <w:rPr>
          <w:color w:val="6B6B6B"/>
          <w:sz w:val="15"/>
        </w:rPr>
        <w:t xml:space="preserve"> · </w:t>
      </w:r>
      <w:hyperlink r:id="rId51">
        <w:r>
          <w:rPr>
            <w:color w:val="8A6D2B"/>
            <w:u w:val="single"/>
            <w:sz w:val="15"/>
          </w:rPr>
          <w:t xml:space="preserve">Sercotec</w:t>
        </w:r>
      </w:hyperlink>
      <w:r>
        <w:rPr>
          <w:color w:val="6B6B6B"/>
          <w:sz w:val="15"/>
        </w:rPr>
        <w:t xml:space="preserve"> · </w:t>
      </w:r>
      <w:hyperlink r:id="rId52">
        <w:r>
          <w:rPr>
            <w:color w:val="8A6D2B"/>
            <w:u w:val="single"/>
            <w:sz w:val="15"/>
          </w:rPr>
          <w:t xml:space="preserve">CORFO</w:t>
        </w:r>
      </w:hyperlink>
      <w:r>
        <w:rPr>
          <w:color w:val="6B6B6B"/>
          <w:sz w:val="15"/>
        </w:rPr>
        <w:t xml:space="preserve"> · </w:t>
      </w:r>
      <w:hyperlink r:id="rId53">
        <w:r>
          <w:rPr>
            <w:color w:val="8A6D2B"/>
            <w:u w:val="single"/>
            <w:sz w:val="15"/>
          </w:rPr>
          <w:t xml:space="preserve">FOSIS</w:t>
        </w:r>
      </w:hyperlink>
    </w:p>
    <w:p>
      <w:pPr>
        <w:pStyle w:val="Heading2"/>
        <w:keepNext/>
        <w:pageBreakBefore/>
      </w:pPr>
      <w:bookmarkStart w:id="104" w:name="ficha_CO"/>
      <w:r>
        <w:t>Colombia</w:t>
      </w:r>
      <w:bookmarkEnd w:id="104"/>
    </w:p>
    <w:p>
      <w:r>
        <w:rPr>
          <w:color w:val="6B6B6B"/>
          <w:sz w:val="19"/>
        </w:rPr>
        <w:t>Moneda: peso colombiano (COP)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La restauración no paga IVA sino el impuesto nacional al consumo, del 8 % sobre «restaurantes y cafeterías»; lo recaudas del cliente, no lo puedes descontar como el IVA y para la renta cuenta como mayor coste. El IVA general en Colombia es del 19 %, con tipos del 5 % y 0 % para algunos bienes. Si usas una plantilla española con IVA del 10 %, cambia ese parámetro por el 8 % de impoconsumo. Verifica con tu contador si algún régimen te exime.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por ley: la Ley 1935 de 2018 dice que el establecimiento puede sugerirla, pero su aceptación depende del consumidor, que tiene derecho a no pagarla o a cambiar su valor. Si se sugiere e incluye en la factura, no puede superar el 10 % del valor del servicio. Debes informar con claridad su carácter voluntario y los dueños y administradores no pueden intervenir en su reparto.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Los restaurantes se rigen por la Ley 9 de 1979 (Código Sanitario Nacional) y la Resolución 2674 de 2013 del Ministerio de Salud, que fija las buenas prácticas de manufactura (BPM), no el HACCP español. La vigilancia la hace la secretaría de salud de tu ciudad o departamento, con inspecciones y concepto sanitario; el INVIMA actúa a nivel nacional. Debes tener un plan de saneamiento con limpieza y desinfección, manejo de residuos y control de plagas.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hay un único carné nacional: la norma exige que el personal manipulador tenga una certificación médica que acredite su aptitud para manipular alimentos y que el establecimiento mantenga un plan de capacitación continuo y permanente, con metodología, duración, docentes, cronograma y temas. Esa capacitación suele darla un curso de manipulación de alimentos de la secretaría de salud o de una entidad autorizada. Guarda los registros para las inspecciones.</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En Bogotá los requisitos son: registro mercantil en la Cámara de Comercio, uso del suelo, concepto sanitario, carta de apertura y concepto de bomberos; la Ley 1801 de 2016 (Código de Policía), artículo 87, exige además comunicar la apertura a la Policía. Para poner música debes tener el certificado de Sayco y Acinpro, o el de «no usuario». Obtén también el RUT en la DIAN y revisa tu ciudad, porque el trámite varía.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licor exige una licencia que otorga la entidad municipal o distrital, una vez cumplidos los requisitos generales del establecimiento. Si quieres operar fuera del horario estándar necesitas además un permiso de horario extendido que se pide en la alcaldía. Los horarios y restricciones los fija cada municipio, y existen «leyes secas» locales en elecciones y festivos concretos. Confirma con tu alcaldía qué se aplica en tu ciudad.</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 forma más habitual es la S.A.S. (sociedad por acciones simplificada, Ley 1258 de 2008), que se constituye por documento privado y se inscribe en la Cámara de Comercio; también hay persona natural. Como régimen fiscal simplificado está el Régimen Simple de Tributación (SIMPLE) ante la DIAN, alternativo al régimen ordinario, que unifica varios impuestos. La actividad de restaurante tiene un tratamiento propio con el impoconsumo; confirma tu caso con un contador.</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máxima es de 42 horas semanales desde el 15 de julio de 2026, tras la reducción gradual de la Ley 2101 de 2021 (47 h en 2023, 46 h en 2024, 44 h en 2025), sin bajar salario ni prestaciones. Hay prima de servicios (15 días por semestre aproximadamente), cesantías (un mes por año) con intereses del 12 % anual, vacaciones, y afiliación a EPS, pensión, ARL y caja de compensación.</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plazas de mercado y proveedores la «libra» equivale a 500 gramos (medio kilo, no los 453,6 g anglosajones), la «arroba» son 25 libras, es decir 12,5 kg, y el «quintal» son 100 libras (50 kg). La «onza» tradicional son 31,25 g. También se compra por «botella», «caneca», «garrafa» (envase grande de agua o aceite), «bulto» y «paca». Las temperaturas se dan en °C.</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Rappi y DiDi Food; iFood tuvo presencia pero comprueba si sigue activo en tu ciudad. Los medios de pago incluyen efectivo, tarjetas, transferencias PSE y las billeteras Nequi y Daviplata, muy extendidas incluso en negocios pequeños. Bre-B, el sistema de pagos inmediatos del Banco de la República, se está implantando para pagar por QR o llave. Confirma qué billeteras aceptan tus clientes y la comisión real de cada plataforma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Fondo Emprender del SENA entrega capital semilla a emprendimientos nuevos mediante convocatorias públicas, con líneas como Crear y Crecer; iNNpulsa Colombia es la agencia de innovación y emprendimiento del Gobierno, y Bancóldex es el banco de desarrollo empresarial que canaliza líneas de crédito para pymes. Las convocatorias abren y cierran durante el año, así que consulta fechas y requisitos en sus portales antes de incluirlos en tu plan de negocio.</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el «corrientazo» o almuerzo ejecutivo (menú del día con sopa, bandeja y jugo), el «asadero» (pollo o carne a la brasa), la «fritanga» (fritos y embutidos de barrio), el «piqueteadero» (picada para compartir), la panadería-cafetería (equivalente a la cafetería española), la «cevichería» costera y la «tienda» de barrio que sirve desayunos y bebidas. Para el cliente, un «corrientazo» no es comida barata de baja calidad sino un menú diario fijo.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impuesto al consumo del 8 % y explica que no es descontable. Reemplaza el convenio de hostelería por el Código Sustantivo del Trabajo, con jornada de 42 horas, prima, cesantías e intereses. Presenta el plan APPCC como programa de BPM conforme a la Resolución 2674 de 2013. Quita el IVA a la propina, que es voluntaria, y usa la libra de 500 g al convertir recetas de proveedores.</w:t>
            </w:r>
          </w:p>
        </w:tc>
      </w:tr>
    </w:tbl>
    <w:p>
      <w:pPr>
        <w:spacing w:after="40"/>
      </w:pPr>
    </w:p>
    <w:p>
      <w:pPr>
        <w:pStyle w:val="Heading3"/>
      </w:pPr>
      <w:r>
        <w:t>Falsos amigos</w:t>
      </w:r>
    </w:p>
    <w:p>
      <w:pPr>
        <w:pStyle w:val="ListBullet"/>
        <w:spacing w:after="60" w:line="264" w:lineRule="auto"/>
      </w:pPr>
      <w:r>
        <w:t>«tinto» es un café negro solo, no un vino tinto</w:t>
      </w:r>
    </w:p>
    <w:p>
      <w:pPr>
        <w:pStyle w:val="ListBullet"/>
        <w:spacing w:after="60" w:line="264" w:lineRule="auto"/>
      </w:pPr>
      <w:r>
        <w:t>«aromática» es una infusión de hierbas</w:t>
      </w:r>
    </w:p>
    <w:p>
      <w:pPr>
        <w:pStyle w:val="ListBullet"/>
        <w:spacing w:after="60" w:line="264" w:lineRule="auto"/>
      </w:pPr>
      <w:r>
        <w:t>«onces» es la merienda o media tarde</w:t>
      </w:r>
    </w:p>
    <w:p>
      <w:pPr>
        <w:pStyle w:val="ListBullet"/>
        <w:spacing w:after="60" w:line="264" w:lineRule="auto"/>
      </w:pPr>
      <w:r>
        <w:t>«mecato» son los snacks o golosinas</w:t>
      </w:r>
    </w:p>
    <w:p>
      <w:pPr>
        <w:pStyle w:val="ListBullet"/>
        <w:spacing w:after="60" w:line="264" w:lineRule="auto"/>
      </w:pPr>
      <w:r>
        <w:t>«corrientazo» es el menú del día, no una comida corriente de mala calidad</w:t>
      </w:r>
    </w:p>
    <w:p>
      <w:pPr>
        <w:pStyle w:val="ListBullet"/>
        <w:spacing w:after="60" w:line="264" w:lineRule="auto"/>
      </w:pPr>
      <w:r>
        <w:t>«libra» son 500 g, no 453,6 g</w:t>
      </w:r>
    </w:p>
    <w:p>
      <w:pPr>
        <w:spacing w:after="40" w:line="240" w:lineRule="auto"/>
      </w:pPr>
      <w:r>
        <w:rPr>
          <w:b/>
          <w:sz w:val="15"/>
        </w:rPr>
        <w:t xml:space="preserve">Fuentes: </w:t>
      </w:r>
      <w:hyperlink r:id="rId54">
        <w:r>
          <w:rPr>
            <w:color w:val="8A6D2B"/>
            <w:u w:val="single"/>
            <w:sz w:val="15"/>
          </w:rPr>
          <w:t xml:space="preserve">PwC Worldwide Tax Summaries — Colombia, otros impuestos</w:t>
        </w:r>
      </w:hyperlink>
      <w:r>
        <w:rPr>
          <w:color w:val="6B6B6B"/>
          <w:sz w:val="15"/>
        </w:rPr>
        <w:t xml:space="preserve"> · </w:t>
      </w:r>
      <w:hyperlink r:id="rId55">
        <w:r>
          <w:rPr>
            <w:color w:val="8A6D2B"/>
            <w:u w:val="single"/>
            <w:sz w:val="15"/>
          </w:rPr>
          <w:t xml:space="preserve">Función Pública — Ley 1935 de 2018</w:t>
        </w:r>
      </w:hyperlink>
      <w:r>
        <w:rPr>
          <w:color w:val="6B6B6B"/>
          <w:sz w:val="15"/>
        </w:rPr>
        <w:t xml:space="preserve"> · </w:t>
      </w:r>
      <w:hyperlink r:id="rId56">
        <w:r>
          <w:rPr>
            <w:color w:val="8A6D2B"/>
            <w:u w:val="single"/>
            <w:sz w:val="15"/>
          </w:rPr>
          <w:t xml:space="preserve">Alcaldía de Bogotá — ¿Qué se debe tener si voy a tener un restaurante?</w:t>
        </w:r>
      </w:hyperlink>
      <w:r>
        <w:rPr>
          <w:color w:val="6B6B6B"/>
          <w:sz w:val="15"/>
        </w:rPr>
        <w:t xml:space="preserve"> · </w:t>
      </w:r>
      <w:hyperlink r:id="rId57">
        <w:r>
          <w:rPr>
            <w:color w:val="8A6D2B"/>
            <w:u w:val="single"/>
            <w:sz w:val="15"/>
          </w:rPr>
          <w:t xml:space="preserve">Alcaldía de Bogotá — Documentos y trámites para establecimientos de comercio</w:t>
        </w:r>
      </w:hyperlink>
      <w:r>
        <w:rPr>
          <w:color w:val="6B6B6B"/>
          <w:sz w:val="15"/>
        </w:rPr>
        <w:t xml:space="preserve"> · </w:t>
      </w:r>
      <w:hyperlink r:id="rId58">
        <w:r>
          <w:rPr>
            <w:color w:val="8A6D2B"/>
            <w:u w:val="single"/>
            <w:sz w:val="15"/>
          </w:rPr>
          <w:t xml:space="preserve">Gerencie — Requisitos que debe cumplir un establecimiento de comercio</w:t>
        </w:r>
      </w:hyperlink>
      <w:r>
        <w:rPr>
          <w:color w:val="6B6B6B"/>
          <w:sz w:val="15"/>
        </w:rPr>
        <w:t xml:space="preserve"> · </w:t>
      </w:r>
      <w:hyperlink r:id="rId59">
        <w:r>
          <w:rPr>
            <w:color w:val="8A6D2B"/>
            <w:u w:val="single"/>
            <w:sz w:val="15"/>
          </w:rPr>
          <w:t xml:space="preserve">Siigo — Permisos para abrir un bar en Colombia</w:t>
        </w:r>
      </w:hyperlink>
      <w:r>
        <w:rPr>
          <w:color w:val="6B6B6B"/>
          <w:sz w:val="15"/>
        </w:rPr>
        <w:t xml:space="preserve"> · </w:t>
      </w:r>
      <w:hyperlink r:id="rId60">
        <w:r>
          <w:rPr>
            <w:color w:val="8A6D2B"/>
            <w:u w:val="single"/>
            <w:sz w:val="15"/>
          </w:rPr>
          <w:t xml:space="preserve">Función Pública — Ley 1258 de 2008</w:t>
        </w:r>
      </w:hyperlink>
      <w:r>
        <w:rPr>
          <w:color w:val="6B6B6B"/>
          <w:sz w:val="15"/>
        </w:rPr>
        <w:t xml:space="preserve"> · </w:t>
      </w:r>
      <w:hyperlink r:id="rId61">
        <w:r>
          <w:rPr>
            <w:color w:val="8A6D2B"/>
            <w:u w:val="single"/>
            <w:sz w:val="15"/>
          </w:rPr>
          <w:t xml:space="preserve">Siigo — Cómo abrir un restaurante en Colombia</w:t>
        </w:r>
      </w:hyperlink>
      <w:r>
        <w:rPr>
          <w:color w:val="6B6B6B"/>
          <w:sz w:val="15"/>
        </w:rPr>
        <w:t xml:space="preserve"> · </w:t>
      </w:r>
      <w:hyperlink r:id="rId62">
        <w:r>
          <w:rPr>
            <w:color w:val="8A6D2B"/>
            <w:u w:val="single"/>
            <w:sz w:val="15"/>
          </w:rPr>
          <w:t xml:space="preserve">Vanguardia — Desde el 16 de julio de 2026 la jornada será de 42 horas</w:t>
        </w:r>
      </w:hyperlink>
      <w:r>
        <w:rPr>
          <w:color w:val="6B6B6B"/>
          <w:sz w:val="15"/>
        </w:rPr>
        <w:t xml:space="preserve"> · </w:t>
      </w:r>
      <w:hyperlink r:id="rId63">
        <w:r>
          <w:rPr>
            <w:color w:val="8A6D2B"/>
            <w:u w:val="single"/>
            <w:sz w:val="15"/>
          </w:rPr>
          <w:t xml:space="preserve">El Heraldo — Reducción de la jornada laboral</w:t>
        </w:r>
      </w:hyperlink>
      <w:r>
        <w:rPr>
          <w:color w:val="6B6B6B"/>
          <w:sz w:val="15"/>
        </w:rPr>
        <w:t xml:space="preserve"> · </w:t>
      </w:r>
      <w:hyperlink r:id="rId64">
        <w:r>
          <w:rPr>
            <w:color w:val="8A6D2B"/>
            <w:u w:val="single"/>
            <w:sz w:val="15"/>
          </w:rPr>
          <w:t xml:space="preserve">Tiendanube — Prestaciones sociales en Colombia</w:t>
        </w:r>
      </w:hyperlink>
      <w:r>
        <w:rPr>
          <w:color w:val="6B6B6B"/>
          <w:sz w:val="15"/>
        </w:rPr>
        <w:t xml:space="preserve"> · </w:t>
      </w:r>
      <w:hyperlink r:id="rId65">
        <w:r>
          <w:rPr>
            <w:color w:val="8A6D2B"/>
            <w:u w:val="single"/>
            <w:sz w:val="15"/>
          </w:rPr>
          <w:t xml:space="preserve">Store norske leksikon — Mynt, mål og vekt i Colombia</w:t>
        </w:r>
      </w:hyperlink>
      <w:r>
        <w:rPr>
          <w:color w:val="6B6B6B"/>
          <w:sz w:val="15"/>
        </w:rPr>
        <w:t xml:space="preserve"> · </w:t>
      </w:r>
      <w:hyperlink r:id="rId66">
        <w:r>
          <w:rPr>
            <w:color w:val="8A6D2B"/>
            <w:u w:val="single"/>
            <w:sz w:val="15"/>
          </w:rPr>
          <w:t xml:space="preserve">Wikipedia — Colombian units of measurement</w:t>
        </w:r>
      </w:hyperlink>
      <w:r>
        <w:rPr>
          <w:color w:val="6B6B6B"/>
          <w:sz w:val="15"/>
        </w:rPr>
        <w:t xml:space="preserve"> · </w:t>
      </w:r>
      <w:hyperlink r:id="rId67">
        <w:r>
          <w:rPr>
            <w:color w:val="8A6D2B"/>
            <w:u w:val="single"/>
            <w:sz w:val="15"/>
          </w:rPr>
          <w:t xml:space="preserve">Fondo Emprender (SENA)</w:t>
        </w:r>
      </w:hyperlink>
      <w:r>
        <w:rPr>
          <w:color w:val="6B6B6B"/>
          <w:sz w:val="15"/>
        </w:rPr>
        <w:t xml:space="preserve"> · </w:t>
      </w:r>
      <w:hyperlink r:id="rId68">
        <w:r>
          <w:rPr>
            <w:color w:val="8A6D2B"/>
            <w:u w:val="single"/>
            <w:sz w:val="15"/>
          </w:rPr>
          <w:t xml:space="preserve">Bancóldex</w:t>
        </w:r>
      </w:hyperlink>
      <w:r>
        <w:rPr>
          <w:color w:val="6B6B6B"/>
          <w:sz w:val="15"/>
        </w:rPr>
        <w:t xml:space="preserve"> · </w:t>
      </w:r>
      <w:hyperlink r:id="rId69">
        <w:r>
          <w:rPr>
            <w:color w:val="8A6D2B"/>
            <w:u w:val="single"/>
            <w:sz w:val="15"/>
          </w:rPr>
          <w:t xml:space="preserve">iNNpulsa Colombia</w:t>
        </w:r>
      </w:hyperlink>
    </w:p>
    <w:p>
      <w:pPr>
        <w:pStyle w:val="Heading2"/>
        <w:keepNext/>
        <w:pageBreakBefore/>
      </w:pPr>
      <w:bookmarkStart w:id="105" w:name="ficha_CR"/>
      <w:r>
        <w:t>Costa Rica</w:t>
      </w:r>
      <w:bookmarkEnd w:id="105"/>
    </w:p>
    <w:p>
      <w:r>
        <w:rPr>
          <w:color w:val="6B6B6B"/>
          <w:sz w:val="19"/>
        </w:rPr>
        <w:t>Moneda: colón costarricense (CRC)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13 % y rige desde el 1 de julio de 2019, cuando sustituyó al impuesto general sobre las ventas; se aplica a la venta de comida y bebida en restaurantes. Existen tarifas reducidas (1 %, 2 % o 4 %) para otros bienes y servicios, como la canasta básica, medicinas o salud privada. El cargo de servicio del 10 % se calcula sobre la cuenta sin incluir el impuesto. Confirma con tu contador la forma de rotular el precio de carta.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Ley 9116, que reformó la Ley 4946, obliga en restaurantes, bares y sodas con servicio en mesa a cobrar un 10 % adicional sobre la cuenta, sin incluir el impuesto, indicado por separado como «Servicio 10 %». Es de los saloneros y meseros: el patrono no puede quedárselo ni descontarle gastos, debe entregarlo en una semana (efectivo) o un mes (tarjeta), y no forma parte del salario. La propina voluntaria es aparte y nunca va en la factura.</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sanitaria es el Ministerio de Salud, que otorga el permiso sanitario de funcionamiento bajo el Decreto 43432-S, firmado el 9 de marzo de 2022. Ese decreto permite presentar una declaración jurada, de modo que la inspección se hace después. Hay reformas posteriores, por lo que debes comprobar la versión vigente. No hemos confirmado qué norma técnica de higiene aplica a restaurantes ni si se exige HACCP; consúltalo en tu área rectora de salud.</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Desde el 6 de junio de 2025 rige el carné digital de manipulación de alimentos, que regula el Ministerio de Salud. Solo lo obtienen quienes aprueban el curso del INA o de una institución con acreditación formal. Hubo un periodo de transición en el que no se podía sancionar a un trabajador por no tenerlo si estaba regularizándolo o tenía un carné físico válido. No hemos confirmado la vigencia actual; consúltala en tu área rectora de salud.</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permisos típicos son: inscripción tributaria en Hacienda, permiso sanitario de funcionamiento del Ministerio de Salud (Decreto 43432-S), patente comercial de la municipalidad, uso de suelo, póliza de riesgos del trabajo con el INS y revisión del Cuerpo de Bomberos. Solo hemos podido confirmar con fuente abierta el permiso sanitario; valida el resto con tu municipalidad. Si vendes licor, pregunta por su licencia específica.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Las bebidas alcohólicas se rigen por la ley nacional de regulación y comercialización de bebidas con contenido alcohólico, cuya licencia de licores concede la municipalidad según el tipo de local. Hay restricciones de horario, de distancia a centros educativos y de ley seca. No hemos abierto el texto, así que consulta tu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la persona física con actividad lucrativa o la sociedad de responsabilidad limitada (S.R.L.); la sociedad anónima también se usa. Para negocios pequeños existe el régimen de tributación simplificada de Hacienda, equivalente al autónomo en módulos, con topes de ingresos por actividad que debes confirmar en Tributación.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ordinaria diurna tiene un tope de 48 horas semanales (art. 136 del Código de Trabajo); puede pactarse hasta en diez horas diarias sin pasar de las 48. El aguinaldo es un doceavo de los salarios devengados entre el 1 de diciembre y el 30 de noviembre, con pago a más tardar el 20 de diciembre. La seguridad social, que gestiona la CCSS, supone en 2026 un 26,83 % del empleador y un 10,83 % del trabajador según PwC.</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Costa Rica usa mayoritariamente el sistema métrico: kilos, gramos y litros se usan en el mercado. La libra aparece sobre todo en la carne en pulperías y el galón es más raro. Una libra equivale a 453,6 g y un galón estadounidense a 3,785 L. Para vender, la norma metrológica pide etiquetar en unidades métricas; la libra es una referencia popular en el campo.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SINPE Móvil, la transferencia instantánea por número de teléfono del Banco Central, es muy habitual en todos los negocios. También se aceptan tarjetas y efectivo en colones, y en zonas turísticas dólares. En delivery operan Uber Eats, Rappi y Pedidos Ya, además de repartos propios por WhatsApp.</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los apoyos públicos están el Sistema de Banca para el Desarrollo (SBD), el programa PYME del MEIC y la formación del INA. Comprueba en cada web qué programas siguen vigentes, y sus requisitos de acceso, antes de planificar financiación con ayuda estatal.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La «soda» es el comedor popular costarricense de comida casera con precios bajos; ofrece el «casado» (plato con arroz, frijoles, ensalada y proteína a elegir). También hay restaurantes de cadena y marisquerías. La «soda» equivale al bar de menú español y la «pulpería» es una tienda de barrio con comida y bebida.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13 % y añade una columna para el servicio del 10 %, que no se suma al IVA. Sustituye el APPCC por el permiso sanitario del Ministerio de Salud. Incluye aguinaldo, cesantía y cotización de la CCSS en el coste de personal. Considera el SINPE Móvil como medio de cobro y cambia la moneda al colón.</w:t>
            </w:r>
          </w:p>
        </w:tc>
      </w:tr>
    </w:tbl>
    <w:p>
      <w:pPr>
        <w:spacing w:after="40"/>
      </w:pPr>
    </w:p>
    <w:p>
      <w:pPr>
        <w:pStyle w:val="Heading3"/>
      </w:pPr>
      <w:r>
        <w:t>Falsos amigos</w:t>
      </w:r>
    </w:p>
    <w:p>
      <w:pPr>
        <w:pStyle w:val="ListBullet"/>
        <w:spacing w:after="60" w:line="264" w:lineRule="auto"/>
      </w:pPr>
      <w:r>
        <w:t>«casado» es un plato del día de arroz, frijoles y carne, no una persona que se ha casado</w:t>
      </w:r>
    </w:p>
    <w:p>
      <w:pPr>
        <w:pStyle w:val="ListBullet"/>
        <w:spacing w:after="60" w:line="264" w:lineRule="auto"/>
      </w:pPr>
      <w:r>
        <w:t>«soda» es un comedor económico, no una bebida gaseosa</w:t>
      </w:r>
    </w:p>
    <w:p>
      <w:pPr>
        <w:pStyle w:val="ListBullet"/>
        <w:spacing w:after="60" w:line="264" w:lineRule="auto"/>
      </w:pPr>
      <w:r>
        <w:t>«refresco» es una bebida natural de frutas, no una gaseosa</w:t>
      </w:r>
    </w:p>
    <w:p>
      <w:pPr>
        <w:pStyle w:val="ListBullet"/>
        <w:spacing w:after="60" w:line="264" w:lineRule="auto"/>
      </w:pPr>
      <w:r>
        <w:t>«gallo pinto» es arroz con frijoles; el «gallo» también puede ser una tortilla rellena</w:t>
      </w:r>
    </w:p>
    <w:p>
      <w:pPr>
        <w:pStyle w:val="ListBullet"/>
        <w:spacing w:after="60" w:line="264" w:lineRule="auto"/>
      </w:pPr>
      <w:r>
        <w:t>«tico» o «tica» es costarricense, un gentilicio coloquial</w:t>
      </w:r>
    </w:p>
    <w:p>
      <w:pPr>
        <w:pStyle w:val="ListBullet"/>
        <w:spacing w:after="60" w:line="264" w:lineRule="auto"/>
      </w:pPr>
      <w:r>
        <w:t>«mae» es un vocativo coloquial parecido a «tío»</w:t>
      </w:r>
    </w:p>
    <w:p>
      <w:pPr>
        <w:spacing w:after="40" w:line="240" w:lineRule="auto"/>
      </w:pPr>
      <w:r>
        <w:rPr>
          <w:b/>
          <w:sz w:val="15"/>
        </w:rPr>
        <w:t xml:space="preserve">Fuentes: </w:t>
      </w:r>
      <w:hyperlink r:id="rId70">
        <w:r>
          <w:rPr>
            <w:color w:val="8A6D2B"/>
            <w:u w:val="single"/>
            <w:sz w:val="15"/>
          </w:rPr>
          <w:t xml:space="preserve">PwC Worldwide Tax Summaries – Costa Rica, otros impuestos (IVA 13 %)</w:t>
        </w:r>
      </w:hyperlink>
      <w:r>
        <w:rPr>
          <w:color w:val="6B6B6B"/>
          <w:sz w:val="15"/>
        </w:rPr>
        <w:t xml:space="preserve"> · </w:t>
      </w:r>
      <w:hyperlink r:id="rId71">
        <w:r>
          <w:rPr>
            <w:color w:val="8A6D2B"/>
            <w:u w:val="single"/>
            <w:sz w:val="15"/>
          </w:rPr>
          <w:t xml:space="preserve">Ley 9116, art. 1: «Servicio 10 %» calculado sin el impuesto de ventas (Poder Judicial)</w:t>
        </w:r>
      </w:hyperlink>
      <w:r>
        <w:rPr>
          <w:color w:val="6B6B6B"/>
          <w:sz w:val="15"/>
        </w:rPr>
        <w:t xml:space="preserve"> · </w:t>
      </w:r>
      <w:hyperlink r:id="rId72">
        <w:r>
          <w:rPr>
            <w:color w:val="8A6D2B"/>
            <w:u w:val="single"/>
            <w:sz w:val="15"/>
          </w:rPr>
          <w:t xml:space="preserve">El Mundo CR – Firman decreto que facilita permisos sanitarios (Decreto 43432-S)</w:t>
        </w:r>
      </w:hyperlink>
      <w:r>
        <w:rPr>
          <w:color w:val="6B6B6B"/>
          <w:sz w:val="15"/>
        </w:rPr>
        <w:t xml:space="preserve"> · </w:t>
      </w:r>
      <w:hyperlink r:id="rId73">
        <w:r>
          <w:rPr>
            <w:color w:val="8A6D2B"/>
            <w:u w:val="single"/>
            <w:sz w:val="15"/>
          </w:rPr>
          <w:t xml:space="preserve">Observador CR – Nuevo carné digital de manipulación de alimentos rige en Costa Rica</w:t>
        </w:r>
      </w:hyperlink>
      <w:r>
        <w:rPr>
          <w:color w:val="6B6B6B"/>
          <w:sz w:val="15"/>
        </w:rPr>
        <w:t xml:space="preserve"> · </w:t>
      </w:r>
      <w:hyperlink r:id="rId74">
        <w:r>
          <w:rPr>
            <w:color w:val="8A6D2B"/>
            <w:u w:val="single"/>
            <w:sz w:val="15"/>
          </w:rPr>
          <w:t xml:space="preserve">Ministerio de Hacienda de Costa Rica</w:t>
        </w:r>
      </w:hyperlink>
      <w:r>
        <w:rPr>
          <w:color w:val="6B6B6B"/>
          <w:sz w:val="15"/>
        </w:rPr>
        <w:t xml:space="preserve"> · </w:t>
      </w:r>
      <w:hyperlink r:id="rId75">
        <w:r>
          <w:rPr>
            <w:color w:val="8A6D2B"/>
            <w:u w:val="single"/>
            <w:sz w:val="15"/>
          </w:rPr>
          <w:t xml:space="preserve">MTSS – Comunicado sobre el aguinaldo (plazo 20 de diciembre)</w:t>
        </w:r>
      </w:hyperlink>
      <w:r>
        <w:rPr>
          <w:color w:val="6B6B6B"/>
          <w:sz w:val="15"/>
        </w:rPr>
        <w:t xml:space="preserve"> · </w:t>
      </w:r>
      <w:hyperlink r:id="rId76">
        <w:r>
          <w:rPr>
            <w:color w:val="8A6D2B"/>
            <w:u w:val="single"/>
            <w:sz w:val="15"/>
          </w:rPr>
          <w:t xml:space="preserve">Delfino.cr – La jornada en el contrato de trabajo (art. 136)</w:t>
        </w:r>
      </w:hyperlink>
    </w:p>
    <w:p>
      <w:pPr>
        <w:pStyle w:val="Heading2"/>
        <w:keepNext/>
        <w:pageBreakBefore/>
      </w:pPr>
      <w:bookmarkStart w:id="106" w:name="ficha_EC"/>
      <w:r>
        <w:t>Ecuador</w:t>
      </w:r>
      <w:bookmarkEnd w:id="106"/>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en Ecuador se aplica con tarifa general del 15 % (tarifas del 15 % o 0 %, listadas por ley), vigente desde abril de 2024. Grava la restauración con el tipo general; no hemos podido confirmar si hay reducciones temporales para turismo, así que consulta al SRI antes de aplicarlas. Cambia en tu plantilla el IVA español del 10 % por el 15 %. Verifica en el SRI si tu carta debe mostrar el precio con IVA incluido.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Existe un 10 % adicional sobre los consumos, creado por decreto en 1971, que actúa como regulador de las propinas de los trabajadores de hoteles, bares y restaurantes de lujo, primera y segunda categoría. Debe desglosarse en la factura y se reparte a los trabajadores bajo el Código del Trabajo. Confirma con el Ministerio de Turismo si tu categoría actual está sujeta, porque la clasificación de establecimientos cambió.</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ARCSA (Agencia Nacional de Regulación, Control y Vigilancia Sanitaria), que emite el permiso de funcionamiento de los establecimientos de alimentos bajo la Ley Orgánica de Salud. Operar sin permiso conlleva una multa de 3 a 5 salarios básicos y el incumplimiento de condiciones higiénicas una multa mayor, además de posible clausura. ARCSA evalúa el cumplimiento de buenas prácticas de manufactura (BPM), no HACCP; confirma la guía vigente.</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En el trámite oficial del permiso de funcionamiento de ARCSA, el certificado de capacitación en manipulación de alimentos, otorgado por el SECAP o por ARCSA, se exige a los bares escolares; para restaurantes y cafeterías la página lista el RUC y la categorización del Ministerio de Turismo, sin mencionar ese certificado. Aun así, forma a tu equipo en higiene y guarda las constancias. Pregunta en tu zonal de ARCSA qué cursos reconoce y si te los pedirán en la inspección.</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municipios piden para la LUAF (licencia única anual de funcionamiento) el registro de turismo, la patente municipal, el uso de suelo y el permiso de bomberos, además del RUC o RIMPE; la emite el municipio, y el Ministerio de Turismo fija la tasa y el registro. En Quito la figura se llama LUAE. El permiso de ARCSA se tramita aparte. Los requisitos varían por cantón.</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No hemos podido confirmar con fuente abierta el permiso exacto para vender alcohol en Ecuador. Normalmente depende del municipio y del Ministerio de Turismo según el tipo de establecimiento, con restricciones de horario y venta en fechas de elecciones, que se anuncian oficialmente. Consulta en tu municipio si tu licencia de funcionamiento cubre la venta de bebidas alcohólicas o requiere un permiso específico.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Para un pequeño negocio se usan la compañía de responsabilidad limitada, la S.A.S. y la persona natural con RUC. Como régimen simplificado existe el RIMPE, con categorías según ingresos («negocios populares» y «emprendedores») cuyos topes y reglas se actualizan con las reformas tributarias. Un restaurante pequeño suele encajar en RIMPE; confirma tu categoría, tus topes y tus obligaciones en el SRI antes de decidir.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máxima es de 8 horas diarias y 40 semanales (artículo 47 del Código del Trabajo). Hay décimo tercer sueldo (un doceavo de lo ganado en el año, pagadero hasta el 24 de diciembre), décimo cuarto sueldo (un salario básico unificado, a pagar en marzo en la Costa o agosto en la Sierra), fondos de reserva desde el mes 13 y afiliación al IESS desde el primer día.</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Se compra por libra, kilo y quintal; la libra tradicional ecuatoriana ronda los 460 gramos (la arroba son 25 libras, unos 11,5 kg, y el quintal 100 libras, unos 46 kg), distinta de la libra de 500 g colombiana, y el comercio puede usar la libra anglosajona. El galón se usa para combustible. El dólar es la moneda. Pesa siempre en kilos y fija la libra con tu proveedor para evitar diferencias de costes.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PedidosYa y Rappi; Uber Eats ha cambiado su presencia, así que no la des por hecha. Se usan efectivo, tarjetas, transferencias bancarias y la billetera DeUna con códigos QR. Como la economía está dolarizada, los precios van en dólares y se evitan conversiones. Pregunta a otros locales de tu ciudad qué comisión real cobran las plataformas y qué zonas cubren, antes de decidir con cuál operar.</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las opciones públicas están la Corporación Financiera Nacional (CFN B.P.) y BanEcuador, que ofrecen crédito a pymes y emprendedores, y las ventanillas de emprendimiento del Ministerio de Producción. No hemos podido abrir sus páginas oficiales para confirmar líneas y condiciones vigentes. Consulta los productos activos antes de incluirlos en tu plan, y no des por hecho que la financiación estará disponible en tu cantón.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habituales: la «picantería» (comida tradicional de la Sierra, equivalente al mesón), la «hueca» (local pequeño y popular con comida casera), la «cevichería» costera, el «chifa» (restaurante de comida china adaptada, muy extendido), el salón de comidas y el «restaurante de almuerzos» con menú del día, o «almuerzo ejecutivo». Los «encebollados» se sirven sobre todo por la mañana en la costa.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15 % en la casilla de parámetros fiscales. Añade el 10 % adicional sobre consumos como cargo aparte si tu categoría lo exige. Sustituye el convenio de hostelería por el Código del Trabajo e incluye los décimos tercero y cuarto y los fondos de reserva en la partida de personal. Presenta el plan APPCC como programa de BPM conforme a ARCSA. Pon precios en dólares y usa la libra de unos 460 g.</w:t>
            </w:r>
          </w:p>
        </w:tc>
      </w:tr>
    </w:tbl>
    <w:p>
      <w:pPr>
        <w:spacing w:after="40"/>
      </w:pPr>
    </w:p>
    <w:p>
      <w:pPr>
        <w:pStyle w:val="Heading3"/>
      </w:pPr>
      <w:r>
        <w:t>Falsos amigos</w:t>
      </w:r>
    </w:p>
    <w:p>
      <w:pPr>
        <w:pStyle w:val="ListBullet"/>
        <w:spacing w:after="60" w:line="264" w:lineRule="auto"/>
      </w:pPr>
      <w:r>
        <w:t>«chifa» es un restaurante de comida china adaptada, no una persona</w:t>
      </w:r>
    </w:p>
    <w:p>
      <w:pPr>
        <w:pStyle w:val="ListBullet"/>
        <w:spacing w:after="60" w:line="264" w:lineRule="auto"/>
      </w:pPr>
      <w:r>
        <w:t>«encebollado» es una sopa de pescado con cebolla, típica de la costa</w:t>
      </w:r>
    </w:p>
    <w:p>
      <w:pPr>
        <w:pStyle w:val="ListBullet"/>
        <w:spacing w:after="60" w:line="264" w:lineRule="auto"/>
      </w:pPr>
      <w:r>
        <w:t>«ñaño» es hermano o amigo cercano</w:t>
      </w:r>
    </w:p>
    <w:p>
      <w:pPr>
        <w:pStyle w:val="ListBullet"/>
        <w:spacing w:after="60" w:line="264" w:lineRule="auto"/>
      </w:pPr>
      <w:r>
        <w:t>«chuchaqui» es la resaca</w:t>
      </w:r>
    </w:p>
    <w:p>
      <w:pPr>
        <w:pStyle w:val="ListBullet"/>
        <w:spacing w:after="60" w:line="264" w:lineRule="auto"/>
      </w:pPr>
      <w:r>
        <w:t>«hueca» es un local popular de comida casera, no un agujero</w:t>
      </w:r>
    </w:p>
    <w:p>
      <w:pPr>
        <w:pStyle w:val="ListBullet"/>
        <w:spacing w:after="60" w:line="264" w:lineRule="auto"/>
      </w:pPr>
      <w:r>
        <w:t>«libra» ronda los 460 g, no 500 g</w:t>
      </w:r>
    </w:p>
    <w:p>
      <w:pPr>
        <w:spacing w:after="40" w:line="240" w:lineRule="auto"/>
      </w:pPr>
      <w:r>
        <w:rPr>
          <w:b/>
          <w:sz w:val="15"/>
        </w:rPr>
        <w:t xml:space="preserve">Fuentes: </w:t>
      </w:r>
      <w:hyperlink r:id="rId77">
        <w:r>
          <w:rPr>
            <w:color w:val="8A6D2B"/>
            <w:u w:val="single"/>
            <w:sz w:val="15"/>
          </w:rPr>
          <w:t xml:space="preserve">PwC Worldwide Tax Summaries — Ecuador, otros impuestos</w:t>
        </w:r>
      </w:hyperlink>
      <w:r>
        <w:rPr>
          <w:color w:val="6B6B6B"/>
          <w:sz w:val="15"/>
        </w:rPr>
        <w:t xml:space="preserve"> · </w:t>
      </w:r>
      <w:hyperlink r:id="rId78">
        <w:r>
          <w:rPr>
            <w:color w:val="8A6D2B"/>
            <w:u w:val="single"/>
            <w:sz w:val="15"/>
          </w:rPr>
          <w:t xml:space="preserve">Derecho Ecuador — Registro Oficial 5 de junio de 2006 (acuerdo sobre el 10 % adicional)</w:t>
        </w:r>
      </w:hyperlink>
      <w:r>
        <w:rPr>
          <w:color w:val="6B6B6B"/>
          <w:sz w:val="15"/>
        </w:rPr>
        <w:t xml:space="preserve"> · </w:t>
      </w:r>
      <w:hyperlink r:id="rId79">
        <w:r>
          <w:rPr>
            <w:color w:val="8A6D2B"/>
            <w:u w:val="single"/>
            <w:sz w:val="15"/>
          </w:rPr>
          <w:t xml:space="preserve">El Diario — ARCSA móvil y controles (abril 2026)</w:t>
        </w:r>
      </w:hyperlink>
      <w:r>
        <w:rPr>
          <w:color w:val="6B6B6B"/>
          <w:sz w:val="15"/>
        </w:rPr>
        <w:t xml:space="preserve"> · </w:t>
      </w:r>
      <w:hyperlink r:id="rId80">
        <w:r>
          <w:rPr>
            <w:color w:val="8A6D2B"/>
            <w:u w:val="single"/>
            <w:sz w:val="15"/>
          </w:rPr>
          <w:t xml:space="preserve">gob.ec — Permiso de funcionamiento ARCSA para restaurantes, cafeterías y bares escolares</w:t>
        </w:r>
      </w:hyperlink>
      <w:r>
        <w:rPr>
          <w:color w:val="6B6B6B"/>
          <w:sz w:val="15"/>
        </w:rPr>
        <w:t xml:space="preserve"> · </w:t>
      </w:r>
      <w:hyperlink r:id="rId81">
        <w:r>
          <w:rPr>
            <w:color w:val="8A6D2B"/>
            <w:u w:val="single"/>
            <w:sz w:val="15"/>
          </w:rPr>
          <w:t xml:space="preserve">Gob.ec — Licencia única anual de funcionamiento turismo (GAD Milagro)</w:t>
        </w:r>
      </w:hyperlink>
      <w:r>
        <w:rPr>
          <w:color w:val="6B6B6B"/>
          <w:sz w:val="15"/>
        </w:rPr>
        <w:t xml:space="preserve"> · </w:t>
      </w:r>
      <w:hyperlink r:id="rId82">
        <w:r>
          <w:rPr>
            <w:color w:val="8A6D2B"/>
            <w:u w:val="single"/>
            <w:sz w:val="15"/>
          </w:rPr>
          <w:t xml:space="preserve">Siigo Ecuador — RIMPE: emprendedores y negocios populares</w:t>
        </w:r>
      </w:hyperlink>
      <w:r>
        <w:rPr>
          <w:color w:val="6B6B6B"/>
          <w:sz w:val="15"/>
        </w:rPr>
        <w:t xml:space="preserve"> · </w:t>
      </w:r>
      <w:hyperlink r:id="rId83">
        <w:r>
          <w:rPr>
            <w:color w:val="8A6D2B"/>
            <w:u w:val="single"/>
            <w:sz w:val="15"/>
          </w:rPr>
          <w:t xml:space="preserve">HacEcuentas — Décimos y fondos de reserva Ecuador 2026</w:t>
        </w:r>
      </w:hyperlink>
      <w:r>
        <w:rPr>
          <w:color w:val="6B6B6B"/>
          <w:sz w:val="15"/>
        </w:rPr>
        <w:t xml:space="preserve"> · </w:t>
      </w:r>
      <w:hyperlink r:id="rId84">
        <w:r>
          <w:rPr>
            <w:color w:val="8A6D2B"/>
            <w:u w:val="single"/>
            <w:sz w:val="15"/>
          </w:rPr>
          <w:t xml:space="preserve">Cazvid — Cómo contratar personal en Ecuador</w:t>
        </w:r>
      </w:hyperlink>
      <w:r>
        <w:rPr>
          <w:color w:val="6B6B6B"/>
          <w:sz w:val="15"/>
        </w:rPr>
        <w:t xml:space="preserve"> · </w:t>
      </w:r>
      <w:hyperlink r:id="rId85">
        <w:r>
          <w:rPr>
            <w:color w:val="8A6D2B"/>
            <w:u w:val="single"/>
            <w:sz w:val="15"/>
          </w:rPr>
          <w:t xml:space="preserve">Store norske leksikon — Mynt, mål og vekt i Ecuador</w:t>
        </w:r>
      </w:hyperlink>
    </w:p>
    <w:p>
      <w:pPr>
        <w:pStyle w:val="Heading2"/>
        <w:keepNext/>
        <w:pageBreakBefore/>
      </w:pPr>
      <w:bookmarkStart w:id="107" w:name="ficha_SV"/>
      <w:r>
        <w:t>El Salvador</w:t>
      </w:r>
      <w:bookmarkEnd w:id="107"/>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(Impuesto a la Transferencia de Bienes Muebles y a la Prestación de Servicios) es del 13 % y grava los servicios prestados en el país; PwC no incluye la restauración entre los servicios exentos, así que la comida y la bebida de restaurante tributan. La declaración es mensual. Confirma con tu contador si los precios de carta deben mostrarse con IVA incluido y si tu bebida alcohólica o tabaco lleva impuestos específicos.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No hemos hallado una norma que obligue a cobrar propina ni que fije su porcentaje; en la práctica es una costumbre voluntaria, con una sugerencia habitual del 10 % que algunos locales añaden como línea separada de la cuenta. Antes de incluirla en la factura, consulta a la Defensoría del Consumidor y al Ministerio de Hacienda cómo debe facturarse y si el cliente puede rechazarla.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(MINSAL). El Código de Salud (art. 86) le encomienda supervisar las normas sobre alimentos y autorizar la instalación y el funcionamiento de los establecimientos que cumplan los requisitos. La referencia es la Norma Técnica de Alimentos (Acuerdo 150 de 2013, con reformas), que habla de «autorización sanitaria de funcionamiento». No hemos confirmado si exige HACCP ni la versión vigente: pregunta a tu unidad de salud antes de abrir.</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Se suele pedir un certificado de salud o formación en manipulación de alimentos al personal, pero no hemos confirmado la norma, el emisor ni la vigencia. Consulta en la unidad de salud del MINSAL que te corresponda qué documento exigen y cada cuánto se renueva antes de contratar al personal y de abrir el local.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permiso sanitario lo concede el MINSAL (Código de Salud, art. 86). Lo habitual es sumar la matrícula de comercio del Centro Nacional de Registros, el NIT y el NRC de Hacienda, la licencia municipal con uso de suelo y la revisión del Cuerpo de Bomberos, además de inscribirte en el ISSS al contratar. Estos trámites no los hemos podido confirmar con fuente abierta: pregunta en tu alcaldía el orden y los requisitos.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alcohol requiere permiso o licencia, otorgado en gran parte por la alcaldía, y hay restricciones de horario y zonas. La ley seca se aplica en procesos electorales. No confirmamos la norma exacta, así que pregunta en tu municipio.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el comerciante individual o la sociedad anónima de capital variable (S.A. de C.V.). No hemos podido confirmar un régimen simplificado equivalente al autónomo español ni sus topes, porque no pudimos abrir los datos de Hacienda. Consulta a tu contador y al Ministerio de Hacienda qué obligaciones simplificadas existen para negocios que facturan poco antes de decidir la forma de tu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44 semanales (Código de Trabajo, art. 161). El aguinaldo es obligatorio desde el año de servicio: mínimo de 15 días de salario (1 a menos de 3 años), 19 (3 a menos de 10) o 21 (10 o más), según el art. 198. El MTPS indica que ahora se puede pagar del 20 de octubre al 20 de diciembre. Debes inscribirte en el ISSS al contratar a tu primer trabajador; consulta a tu contador las cotizaciones de pensiones (AFP).</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los mercados se compra por libra y los granos por quintal (100 libras) y los líquidos por galón; las bebidas se piden por botella. Una libra equivale a 453,6 g y un galón estadounidense a 3,785 L. Un quintal son unos 45,36 kg. El dólar es la moneda de curso legal; los precios de mercado se anuncian en dólares y centavos.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dólar estadounidense es la moneda de curso legal. Tras la reforma de la Ley Bitcoin de enero de 2025, aceptar bitcoin es voluntario; según las fuentes de prensa encontradas, el bitcoin dejó de ser de aceptación obligatoria. Cobran con tarjeta y efectivo; el delivery lo ofrecen Pedidos Ya y Uber Eats en San Salvador y repartos propios.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los apoyos públicos están la Comisión Nacional de la Micro y Pequeña Empresa (CONAMYPE) y el Banco de Desarrollo de El Salvador (BANDESAL). Comprueba en cada web qué líneas están vigentes y sus requisitos antes de contar con financiación pública.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El formato más característico es la pupusería, que vende pupusas (tortilla de maíz o arroz rellena de queso, frijol o chicharrón) con curtido; también hay el comedor, el «comedor» de mediodía y la pollería. En la calle abundan los puestos de comida, y la cafetería es parecida a la española.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por el 13 % en la casilla de parámetros. Sustituye el APPCC por el permiso de funcionamiento del MINSAL y buenas prácticas. Añade el aguinaldo al coste de personal y cambia la Seguridad Social por el ISSS y las AFP. La moneda es el dólar, así que no hay que convertir ni cambiar de formato monetario. Convierte compras a libras y galones.</w:t>
            </w:r>
          </w:p>
        </w:tc>
      </w:tr>
    </w:tbl>
    <w:p>
      <w:pPr>
        <w:spacing w:after="40"/>
      </w:pPr>
    </w:p>
    <w:p>
      <w:pPr>
        <w:pStyle w:val="Heading3"/>
      </w:pPr>
      <w:r>
        <w:t>Falsos amigos</w:t>
      </w:r>
    </w:p>
    <w:p>
      <w:pPr>
        <w:pStyle w:val="ListBullet"/>
        <w:spacing w:after="60" w:line="264" w:lineRule="auto"/>
      </w:pPr>
      <w:r>
        <w:t>«pupusa» es un plato salvadoreño de masa de maíz rellena, no un alimento ni insulto en España</w:t>
      </w:r>
    </w:p>
    <w:p>
      <w:pPr>
        <w:pStyle w:val="ListBullet"/>
        <w:spacing w:after="60" w:line="264" w:lineRule="auto"/>
      </w:pPr>
      <w:r>
        <w:t>«chucho» es un perro callejero, no un cerdo</w:t>
      </w:r>
    </w:p>
    <w:p>
      <w:pPr>
        <w:pStyle w:val="ListBullet"/>
        <w:spacing w:after="60" w:line="264" w:lineRule="auto"/>
      </w:pPr>
      <w:r>
        <w:t>«curtido» es un encurtido de repollo y zanahoria, no un adjetivo</w:t>
      </w:r>
    </w:p>
    <w:p>
      <w:pPr>
        <w:pStyle w:val="ListBullet"/>
        <w:spacing w:after="60" w:line="264" w:lineRule="auto"/>
      </w:pPr>
      <w:r>
        <w:t>«tamal» salvadoreño se envuelve en hoja de plátano y se rellena de pollo o cerdo, distinto del tamal mexicano</w:t>
      </w:r>
    </w:p>
    <w:p>
      <w:pPr>
        <w:spacing w:after="40" w:line="240" w:lineRule="auto"/>
      </w:pPr>
      <w:r>
        <w:rPr>
          <w:b/>
          <w:sz w:val="15"/>
        </w:rPr>
        <w:t xml:space="preserve">Fuentes: </w:t>
      </w:r>
      <w:hyperlink r:id="rId86">
        <w:r>
          <w:rPr>
            <w:color w:val="8A6D2B"/>
            <w:u w:val="single"/>
            <w:sz w:val="15"/>
          </w:rPr>
          <w:t xml:space="preserve">PwC Worldwide Tax Summaries — El Salvador, otros impuestos (IVA 13 %)</w:t>
        </w:r>
      </w:hyperlink>
      <w:r>
        <w:rPr>
          <w:color w:val="6B6B6B"/>
          <w:sz w:val="15"/>
        </w:rPr>
        <w:t xml:space="preserve"> · </w:t>
      </w:r>
      <w:hyperlink r:id="rId87">
        <w:r>
          <w:rPr>
            <w:color w:val="8A6D2B"/>
            <w:u w:val="single"/>
            <w:sz w:val="15"/>
          </w:rPr>
          <w:t xml:space="preserve">Ministerio de Salud — Reforma a la Norma Técnica de Alimentos (cita arts. 83 y 86 del Código de Salud y el Acuerdo 150)</w:t>
        </w:r>
      </w:hyperlink>
      <w:r>
        <w:rPr>
          <w:color w:val="6B6B6B"/>
          <w:sz w:val="15"/>
        </w:rPr>
        <w:t xml:space="preserve"> · </w:t>
      </w:r>
      <w:hyperlink r:id="rId88">
        <w:r>
          <w:rPr>
            <w:color w:val="8A6D2B"/>
            <w:u w:val="single"/>
            <w:sz w:val="15"/>
          </w:rPr>
          <w:t xml:space="preserve">ISSS — Inscripción de patrono</w:t>
        </w:r>
      </w:hyperlink>
      <w:r>
        <w:rPr>
          <w:color w:val="6B6B6B"/>
          <w:sz w:val="15"/>
        </w:rPr>
        <w:t xml:space="preserve"> · </w:t>
      </w:r>
      <w:hyperlink r:id="rId89">
        <w:r>
          <w:rPr>
            <w:color w:val="8A6D2B"/>
            <w:u w:val="single"/>
            <w:sz w:val="15"/>
          </w:rPr>
          <w:t xml:space="preserve">Ministerio de Hacienda de El Salvador</w:t>
        </w:r>
      </w:hyperlink>
      <w:r>
        <w:rPr>
          <w:color w:val="6B6B6B"/>
          <w:sz w:val="15"/>
        </w:rPr>
        <w:t xml:space="preserve"> · </w:t>
      </w:r>
      <w:hyperlink r:id="rId90">
        <w:r>
          <w:rPr>
            <w:color w:val="8A6D2B"/>
            <w:u w:val="single"/>
            <w:sz w:val="15"/>
          </w:rPr>
          <w:t xml:space="preserve">MTPS — ¿Cuántas horas debo trabajar al día? (art. 161)</w:t>
        </w:r>
      </w:hyperlink>
      <w:r>
        <w:rPr>
          <w:color w:val="6B6B6B"/>
          <w:sz w:val="15"/>
        </w:rPr>
        <w:t xml:space="preserve"> · </w:t>
      </w:r>
      <w:hyperlink r:id="rId91">
        <w:r>
          <w:rPr>
            <w:color w:val="8A6D2B"/>
            <w:u w:val="single"/>
            <w:sz w:val="15"/>
          </w:rPr>
          <w:t xml:space="preserve">MTPS — Orientación sobre el pago del aguinaldo (art. 198)</w:t>
        </w:r>
      </w:hyperlink>
      <w:r>
        <w:rPr>
          <w:color w:val="6B6B6B"/>
          <w:sz w:val="15"/>
        </w:rPr>
        <w:t xml:space="preserve"> · </w:t>
      </w:r>
      <w:hyperlink r:id="rId92">
        <w:r>
          <w:rPr>
            <w:color w:val="8A6D2B"/>
            <w:u w:val="single"/>
            <w:sz w:val="15"/>
          </w:rPr>
          <w:t xml:space="preserve">MTPS — Entrega anticipada de aguinaldo: ventana 20 oct–20 dic</w:t>
        </w:r>
      </w:hyperlink>
    </w:p>
    <w:p>
      <w:pPr>
        <w:pStyle w:val="Heading2"/>
        <w:keepNext/>
        <w:pageBreakBefore/>
      </w:pPr>
      <w:bookmarkStart w:id="108" w:name="ficha_US"/>
      <w:r>
        <w:t>Estados Unidos (para hispanohablantes)</w:t>
      </w:r>
      <w:bookmarkEnd w:id="108"/>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No existe IVA federal: cada estado, y a menudo condado o ciudad, aplica su propio sales tax. Ejemplos: en Texas, el Contralor fija un 6,25 % estatal más hasta un 2 % local (máximo combinado del 8,25 %) y la comida de restaurante tributa; en Florida, la comida preparada en restaurante tributa, con tipo estatal del 6 % más el recargo discrecional de cada condado. El precio de carta se publica sin impuesto, que se suma en el ticket. Consulta el Department of Revenue de tu estado.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se calcula aparte y lo habitual es dejar entre el 18 % y el 20 % del subtotal en servicio de mesa. Con el tip credit federal, el empleador puede pagar un salario en efectivo inferior al mínimo si con las propinas se alcanza el mínimo federal; si no, debe cubrir la diferencia. Algunos estados exigen un salario en efectivo mayor o prohíben el tip credit: consulta el Departamento del Trabajo de tu estado.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inspección corresponde a la autoridad de salud de tu jurisdicción (estado, condado o ciudad). La referencia técnica es el Food Code de la FDA, un modelo que cada jurisdicción usa para desarrollar o actualizar sus propias reglas; la FDA indica que la edición completa más reciente es la de 2026. Es el equivalente funcional del APPCC español, con temperaturas en °F y control de tiempo y temperatura. Comprueba qué edición aplica tu jurisdicción.</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Hay dos niveles. El food handler card o curso de manipulador para empleados: en Texas, DSHS exige que todo empleado de alimentos complete un curso acreditado (DSHS o ANSI) en los 30 días siguientes a su contratación, con validez de 2 años si la tarjeta no indica otra fecha. El nivel de gerente, Certified Food Manager (CFM/CFPM, p. ej. ServSafe Manager), exime en Texas del curso de handler. Los requisitos cambian por estado y condado; consulta tu health department.</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permisos varían por estado y ciudad. La SBA indica que los restaurantes se regulan sobre todo a nivel local y que la zonificación la controla cada ciudad. Como ejemplo, en Nueva York necesitas el permiso de establecimiento de servicio de comida del Departamento de Salud, con un gerente supervisor que haya pasado el curso de protección alimentaria, y un Certificate of Occupancy del Departamento de Edificios. Pregunta además por bomberos, rótulos y el registro de sales tax. El EIN lo gestionas con el IRS.</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Cada estado regula las licencias de venta de alcohol a través de su propia autoridad (en California, el Department of Alcoholic Beverage Control; en otros estados, un liquor board o equivalente). Existen licencias de consumo en el local (on-sale) distintas de las de botella cerrada, y las condiciones, cupos y horarios cambian de un estado a otro. Revisa la autoridad de tu estado antes de planificar la carta de bebidas.</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sole proprietorship (dueño único), la LLC y la corporación (S-Corp o C-Corp). Para LLC y corporaciones, el IRS recomienda constituir primero la entidad en tu estado y luego pedir el EIN. El EIN es gratuito y, en general, lo necesitas para contratar empleados, operar una sociedad o pagar sales and excise taxes. Consulta con un contador cómo tributa cada forma.</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federal FLSA exige pagar las horas trabajadas por encima de 40 en una semana laboral al menos a una vez y media la tarifa normal, a los empleados cubiertos que no están exentos; no fija un máximo de horas para mayores de 16 años. Muchos estados añaden reglas propias sobre salario mínimo, descansos y tip credit, y rige la más favorable al empleado. Consulta las prestaciones y los seguros obligatorios en el Departamento del Trabajo de tu estado.</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Se usan libra (lb, 453,6 g), onza (oz, 28,35 g), onza líquida (fl oz, 29,57 mL), pinta, cuarto (quart, 0,946 L) y galón (3,785 L). La temperatura es en °F: 41 °F equivalen a unos 5 °C y 165 °F a unos 74 °C. Se compra por «case» (caja) o «flat». Los restaurantes piden la carne por lb y los vinos por botella de 750 mL.</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Dominan DoorDash, Uber Eats y Grubhub. Para pagar se usan tarjeta, efectivo, Apple Pay, Google Pay y, entre la comunidad hispana, también Zelle y Venmo. Las comisiones de las apps son altas, así que incluye su coste en el cálculo del precio de cada plato y, si puedes, ofrece un menú de delivery con márgenes propios.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La agencia federal SBA ofrece préstamos 7(a) y microcréditos, con topes que cambian; en su portal encontrarás también la asesoría y los recursos locales para emprendedores. Los programas estatales y municipales cambian cada año: comprueba la convocatoria vigente en la web oficial de tu estado o ciudad.</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«Diner» (cafetería de desayunos todo el día), «deli» (fiambrería con bocadillos), «food truck» (camión de comida), «taquería», «cantina», «bar &amp; grill», «fast casual» (tipo Chipotle), «ghost kitchen» (cocina solo para delivery) y «steakhouse». La «cafeteria» de la escuela es el comedor escolar; el «take-out» es para llevar.</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sales tax de tu estado y ciudad (se añade al precio de carta). Convierte kilos, litros y °C a lb, galones y °F. Cambia el convenio de hostelería por la FLSA y las leyes de tu estado. Presenta el APPCC con el Food Code de la FDA. Añade el tip credit (si tu estado lo permite) y las comisiones de DoorDash y Uber Eats.</w:t>
            </w:r>
          </w:p>
        </w:tc>
      </w:tr>
    </w:tbl>
    <w:p>
      <w:pPr>
        <w:spacing w:after="40"/>
      </w:pPr>
    </w:p>
    <w:p>
      <w:pPr>
        <w:pStyle w:val="Heading3"/>
      </w:pPr>
      <w:r>
        <w:t>Falsos amigos</w:t>
      </w:r>
    </w:p>
    <w:p>
      <w:pPr>
        <w:pStyle w:val="ListBullet"/>
        <w:spacing w:after="60" w:line="264" w:lineRule="auto"/>
      </w:pPr>
      <w:r>
        <w:t>«Lavaplatos» es la persona que friega los platos (dishwasher), no solo la máquina.</w:t>
      </w:r>
    </w:p>
    <w:p>
      <w:pPr>
        <w:pStyle w:val="ListBullet"/>
        <w:spacing w:after="60" w:line="264" w:lineRule="auto"/>
      </w:pPr>
      <w:r>
        <w:t>«Mesero» (waiter) y «garrotero» (busser, quien recoge mesas) son los términos habituales entre el personal hispano.</w:t>
      </w:r>
    </w:p>
    <w:p>
      <w:pPr>
        <w:pStyle w:val="ListBullet"/>
        <w:spacing w:after="60" w:line="264" w:lineRule="auto"/>
      </w:pPr>
      <w:r>
        <w:t>«Cocinero de línea» es el line cook; «el walk-in» es la cámara frigorífica y «el cooler» la nevera.</w:t>
      </w:r>
    </w:p>
    <w:p>
      <w:pPr>
        <w:pStyle w:val="ListBullet"/>
        <w:spacing w:after="60" w:line="264" w:lineRule="auto"/>
      </w:pPr>
      <w:r>
        <w:t>«La parrilla» es el grill de la cocina, y «el hood» es la campana extractora.</w:t>
      </w:r>
    </w:p>
    <w:p>
      <w:pPr>
        <w:pStyle w:val="ListBullet"/>
        <w:spacing w:after="60" w:line="264" w:lineRule="auto"/>
      </w:pPr>
      <w:r>
        <w:t>«Cuarto» no es habitación sino quart (0.946 L); «pinta» es medio quart.</w:t>
      </w:r>
    </w:p>
    <w:p>
      <w:pPr>
        <w:pStyle w:val="ListBullet"/>
        <w:spacing w:after="60" w:line="264" w:lineRule="auto"/>
      </w:pPr>
      <w:r>
        <w:t>«Flat» o «case» son cajas de producto; «tip» es la propina, no una sugerencia.</w:t>
      </w:r>
    </w:p>
    <w:p>
      <w:pPr>
        <w:spacing w:after="40" w:line="240" w:lineRule="auto"/>
      </w:pPr>
      <w:r>
        <w:rPr>
          <w:b/>
          <w:sz w:val="15"/>
        </w:rPr>
        <w:t xml:space="preserve">Fuentes: </w:t>
      </w:r>
      <w:hyperlink r:id="rId93">
        <w:r>
          <w:rPr>
            <w:color w:val="8A6D2B"/>
            <w:u w:val="single"/>
            <w:sz w:val="15"/>
          </w:rPr>
          <w:t xml:space="preserve">Texas Comptroller – Sales and Use Tax</w:t>
        </w:r>
      </w:hyperlink>
      <w:r>
        <w:rPr>
          <w:color w:val="6B6B6B"/>
          <w:sz w:val="15"/>
        </w:rPr>
        <w:t xml:space="preserve"> · </w:t>
      </w:r>
      <w:hyperlink r:id="rId94">
        <w:r>
          <w:rPr>
            <w:color w:val="8A6D2B"/>
            <w:u w:val="single"/>
            <w:sz w:val="15"/>
          </w:rPr>
          <w:t xml:space="preserve">DDH Tax – Texas: qué tributa en restaurantes</w:t>
        </w:r>
      </w:hyperlink>
      <w:r>
        <w:rPr>
          <w:color w:val="6B6B6B"/>
          <w:sz w:val="15"/>
        </w:rPr>
        <w:t xml:space="preserve"> · </w:t>
      </w:r>
      <w:hyperlink r:id="rId95">
        <w:r>
          <w:rPr>
            <w:color w:val="8A6D2B"/>
            <w:u w:val="single"/>
            <w:sz w:val="15"/>
          </w:rPr>
          <w:t xml:space="preserve">Florida Department of Revenue – Sales and Use Tax</w:t>
        </w:r>
      </w:hyperlink>
      <w:r>
        <w:rPr>
          <w:color w:val="6B6B6B"/>
          <w:sz w:val="15"/>
        </w:rPr>
        <w:t xml:space="preserve"> · </w:t>
      </w:r>
      <w:hyperlink r:id="rId96">
        <w:r>
          <w:rPr>
            <w:color w:val="8A6D2B"/>
            <w:u w:val="single"/>
            <w:sz w:val="15"/>
          </w:rPr>
          <w:t xml:space="preserve">Florida Sales Tax – restaurantes y comida preparada</w:t>
        </w:r>
      </w:hyperlink>
      <w:r>
        <w:rPr>
          <w:color w:val="6B6B6B"/>
          <w:sz w:val="15"/>
        </w:rPr>
        <w:t xml:space="preserve"> · </w:t>
      </w:r>
      <w:hyperlink r:id="rId97">
        <w:r>
          <w:rPr>
            <w:color w:val="8A6D2B"/>
            <w:u w:val="single"/>
            <w:sz w:val="15"/>
          </w:rPr>
          <w:t xml:space="preserve">DOL – Fact Sheet 15: empleados con propinas (FLSA)</w:t>
        </w:r>
      </w:hyperlink>
      <w:r>
        <w:rPr>
          <w:color w:val="6B6B6B"/>
          <w:sz w:val="15"/>
        </w:rPr>
        <w:t xml:space="preserve"> · </w:t>
      </w:r>
      <w:hyperlink r:id="rId98">
        <w:r>
          <w:rPr>
            <w:color w:val="8A6D2B"/>
            <w:u w:val="single"/>
            <w:sz w:val="15"/>
          </w:rPr>
          <w:t xml:space="preserve">FDA – Food Code</w:t>
        </w:r>
      </w:hyperlink>
      <w:r>
        <w:rPr>
          <w:color w:val="6B6B6B"/>
          <w:sz w:val="15"/>
        </w:rPr>
        <w:t xml:space="preserve"> · </w:t>
      </w:r>
      <w:hyperlink r:id="rId99">
        <w:r>
          <w:rPr>
            <w:color w:val="8A6D2B"/>
            <w:u w:val="single"/>
            <w:sz w:val="15"/>
          </w:rPr>
          <w:t xml:space="preserve">Texas DSHS – preguntas frecuentes de food handler</w:t>
        </w:r>
      </w:hyperlink>
      <w:r>
        <w:rPr>
          <w:color w:val="6B6B6B"/>
          <w:sz w:val="15"/>
        </w:rPr>
        <w:t xml:space="preserve"> · </w:t>
      </w:r>
      <w:hyperlink r:id="rId100">
        <w:r>
          <w:rPr>
            <w:color w:val="8A6D2B"/>
            <w:u w:val="single"/>
            <w:sz w:val="15"/>
          </w:rPr>
          <w:t xml:space="preserve">SBA — Apply for licenses and permits</w:t>
        </w:r>
      </w:hyperlink>
      <w:r>
        <w:rPr>
          <w:color w:val="6B6B6B"/>
          <w:sz w:val="15"/>
        </w:rPr>
        <w:t xml:space="preserve"> · </w:t>
      </w:r>
      <w:hyperlink r:id="rId101">
        <w:r>
          <w:rPr>
            <w:color w:val="8A6D2B"/>
            <w:u w:val="single"/>
            <w:sz w:val="15"/>
          </w:rPr>
          <w:t xml:space="preserve">NYC Business — Food Service Establishment Permit</w:t>
        </w:r>
      </w:hyperlink>
      <w:r>
        <w:rPr>
          <w:color w:val="6B6B6B"/>
          <w:sz w:val="15"/>
        </w:rPr>
        <w:t xml:space="preserve"> · </w:t>
      </w:r>
      <w:hyperlink r:id="rId102">
        <w:r>
          <w:rPr>
            <w:color w:val="8A6D2B"/>
            <w:u w:val="single"/>
            <w:sz w:val="15"/>
          </w:rPr>
          <w:t xml:space="preserve">IRS — Obtén un EIN</w:t>
        </w:r>
      </w:hyperlink>
      <w:r>
        <w:rPr>
          <w:color w:val="6B6B6B"/>
          <w:sz w:val="15"/>
        </w:rPr>
        <w:t xml:space="preserve"> · </w:t>
      </w:r>
      <w:hyperlink r:id="rId103">
        <w:r>
          <w:rPr>
            <w:color w:val="8A6D2B"/>
            <w:u w:val="single"/>
            <w:sz w:val="15"/>
          </w:rPr>
          <w:t xml:space="preserve">California Senate – Department of Alcoholic Beverage Control: antecedentes</w:t>
        </w:r>
      </w:hyperlink>
      <w:r>
        <w:rPr>
          <w:color w:val="6B6B6B"/>
          <w:sz w:val="15"/>
        </w:rPr>
        <w:t xml:space="preserve"> · </w:t>
      </w:r>
      <w:hyperlink r:id="rId104">
        <w:r>
          <w:rPr>
            <w:color w:val="8A6D2B"/>
            <w:u w:val="single"/>
            <w:sz w:val="15"/>
          </w:rPr>
          <w:t xml:space="preserve">DOL – horas extra (FLSA)</w:t>
        </w:r>
      </w:hyperlink>
      <w:r>
        <w:rPr>
          <w:color w:val="6B6B6B"/>
          <w:sz w:val="15"/>
        </w:rPr>
        <w:t xml:space="preserve"> · </w:t>
      </w:r>
      <w:hyperlink r:id="rId105">
        <w:r>
          <w:rPr>
            <w:color w:val="8A6D2B"/>
            <w:u w:val="single"/>
            <w:sz w:val="15"/>
          </w:rPr>
          <w:t xml:space="preserve">SBA – préstamos 7(a)</w:t>
        </w:r>
      </w:hyperlink>
      <w:r>
        <w:rPr>
          <w:color w:val="6B6B6B"/>
          <w:sz w:val="15"/>
        </w:rPr>
        <w:t xml:space="preserve"> · </w:t>
      </w:r>
      <w:hyperlink r:id="rId106">
        <w:r>
          <w:rPr>
            <w:color w:val="8A6D2B"/>
            <w:u w:val="single"/>
            <w:sz w:val="15"/>
          </w:rPr>
          <w:t xml:space="preserve">SBA – microcréditos</w:t>
        </w:r>
      </w:hyperlink>
    </w:p>
    <w:p>
      <w:pPr>
        <w:pStyle w:val="Heading2"/>
        <w:keepNext/>
        <w:pageBreakBefore/>
      </w:pPr>
      <w:bookmarkStart w:id="109" w:name="ficha_GT"/>
      <w:r>
        <w:t>Guatemala</w:t>
      </w:r>
      <w:bookmarkEnd w:id="109"/>
    </w:p>
    <w:p>
      <w:r>
        <w:rPr>
          <w:color w:val="6B6B6B"/>
          <w:sz w:val="19"/>
        </w:rPr>
        <w:t>Moneda: quetzal (GTQ)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12 % sobre la venta de bienes y servicios, y la restauración no figura entre las exenciones que recoge PwC, así que la comida y la bebida servidas tributan a ese tipo. Para negocios muy pequeños existe el régimen de pequeño contribuyente, con un tipo reducido sobre ventas brutas y factura propia de ese régimen; el tipo y el tope de ingresos cambian, así que confírmalos en la SAT. Pregunta a tu contador cómo mostrar los impuestos en la carta y en la factura.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según la DIACO, citada por Prensa Libre (artículo de 2015), el cliente puede pedir que se anule en la factura, y el comercio debe avisar antes del consumo de cualquier cobro adicional. No hemos hallado una ley que fije un porcentaje: el 10 % que muchos locales sugieren es costumbre, y tampoco la regula el Código de Trabajo. Si la incluyes en la factura, consulta a la SAT y a tu contador su tratamiento con el IVA.</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Pública y Asistencia Social (MSPAS), a través del Departamento de Regulación y Control de Alimentos. El Código de Salud (Decreto 90-97, art. 140) exige licencia sanitaria para instalar un establecimiento de alimentos, con validez de cinco años. Para restaurantes, comedores, cafeterías y bares rige la Norma Sanitaria 002-99, con requisitos de instalaciones e higiene. Pregunta en tu área de salud si te piden además un plan documentado tipo APPCC.</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La Norma Sanitaria 002-99 obliga a que el propietario o encargado y todos los manipuladores tengan una constancia vigente de capacitación en higiene y manipulación de alimentos, impartida por una persona idónea. La norma no fija el emisor ni la vigencia. En la práctica puede pedirse además la tarjeta de salud del personal: confirma con tu área de salud del MSPAS qué documentos exigen y cada cuánto se renuevan.</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Además de la licencia sanitaria del MSPAS (Código de Salud, art. 140, válida cinco años), todo patrono debe inscribirse en el IGSS e inscribir a sus trabajadores. Lo habitual es sumar la inscripción mercantil (patente de comercio), el RTU de la SAT, la licencia municipal con uso de suelo y la revisión de bomberos o CONRED. Estos últimos trámites no los hemos podido confirmar con fuente abierta: el orden y los requisitos cambian por municipio, así que pregúntalos en tu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exige licencia municipal, que otorga cada municipalidad según su reglamento, además del registro sanitario cuando corresponde. Hay restricciones de horario y zonas, y la llamada ley seca en fechas electorales. Los detalles son locales: pregunta en la municipalidad donde abrirás.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el comerciante individual con patente de comercio o la sociedad anónima; también hay sociedades de responsabilidad limitada. Para negocios pequeños existe el régimen de pequeño contribuyente del IVA, con un tipo reducido y facturación propia, que cumple en la práctica el papel del autónomo español. En el ISR puedes tributar por el régimen opcional simplificado o sobre utilidades, según tus ingresos. Confirma el tipo y el tope vigentes con la SAT y tu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45 horas efectivas a la semana, pagadas como 48; en empresas con menos de diez trabajadores son 48 horas (Código de Trabajo, art. 116); la Constitución (art. 102) habla de 44 horas semanales, así que confírmalo con el MINTRAB. Son obligatorias dos pagas anuales: el aguinaldo (Decreto 76-78) y el Bono 14 (Decreto 42-92), equivalente a un sueldo ordinario y pagadero en la primera quincena de julio. Afilia a tus trabajadores al IGSS.</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Al comprar en mercados y proveedores se usa sobre todo la libra, y para sacos de granos o café el quintal, que son 100 libras. Los líquidos se piden por galón y las bebidas por botella o litro. Una libra equivale a 453,6 g y un galón estadounidense a 3,785 L. Un quintal son unos 45,36 kg. El peso en cocina se escribe a menudo en libras; el sistema métrico convive con ellas.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efectivo domina en los locales pequeños y las tarjetas se aceptan en establecimientos medianos y grandes. Las transferencias entre bancos y las apps bancarias son comunes. En delivery operan Pedidos Ya y Uber Eats en las zonas urbanas, junto con repartos propios por WhatsApp.</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Para emprender conviene mirar el Viceministerio de Desarrollo de la Micro, Pequeña y Mediana Empresa del Ministerio de Economía (MINECO) y los programas de la banca de desarrollo y de cooperativas. No confirmamos programas vigentes concretos; consulta la web del MINECO y de la Superintendencia de Bancos antes de planificar financiación con apoyo público.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el comedor (casa de comidas con menú del día, parecido al bar de menú español), la cafetería, la pollería o el pollo frito de cadena, la churrasquería y la pupusería, de influencia salvadoreña. La «tienda de barrio» suele vender también comida preparada y bebidas. El «comedor» de mediodía es el equivalente más próximo a un restaurante de menú.</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español por el 12 % en la casilla de parámetros, o por el tipo reducido del pequeño contribuyente si lo eres (confírmalo en la SAT). Sustituye el APPCC por un plan de buenas prácticas y licencia sanitaria del MSPAS. Añade el aguinaldo y el Bono 14 al coste de personal y cámbialo por la cotización del IGSS. Convierte las unidades de compra a libras y galones donde tu proveedor las use.</w:t>
            </w:r>
          </w:p>
        </w:tc>
      </w:tr>
    </w:tbl>
    <w:p>
      <w:pPr>
        <w:spacing w:after="40"/>
      </w:pPr>
    </w:p>
    <w:p>
      <w:pPr>
        <w:pStyle w:val="Heading3"/>
      </w:pPr>
      <w:r>
        <w:t>Falsos amigos</w:t>
      </w:r>
    </w:p>
    <w:p>
      <w:pPr>
        <w:pStyle w:val="ListBullet"/>
        <w:spacing w:after="60" w:line="264" w:lineRule="auto"/>
      </w:pPr>
      <w:r>
        <w:t>«chucho» es un perro callejero, no un cerdo</w:t>
      </w:r>
    </w:p>
    <w:p>
      <w:pPr>
        <w:pStyle w:val="ListBullet"/>
        <w:spacing w:after="60" w:line="264" w:lineRule="auto"/>
      </w:pPr>
      <w:r>
        <w:t>«pupusa» es un plato salvadoreño; en Guatemala se conoce poco fuera de las zonas de influencia salvadoreña</w:t>
      </w:r>
    </w:p>
    <w:p>
      <w:pPr>
        <w:pStyle w:val="ListBullet"/>
        <w:spacing w:after="60" w:line="264" w:lineRule="auto"/>
      </w:pPr>
      <w:r>
        <w:t>«refresco» es una bebida fría de fruta o gaseosa, no solo gaseosa</w:t>
      </w:r>
    </w:p>
    <w:p>
      <w:pPr>
        <w:pStyle w:val="ListBullet"/>
        <w:spacing w:after="60" w:line="264" w:lineRule="auto"/>
      </w:pPr>
      <w:r>
        <w:t>«caldo» es un guiso espeso (p. ej. «caldo de res») y no un caldo ligero</w:t>
      </w:r>
    </w:p>
    <w:p>
      <w:pPr>
        <w:spacing w:after="40" w:line="240" w:lineRule="auto"/>
      </w:pPr>
      <w:r>
        <w:rPr>
          <w:b/>
          <w:sz w:val="15"/>
        </w:rPr>
        <w:t xml:space="preserve">Fuentes: </w:t>
      </w:r>
      <w:hyperlink r:id="rId107">
        <w:r>
          <w:rPr>
            <w:color w:val="8A6D2B"/>
            <w:u w:val="single"/>
            <w:sz w:val="15"/>
          </w:rPr>
          <w:t xml:space="preserve">PwC Worldwide Tax Summaries — Guatemala, otros impuestos (IVA 12 %)</w:t>
        </w:r>
      </w:hyperlink>
      <w:r>
        <w:rPr>
          <w:color w:val="6B6B6B"/>
          <w:sz w:val="15"/>
        </w:rPr>
        <w:t xml:space="preserve"> · </w:t>
      </w:r>
      <w:hyperlink r:id="rId108">
        <w:r>
          <w:rPr>
            <w:color w:val="8A6D2B"/>
            <w:u w:val="single"/>
            <w:sz w:val="15"/>
          </w:rPr>
          <w:t xml:space="preserve">Deloitte Guatemala — Tax Alert octubre 2019 (régimen electrónico de pequeño contribuyente, reforma al Decreto 27-92)</w:t>
        </w:r>
      </w:hyperlink>
      <w:r>
        <w:rPr>
          <w:color w:val="6B6B6B"/>
          <w:sz w:val="15"/>
        </w:rPr>
        <w:t xml:space="preserve"> · </w:t>
      </w:r>
      <w:hyperlink r:id="rId109">
        <w:r>
          <w:rPr>
            <w:color w:val="8A6D2B"/>
            <w:u w:val="single"/>
            <w:sz w:val="15"/>
          </w:rPr>
          <w:t xml:space="preserve">Prensa Libre — Propina: qué dice la DIACO</w:t>
        </w:r>
      </w:hyperlink>
      <w:r>
        <w:rPr>
          <w:color w:val="6B6B6B"/>
          <w:sz w:val="15"/>
        </w:rPr>
        <w:t xml:space="preserve"> · </w:t>
      </w:r>
      <w:hyperlink r:id="rId110">
        <w:r>
          <w:rPr>
            <w:color w:val="8A6D2B"/>
            <w:u w:val="single"/>
            <w:sz w:val="15"/>
          </w:rPr>
          <w:t xml:space="preserve">MINTRAB — Código de Trabajo (texto consolidado)</w:t>
        </w:r>
      </w:hyperlink>
      <w:r>
        <w:rPr>
          <w:color w:val="6B6B6B"/>
          <w:sz w:val="15"/>
        </w:rPr>
        <w:t xml:space="preserve"> · </w:t>
      </w:r>
      <w:hyperlink r:id="rId111">
        <w:r>
          <w:rPr>
            <w:color w:val="8A6D2B"/>
            <w:u w:val="single"/>
            <w:sz w:val="15"/>
          </w:rPr>
          <w:t xml:space="preserve">MSPAS — Código de Salud, Decreto 90-97 (arts. 130 y 140)</w:t>
        </w:r>
      </w:hyperlink>
      <w:r>
        <w:rPr>
          <w:color w:val="6B6B6B"/>
          <w:sz w:val="15"/>
        </w:rPr>
        <w:t xml:space="preserve"> · </w:t>
      </w:r>
      <w:hyperlink r:id="rId112">
        <w:r>
          <w:rPr>
            <w:color w:val="8A6D2B"/>
            <w:u w:val="single"/>
            <w:sz w:val="15"/>
          </w:rPr>
          <w:t xml:space="preserve">MSPAS vía FAOLEX — Norma Sanitaria 002-99, establecimientos fijos de alimentos preparados</w:t>
        </w:r>
      </w:hyperlink>
      <w:r>
        <w:rPr>
          <w:color w:val="6B6B6B"/>
          <w:sz w:val="15"/>
        </w:rPr>
        <w:t xml:space="preserve"> · </w:t>
      </w:r>
      <w:hyperlink r:id="rId113">
        <w:r>
          <w:rPr>
            <w:color w:val="8A6D2B"/>
            <w:u w:val="single"/>
            <w:sz w:val="15"/>
          </w:rPr>
          <w:t xml:space="preserve">IGSS — Patronos: inscripción obligatoria</w:t>
        </w:r>
      </w:hyperlink>
      <w:r>
        <w:rPr>
          <w:color w:val="6B6B6B"/>
          <w:sz w:val="15"/>
        </w:rPr>
        <w:t xml:space="preserve"> · </w:t>
      </w:r>
      <w:hyperlink r:id="rId114">
        <w:r>
          <w:rPr>
            <w:color w:val="8A6D2B"/>
            <w:u w:val="single"/>
            <w:sz w:val="15"/>
          </w:rPr>
          <w:t xml:space="preserve">SAT Guatemala</w:t>
        </w:r>
      </w:hyperlink>
      <w:r>
        <w:rPr>
          <w:color w:val="6B6B6B"/>
          <w:sz w:val="15"/>
        </w:rPr>
        <w:t xml:space="preserve"> · </w:t>
      </w:r>
      <w:hyperlink r:id="rId115">
        <w:r>
          <w:rPr>
            <w:color w:val="8A6D2B"/>
            <w:u w:val="single"/>
            <w:sz w:val="15"/>
          </w:rPr>
          <w:t xml:space="preserve">ONSEC — Decreto 42-92, Ley de Bonificación Anual (Bono 14)</w:t>
        </w:r>
      </w:hyperlink>
    </w:p>
    <w:p>
      <w:pPr>
        <w:pStyle w:val="Heading2"/>
        <w:keepNext/>
        <w:pageBreakBefore/>
      </w:pPr>
      <w:bookmarkStart w:id="110" w:name="ficha_HN"/>
      <w:r>
        <w:t>Honduras</w:t>
      </w:r>
      <w:bookmarkEnd w:id="110"/>
    </w:p>
    <w:p>
      <w:r>
        <w:rPr>
          <w:color w:val="6B6B6B"/>
          <w:sz w:val="19"/>
        </w:rPr>
        <w:t>Moneda: lempira (HNL)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Impuesto Sobre Ventas (ISV) general es del 15 % y se aplica a la mayoría de bienes y servicios; PwC no recoge un tipo especial para restaurantes. La venta de bebidas alcohólicas y de tabaco tributa al 18 %. Además existe un Impuesto de Producción y Consumo sobre cigarrillos, gaseosas y bebidas alcohólicas, ajustado al 5,19 % en 2024 según la SAR. Confirma con la SAR cómo se combinan estos tipos en tu carta.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El reglamento de la Ley de Protección al Consumidor (art. 78.4, 2022) consideró práctica abusiva añadirla a la factura, pero en agosto de 2023 la Secretaría de Desarrollo Económico y la asociación de restaurantes acordaron mantenerla como opción para el cliente, también en factura manual y electrónica. No hemos hallado un porcentaje oficial. Confirma en la Dirección de Protección al Consumidor cómo debe figurar hoy en tu factura.</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Agencia de Regulación Sanitaria (ARSA) otorga las licencias sanitarias de los establecimientos de alimentos y bebidas. Rige el Reglamento para el Control Sanitario de Alimentos y Bebidas, en vigor desde el 13 de agosto de 2024, que pide instalaciones higiénicas (suelos impermeables, paredes lavables, control de plagas). No hemos confirmado que exija HACCP: consulta a ARSA si te piden un plan documentado de buenas prácticas antes de diseñar tus procedimientos.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confirmado una norma ni un emisor concretos del carné de manipulador. En la práctica se suele pedir formación en manipulación de alimentos y control médico del personal, pero los requisitos y su vigencia varían. Pregunta a ARSA o a la región sanitaria de tu zona qué documento exigen y cada cuánto se renueva antes de contratar.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Según El Heraldo (2023), en Tegucigalpa un restaurante pide: constancia de compatibilidad de uso de suelo, licencia sanitaria de ARSA, licencia ambiental (UGA), certificación de bomberos, inscripción de la empresa en la alcaldía (RTN, escritura, solvencia, clave catastral), inspección del local y permiso de operación. Cada alcaldía tiene su procedimiento y cambia con el tiempo: confirma el orden en la tuya.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en el permiso de operación municipal, con licencia o permiso específico de la alcaldía, y están reguladas por horarios y zonas. Las restricciones concretas dependen del municipio y del reglamento de ARSA; no hemos confirmado una ley nacional única, así que consulta a tu alcaldía.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el comerciante individual o la sociedad mercantil (S. de R.L. o S.A.). Existe un régimen simplificado de pequeños contribuyentes, pero no hemos podido confirmar con la SAR su alcance ni sus topes para restaurantes. Consulta a la SAR antes de decidir si te conviene la forma societaria o el régimen simplificado.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44 semanales, pagadas como 48 (Código del Trabajo, art. 322). Los pagos extra son el décimo tercer mes (aguinaldo) y el décimo cuarto mes, que el Decreto 135-94 fija en junio con las mismas condiciones del aguinaldo. El IHSS (Instituto Hondureño de Seguridad Social) afilia a los trabajadores. Confirma con la Secretaría de Trabajo las fechas del aguinaldo antes de contratar.</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los mercados se compra por libra y los granos o el café por quintal (100 libras); los líquidos se piden por galón y las bebidas por botella. Una libra equivale a 453,6 g y un galón estadounidense a 3,785 L. Un quintal son unos 45,36 kg. El sistema métrico se usa en la empresa formal, pero libras y galones siguen siendo las unidades del mercado.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efectivo es el medio dominante en negocios pequeños; las tarjetas y las transferencias bancarias se usan más en las ciudades. En delivery operan Pedidos Ya y Uber Eats en Tegucigalpa y San Pedro Sula, y muchos locales reparten por WhatsApp.</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los apoyos públicos están el Banco Hondureño para la Producción y la Vivienda (BANHPROVI) y los programas de Servicio de Apoyo a la Micro, Pequeña y Mediana Empresa de la Secretaría de Desarrollo Económico. Verifica en cada web qué líneas están vigentes y cuáles son los requisitos antes de tomar una decisión financiera.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el «comedor» (casa de comidas con plato del día), el «baleadero» (puesto de baleadas, tortilla de harina rellena), el «asadero», la pollería y la cafetería. La «comida corrida» es el menú del día y la «fonda» o «comedor» es una casa de comidas familiar.</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por el ISV del 15 % en la casilla de parámetros y revisa el tipo aplicable a las bebidas alcohólicas con la SAR. Sustituye el APPCC por la licencia sanitaria de ARSA y buenas prácticas. Añade el décimo tercer y el décimo cuarto mes al coste de personal y la cotización del IHSS. Ajusta las compras a libras y galones.</w:t>
            </w:r>
          </w:p>
        </w:tc>
      </w:tr>
    </w:tbl>
    <w:p>
      <w:pPr>
        <w:spacing w:after="40"/>
      </w:pPr>
    </w:p>
    <w:p>
      <w:pPr>
        <w:pStyle w:val="Heading3"/>
      </w:pPr>
      <w:r>
        <w:t>Falsos amigos</w:t>
      </w:r>
    </w:p>
    <w:p>
      <w:pPr>
        <w:pStyle w:val="ListBullet"/>
        <w:spacing w:after="60" w:line="264" w:lineRule="auto"/>
      </w:pPr>
      <w:r>
        <w:t>«baleada» es una tortilla de harina rellena de frijoles, no una bala</w:t>
      </w:r>
    </w:p>
    <w:p>
      <w:pPr>
        <w:pStyle w:val="ListBullet"/>
        <w:spacing w:after="60" w:line="264" w:lineRule="auto"/>
      </w:pPr>
      <w:r>
        <w:t>«pupusa» es salvadoreña; en Honduras lo típico es la «baleada»</w:t>
      </w:r>
    </w:p>
    <w:p>
      <w:pPr>
        <w:pStyle w:val="ListBullet"/>
        <w:spacing w:after="60" w:line="264" w:lineRule="auto"/>
      </w:pPr>
      <w:r>
        <w:t>«catracho» es el gentilicio coloquial de hondureño, no un insulto</w:t>
      </w:r>
    </w:p>
    <w:p>
      <w:pPr>
        <w:pStyle w:val="ListBullet"/>
        <w:spacing w:after="60" w:line="264" w:lineRule="auto"/>
      </w:pPr>
      <w:r>
        <w:t>«refresco» es una bebida fría de frutas o una gaseosa, no solo una gaseosa</w:t>
      </w:r>
    </w:p>
    <w:p>
      <w:pPr>
        <w:spacing w:after="40" w:line="240" w:lineRule="auto"/>
      </w:pPr>
      <w:r>
        <w:rPr>
          <w:b/>
          <w:sz w:val="15"/>
        </w:rPr>
        <w:t xml:space="preserve">Fuentes: </w:t>
      </w:r>
      <w:hyperlink r:id="rId116">
        <w:r>
          <w:rPr>
            <w:color w:val="8A6D2B"/>
            <w:u w:val="single"/>
            <w:sz w:val="15"/>
          </w:rPr>
          <w:t xml:space="preserve">PwC Worldwide Tax Summaries — Honduras, otros impuestos (ISV 15 % y 18 %)</w:t>
        </w:r>
      </w:hyperlink>
      <w:r>
        <w:rPr>
          <w:color w:val="6B6B6B"/>
          <w:sz w:val="15"/>
        </w:rPr>
        <w:t xml:space="preserve"> · </w:t>
      </w:r>
      <w:hyperlink r:id="rId117">
        <w:r>
          <w:rPr>
            <w:color w:val="8A6D2B"/>
            <w:u w:val="single"/>
            <w:sz w:val="15"/>
          </w:rPr>
          <w:t xml:space="preserve">SAR Honduras — Impuesto Sobre Ventas (ajuste al 5,19 % del Impuesto de Producción y Consumo)</w:t>
        </w:r>
      </w:hyperlink>
      <w:r>
        <w:rPr>
          <w:color w:val="6B6B6B"/>
          <w:sz w:val="15"/>
        </w:rPr>
        <w:t xml:space="preserve"> · </w:t>
      </w:r>
      <w:hyperlink r:id="rId118">
        <w:r>
          <w:rPr>
            <w:color w:val="8A6D2B"/>
            <w:u w:val="single"/>
            <w:sz w:val="15"/>
          </w:rPr>
          <w:t xml:space="preserve">El Heraldo — El pago de la propina en Honduras será opcional</w:t>
        </w:r>
      </w:hyperlink>
      <w:r>
        <w:rPr>
          <w:color w:val="6B6B6B"/>
          <w:sz w:val="15"/>
        </w:rPr>
        <w:t xml:space="preserve"> · </w:t>
      </w:r>
      <w:hyperlink r:id="rId119">
        <w:r>
          <w:rPr>
            <w:color w:val="8A6D2B"/>
            <w:u w:val="single"/>
            <w:sz w:val="15"/>
          </w:rPr>
          <w:t xml:space="preserve">Bloomberg Línea — Prohibición de propina en el nuevo reglamento (Honduras)</w:t>
        </w:r>
      </w:hyperlink>
      <w:r>
        <w:rPr>
          <w:color w:val="6B6B6B"/>
          <w:sz w:val="15"/>
        </w:rPr>
        <w:t xml:space="preserve"> · </w:t>
      </w:r>
      <w:hyperlink r:id="rId120">
        <w:r>
          <w:rPr>
            <w:color w:val="8A6D2B"/>
            <w:u w:val="single"/>
            <w:sz w:val="15"/>
          </w:rPr>
          <w:t xml:space="preserve">García Bodán — New health regulation for food and beverages in Honduras</w:t>
        </w:r>
      </w:hyperlink>
      <w:r>
        <w:rPr>
          <w:color w:val="6B6B6B"/>
          <w:sz w:val="15"/>
        </w:rPr>
        <w:t xml:space="preserve"> · </w:t>
      </w:r>
      <w:hyperlink r:id="rId121">
        <w:r>
          <w:rPr>
            <w:color w:val="8A6D2B"/>
            <w:u w:val="single"/>
            <w:sz w:val="15"/>
          </w:rPr>
          <w:t xml:space="preserve">ARSA — Trámites de Alimentos y Bebidas</w:t>
        </w:r>
      </w:hyperlink>
      <w:r>
        <w:rPr>
          <w:color w:val="6B6B6B"/>
          <w:sz w:val="15"/>
        </w:rPr>
        <w:t xml:space="preserve"> · </w:t>
      </w:r>
      <w:hyperlink r:id="rId122">
        <w:r>
          <w:rPr>
            <w:color w:val="8A6D2B"/>
            <w:u w:val="single"/>
            <w:sz w:val="15"/>
          </w:rPr>
          <w:t xml:space="preserve">El Heraldo — Requisitos para abrir un restaurante en la capital</w:t>
        </w:r>
      </w:hyperlink>
      <w:r>
        <w:rPr>
          <w:color w:val="6B6B6B"/>
          <w:sz w:val="15"/>
        </w:rPr>
        <w:t xml:space="preserve"> · </w:t>
      </w:r>
      <w:hyperlink r:id="rId123">
        <w:r>
          <w:rPr>
            <w:color w:val="8A6D2B"/>
            <w:u w:val="single"/>
            <w:sz w:val="15"/>
          </w:rPr>
          <w:t xml:space="preserve">STSS — Código del Trabajo y sus reformas (art. 322)</w:t>
        </w:r>
      </w:hyperlink>
      <w:r>
        <w:rPr>
          <w:color w:val="6B6B6B"/>
          <w:sz w:val="15"/>
        </w:rPr>
        <w:t xml:space="preserve"> · </w:t>
      </w:r>
      <w:hyperlink r:id="rId124">
        <w:r>
          <w:rPr>
            <w:color w:val="8A6D2B"/>
            <w:u w:val="single"/>
            <w:sz w:val="15"/>
          </w:rPr>
          <w:t xml:space="preserve">STSS — Acuerdo 02-95, Reglamento del Décimo Cuarto Mes (Decreto 135-94)</w:t>
        </w:r>
      </w:hyperlink>
      <w:r>
        <w:rPr>
          <w:color w:val="6B6B6B"/>
          <w:sz w:val="15"/>
        </w:rPr>
        <w:t xml:space="preserve"> · </w:t>
      </w:r>
      <w:hyperlink r:id="rId125">
        <w:r>
          <w:rPr>
            <w:color w:val="8A6D2B"/>
            <w:u w:val="single"/>
            <w:sz w:val="15"/>
          </w:rPr>
          <w:t xml:space="preserve">IHSS — Requisitos para afiliación</w:t>
        </w:r>
      </w:hyperlink>
    </w:p>
    <w:p>
      <w:pPr>
        <w:pStyle w:val="Heading2"/>
        <w:keepNext/>
        <w:pageBreakBefore/>
      </w:pPr>
      <w:bookmarkStart w:id="111" w:name="ficha_MX"/>
      <w:r>
        <w:t>México</w:t>
      </w:r>
      <w:bookmarkEnd w:id="111"/>
    </w:p>
    <w:p>
      <w:r>
        <w:rPr>
          <w:color w:val="6B6B6B"/>
          <w:sz w:val="19"/>
        </w:rPr>
        <w:t>Moneda: peso mexicano (MXN)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16 % y se aplica a la venta en restaurante. En la región fronteriza norte y sur existe una tasa del 8 %: un decreto publicado en el DOF el 31 de diciembre de 2025 prorrogó el estímulo hasta el 31 de diciembre de 2026, y exige domicilio fiscal dentro de la zona y cumplimiento fiscal al día. Según Profeco, los precios de carta deben mostrarse con el IVA incluido. Es la gran diferencia con el 10 % de la plantilla española.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Según Profeco, la propina es una gratificación voluntaria: ningún restaurante, bar o prestador de servicios puede exigirla ni fijar su monto, y añadirla a la cuenta sin consentimiento del cliente se considera práctica abusiva. En la costumbre se deja entre el 10 % y el 15 % de la cuenta. Por eso no la cuentes como ingreso del negocio en tu plan; si piensas en un cargo por servicio, consulta antes con un abogado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A nivel federal la autoridad sanitaria es la COFEPRIS, de la Secretaría de Salud. La norma de referencia es la NOM-251-SSA1-2009, publicada en el DOF el 1 de marzo de 2010, sobre prácticas de higiene en el proceso de alimentos y bebidas, que incluye una sección para establecimientos de servicio de alimentos. Es el equivalente práctico del APPCC español. El Distintivo H, que otorga la Secretaría de Turismo con vigencia de un año, es un reconocimiento adicional que el negocio decide tramitar.</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encontramos un carné nacional único de manipulador como el español. La capacitación más reconocida es el curso de diez horas de Manejo Higiénico de los Alimentos del Distintivo H, dirigido a personal operativo y mandos medios y altos, que imparten consultores y capacitadores reconocidos por la Secretaría de Turismo. Para saber qué constancia exige tu estado o municipio al abrir, consulta con tu Secretaría de Salud estatal antes de contratar un curso.</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En la Ciudad de México, la guía de la Secretaría de Desarrollo Económico (SEDECO) clasifica los restaurantes como giro de impacto vecinal, que se abre con un permiso tramitado en el sistema SIAPEM; el bajo impacto solo presenta un aviso. Esa guía menciona el Certificado Único de Zonificación de Uso del Suelo, el Visto Bueno de Seguridad y Operación para locales con más de 50 personas y el Programa Interno de Protección Civil. Cada alcaldía y estado tiene sus reglas y el reglamento cambió en 2024: confírmalo en tu municipio.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licencia para vender alcohol no es un trámite único nacional: suele depender de cada estado o alcaldía y recibe nombres distintos según el giro (restaurante con venta de bebidas alcohólicas, bar, cantina, venta en botella cerrada). Los horarios, las distancias a escuelas y las restricciones por jornadas electorales cambian de una entidad a otra. Consulta con la autoridad de tu estado o municipio la norma vigente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societarias más habituales son la S.A. de C.V., la S. de R.L. de C.V. y la S.A.S.; consulta con un notario o contador cuál te conviene. El equivalente del autónomo para personas físicas es el RESICO (Régimen Simplificado de Confianza), un régimen de tributación simplificada con un tope anual de ingresos que se revisa con frecuencia. Confirma el tope y los requisitos vigentes en el SAT y con tu contador antes de elegirlo.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legal sigue en 48 horas semanales en 2026. La reforma constitucional publicada en el DOF el 3 de marzo de 2026 la reduce por etapas: 46 horas en 2027, 44 en 2028, 42 en 2029 y 40 en 2030, sin bajar sueldos ni prestaciones. Prestaciones de la Ley Federal del Trabajo: aguinaldo de al menos 15 días de salario, antes del 20 de diciembre; prima vacacional de al menos el 25 %; y reparto de utilidades (PTU) del 10 % de la renta gravable. Confirma la ley secundaria.</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El sistema es métrico: kilo, litro y tonelada. En el mercado se oyen «costal» (saco), «caja» y «arpilla» (saco de malla). Las bebidas se piden por «botella», «media» o «caguama» (botella grande de cerveza, de cerca de un litro). Las temperaturas van en °C. La libra y la onza casi no se usan en la compra diaria, aunque algunos cortes importados vienen en libras.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Dominan Rappi y Uber Eats. En el local pesan el efectivo, la tarjeta con terminal bancaria (Clip, Mercado Pago, bancos) y la transferencia SPEI; los restaurantes pequeños suelen dar su CLABE para transferir. Exigir factura (CFDI) es frecuente en comidas de empresa, así que ten el timbrado listo. Si vendes por apps, incluye su comisión en el escandallo.</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La banca de desarrollo es Nacional Financiera (NAFIN), que ofrece financiamiento y capacitación para empresas a través de intermediarios, y existen programas estatales y municipales de microcrédito cuyo nombre y convocatoria cambian cada año. Revisa también la Secretaría de Economía de tu estado. Equivale en espíritu al ICO o a ENISA, pero la oferta es más fragmentada.</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«Fonda» o «cocina económica» (menú del día casero, parecido a un bar de menú), «lonchería» (tortas, licuados y desayunos), «taquería» (tacos al pastor, de canasta, de guisado), «cantina» (bar con botana), «marisquería» y «pozolería». Una «torta ahogada» es típica de Jalisco. El «restaurante-bar» y la «cevichería» se parecen más a los formatos españoles.</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por el 16 % (u 8 % si estás en la franja fronteriza con estímulo vigente) y recuerda que el precio de carta lo incluye. Sustituye el convenio de hostelería por la Ley Federal del Trabajo, con aguinaldo, prima vacacional y PTU. Presenta el APPCC como programa de higiene conforme a la NOM-251. Cambia «autónomo» por RESICO o sociedad y revisa los trámites de tu municipio.</w:t>
            </w:r>
          </w:p>
        </w:tc>
      </w:tr>
    </w:tbl>
    <w:p>
      <w:pPr>
        <w:spacing w:after="40"/>
      </w:pPr>
    </w:p>
    <w:p>
      <w:pPr>
        <w:pStyle w:val="Heading3"/>
      </w:pPr>
      <w:r>
        <w:t>Falsos amigos</w:t>
      </w:r>
    </w:p>
    <w:p>
      <w:pPr>
        <w:pStyle w:val="ListBullet"/>
        <w:spacing w:after="60" w:line="264" w:lineRule="auto"/>
      </w:pPr>
      <w:r>
        <w:t>«Torta» es un bocadillo o sándwich en pan telera o bolillo, no una tarta.</w:t>
      </w:r>
    </w:p>
    <w:p>
      <w:pPr>
        <w:pStyle w:val="ListBullet"/>
        <w:spacing w:after="60" w:line="264" w:lineRule="auto"/>
      </w:pPr>
      <w:r>
        <w:t>«Pastel» es la tarta o tarta de cumpleaños; «tarta» casi no se usa.</w:t>
      </w:r>
    </w:p>
    <w:p>
      <w:pPr>
        <w:pStyle w:val="ListBullet"/>
        <w:spacing w:after="60" w:line="264" w:lineRule="auto"/>
      </w:pPr>
      <w:r>
        <w:t>«Jitomate» es el tomate rojo; «tomate» o «tomate verde» es el tomatillo.</w:t>
      </w:r>
    </w:p>
    <w:p>
      <w:pPr>
        <w:pStyle w:val="ListBullet"/>
        <w:spacing w:after="60" w:line="264" w:lineRule="auto"/>
      </w:pPr>
      <w:r>
        <w:t>«Elote» es la mazorca de maíz tierna; «esquite» es el maíz desgranado en vaso.</w:t>
      </w:r>
    </w:p>
    <w:p>
      <w:pPr>
        <w:pStyle w:val="ListBullet"/>
        <w:spacing w:after="60" w:line="264" w:lineRule="auto"/>
      </w:pPr>
      <w:r>
        <w:t>«Botana» es el aperitivo o tapa que acompaña la bebida, y «refresco» es cualquier bebida gaseosa.</w:t>
      </w:r>
    </w:p>
    <w:p>
      <w:pPr>
        <w:pStyle w:val="ListBullet"/>
        <w:spacing w:after="60" w:line="264" w:lineRule="auto"/>
      </w:pPr>
      <w:r>
        <w:t>«Crema» es la nata líquida o agria; «nata» es la capa que se forma al hervir la leche.</w:t>
      </w:r>
    </w:p>
    <w:p>
      <w:pPr>
        <w:spacing w:after="40" w:line="240" w:lineRule="auto"/>
      </w:pPr>
      <w:r>
        <w:rPr>
          <w:b/>
          <w:sz w:val="15"/>
        </w:rPr>
        <w:t xml:space="preserve">Fuentes: </w:t>
      </w:r>
      <w:hyperlink r:id="rId126">
        <w:r>
          <w:rPr>
            <w:color w:val="8A6D2B"/>
            <w:u w:val="single"/>
            <w:sz w:val="15"/>
          </w:rPr>
          <w:t xml:space="preserve">PwC Worldwide Tax Summaries – México, otros impuestos (IVA 16 %)</w:t>
        </w:r>
      </w:hyperlink>
      <w:r>
        <w:rPr>
          <w:color w:val="6B6B6B"/>
          <w:sz w:val="15"/>
        </w:rPr>
        <w:t xml:space="preserve"> · </w:t>
      </w:r>
      <w:hyperlink r:id="rId127">
        <w:r>
          <w:rPr>
            <w:color w:val="8A6D2B"/>
            <w:u w:val="single"/>
            <w:sz w:val="15"/>
          </w:rPr>
          <w:t xml:space="preserve">Trade Law College – estímulos fronterizos 2026 (decreto DOF 31-dic-2025)</w:t>
        </w:r>
      </w:hyperlink>
      <w:r>
        <w:rPr>
          <w:color w:val="6B6B6B"/>
          <w:sz w:val="15"/>
        </w:rPr>
        <w:t xml:space="preserve"> · </w:t>
      </w:r>
      <w:hyperlink r:id="rId128">
        <w:r>
          <w:rPr>
            <w:color w:val="8A6D2B"/>
            <w:u w:val="single"/>
            <w:sz w:val="15"/>
          </w:rPr>
          <w:t xml:space="preserve">Uno TV – Profeco: propina voluntaria y precios con IVA incluido</w:t>
        </w:r>
      </w:hyperlink>
      <w:r>
        <w:rPr>
          <w:color w:val="6B6B6B"/>
          <w:sz w:val="15"/>
        </w:rPr>
        <w:t xml:space="preserve"> · </w:t>
      </w:r>
      <w:hyperlink r:id="rId129">
        <w:r>
          <w:rPr>
            <w:color w:val="8A6D2B"/>
            <w:u w:val="single"/>
            <w:sz w:val="15"/>
          </w:rPr>
          <w:t xml:space="preserve">COFEPRIS – trámites y servicios</w:t>
        </w:r>
      </w:hyperlink>
      <w:r>
        <w:rPr>
          <w:color w:val="6B6B6B"/>
          <w:sz w:val="15"/>
        </w:rPr>
        <w:t xml:space="preserve"> · </w:t>
      </w:r>
      <w:hyperlink r:id="rId130">
        <w:r>
          <w:rPr>
            <w:color w:val="8A6D2B"/>
            <w:u w:val="single"/>
            <w:sz w:val="15"/>
          </w:rPr>
          <w:t xml:space="preserve">NOM-251-SSA1-2009 (texto y datos de publicación)</w:t>
        </w:r>
      </w:hyperlink>
      <w:r>
        <w:rPr>
          <w:color w:val="6B6B6B"/>
          <w:sz w:val="15"/>
        </w:rPr>
        <w:t xml:space="preserve"> · </w:t>
      </w:r>
      <w:hyperlink r:id="rId131">
        <w:r>
          <w:rPr>
            <w:color w:val="8A6D2B"/>
            <w:u w:val="single"/>
            <w:sz w:val="15"/>
          </w:rPr>
          <w:t xml:space="preserve">El Imparcial – Distintivo H</w:t>
        </w:r>
      </w:hyperlink>
      <w:r>
        <w:rPr>
          <w:color w:val="6B6B6B"/>
          <w:sz w:val="15"/>
        </w:rPr>
        <w:t xml:space="preserve"> · </w:t>
      </w:r>
      <w:hyperlink r:id="rId132">
        <w:r>
          <w:rPr>
            <w:color w:val="8A6D2B"/>
            <w:u w:val="single"/>
            <w:sz w:val="15"/>
          </w:rPr>
          <w:t xml:space="preserve">SEDECO CDMX — Apertura de negocios (guía de trámites)</w:t>
        </w:r>
      </w:hyperlink>
      <w:r>
        <w:rPr>
          <w:color w:val="6B6B6B"/>
          <w:sz w:val="15"/>
        </w:rPr>
        <w:t xml:space="preserve"> · </w:t>
      </w:r>
      <w:hyperlink r:id="rId133">
        <w:r>
          <w:rPr>
            <w:color w:val="8A6D2B"/>
            <w:u w:val="single"/>
            <w:sz w:val="15"/>
          </w:rPr>
          <w:t xml:space="preserve">SEDECO CDMX — SIAPEM (avisos y permisos de establecimientos mercantiles)</w:t>
        </w:r>
      </w:hyperlink>
      <w:r>
        <w:rPr>
          <w:color w:val="6B6B6B"/>
          <w:sz w:val="15"/>
        </w:rPr>
        <w:t xml:space="preserve"> · </w:t>
      </w:r>
      <w:hyperlink r:id="rId134">
        <w:r>
          <w:rPr>
            <w:color w:val="8A6D2B"/>
            <w:u w:val="single"/>
            <w:sz w:val="15"/>
          </w:rPr>
          <w:t xml:space="preserve">ADIP CDMX — Ventanilla Única para Establecimientos Mercantiles (SIAPEM)</w:t>
        </w:r>
      </w:hyperlink>
      <w:r>
        <w:rPr>
          <w:color w:val="6B6B6B"/>
          <w:sz w:val="15"/>
        </w:rPr>
        <w:t xml:space="preserve"> · </w:t>
      </w:r>
      <w:hyperlink r:id="rId135">
        <w:r>
          <w:rPr>
            <w:color w:val="8A6D2B"/>
            <w:u w:val="single"/>
            <w:sz w:val="15"/>
          </w:rPr>
          <w:t xml:space="preserve">IDC Online – RESICO: tope vigente y propuesta 2027</w:t>
        </w:r>
      </w:hyperlink>
      <w:r>
        <w:rPr>
          <w:color w:val="6B6B6B"/>
          <w:sz w:val="15"/>
        </w:rPr>
        <w:t xml:space="preserve"> · </w:t>
      </w:r>
      <w:hyperlink r:id="rId136">
        <w:r>
          <w:rPr>
            <w:color w:val="8A6D2B"/>
            <w:u w:val="single"/>
            <w:sz w:val="15"/>
          </w:rPr>
          <w:t xml:space="preserve">SAT – Régimen Simplificado de Confianza</w:t>
        </w:r>
      </w:hyperlink>
      <w:r>
        <w:rPr>
          <w:color w:val="6B6B6B"/>
          <w:sz w:val="15"/>
        </w:rPr>
        <w:t xml:space="preserve"> · </w:t>
      </w:r>
      <w:hyperlink r:id="rId137">
        <w:r>
          <w:rPr>
            <w:color w:val="8A6D2B"/>
            <w:u w:val="single"/>
            <w:sz w:val="15"/>
          </w:rPr>
          <w:t xml:space="preserve">Crónica – decreto de 40 horas publicado en el DOF</w:t>
        </w:r>
      </w:hyperlink>
      <w:r>
        <w:rPr>
          <w:color w:val="6B6B6B"/>
          <w:sz w:val="15"/>
        </w:rPr>
        <w:t xml:space="preserve"> · </w:t>
      </w:r>
      <w:hyperlink r:id="rId138">
        <w:r>
          <w:rPr>
            <w:color w:val="8A6D2B"/>
            <w:u w:val="single"/>
            <w:sz w:val="15"/>
          </w:rPr>
          <w:t xml:space="preserve">Hacecuentas – aguinaldo, prima vacacional y PTU (arts. 87, 80, 117 LFT)</w:t>
        </w:r>
      </w:hyperlink>
      <w:r>
        <w:rPr>
          <w:color w:val="6B6B6B"/>
          <w:sz w:val="15"/>
        </w:rPr>
        <w:t xml:space="preserve"> · </w:t>
      </w:r>
      <w:hyperlink r:id="rId139">
        <w:r>
          <w:rPr>
            <w:color w:val="8A6D2B"/>
            <w:u w:val="single"/>
            <w:sz w:val="15"/>
          </w:rPr>
          <w:t xml:space="preserve">Ley Federal del Trabajo (Cámara de Diputados)</w:t>
        </w:r>
      </w:hyperlink>
      <w:r>
        <w:rPr>
          <w:color w:val="6B6B6B"/>
          <w:sz w:val="15"/>
        </w:rPr>
        <w:t xml:space="preserve"> · </w:t>
      </w:r>
      <w:hyperlink r:id="rId140">
        <w:r>
          <w:rPr>
            <w:color w:val="8A6D2B"/>
            <w:u w:val="single"/>
            <w:sz w:val="15"/>
          </w:rPr>
          <w:t xml:space="preserve">NAFIN – portal oficial</w:t>
        </w:r>
      </w:hyperlink>
    </w:p>
    <w:p>
      <w:pPr>
        <w:pStyle w:val="Heading2"/>
        <w:keepNext/>
        <w:pageBreakBefore/>
      </w:pPr>
      <w:bookmarkStart w:id="112" w:name="ficha_NI"/>
      <w:r>
        <w:t>Nicaragua</w:t>
      </w:r>
      <w:bookmarkEnd w:id="112"/>
    </w:p>
    <w:p>
      <w:r>
        <w:rPr>
          <w:color w:val="6B6B6B"/>
          <w:sz w:val="19"/>
        </w:rPr>
        <w:t>Moneda: córdoba (NIO)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tiene un tipo único del 15 % y grava la venta de bienes y la prestación de servicios, por lo que se aplica a la comida y la bebida de tu carta. Además existe un impuesto selectivo de consumo (ISC) sobre las bebidas alcohólicas y el tabaco. Si tu plantilla trae el IVA español del 10 %, sustitúyelo por el 15 % y confirma con tu contador si los precios de carta llevan el impuesto incluido.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en torno al 10 % de la cuenta, y se entrega al camarero. Algunos restaurantes añaden el 10 % como servicio en la factura. No hemos encontrado una fuente abierta que fije un cargo de servicio obligatorio ni su tratamiento fiscal; consulta con el Ministerio del Trabajo y con la DGI antes de cobrarlo en factura.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sanitaria es el Ministerio de Salud (MINSA), que actúa a través de los SILAIS (sistemas locales de atención integral en salud). Su licencia sanitaria para establecimientos de alimentos exige cumplir las Buenas Prácticas de Manufactura del reglamento técnico centroamericano, pero el folleto que pudimos abrir se refiere a plantas procesadoras. Para un restaurante, pregunta en tu SILAIS qué licencia o permiso te piden y si exigen HACCP.</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Se suele exigir el carné de manipulador de alimentos o de salud, que se tramita en los centros de salud del MINSA. No hemos podido abrir una fuente oficial que confirme el nombre exacto del documento, la charla o examen que piden, ni su vigencia. Pregunta en tu centro de salud o SILAIS qué requisitos piden hoy y qué revisan en una inspección antes de contratar al personal.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pasos habituales son: constituir el negocio y registrarlo en el Registro Mercantil, obtener el número RUC en la DGI, la matrícula municipal de la alcaldía, el permiso o licencia sanitaria del MINSA, la revisión de Bomberos y el uso de suelo. No hemos podido confirmar en una fuente abierta el nombre exacto ni el orden de cada trámite; valida cada paso con tu alcaldía y tu SILAIS.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exige licencia de la alcaldía, con restricciones de horario y zonas, y la Policía Nacional participa en el control. No hemos confirmado una norma única ni los requisitos vigentes; consulta con tu alcaldía qué categorías de licencia existen y cuánto tarda.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la persona natural comerciante o la sociedad anónima o de responsabilidad limitada. Para negocios pequeños existe el régimen de cuota fija de la DGI, que sustituye el pago mensual de IVA e IR por una cuota única y se reserva a personas naturales con ingresos y activos limitados. Los topes y su compatibilidad con restaurantes deben confirmarse en la DGI.</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48 semanales (art. 51 del Código del Trabajo). El décimo tercer mes equivale a un mes adicional de salario y se paga en los primeros diez días de diciembre, o proporcional si hay menos de un año. Las vacaciones son 15 días por cada seis meses de servicio. La seguridad social es el INSS; en PwC figura una cuota del 7 % al trabajador y del 21,5 % al 22,5 % al empleador.</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los mercados se compra por libra y los granos por quintal (100 libras); los líquidos por galón y las bebidas por botella o litro. La arroba (25 libras) aún aparece en zonas rurales. Una libra equivale a 453,6 g y un galón estadounidense a 3,785 L. Un quintal son unos 45,36 kg. En la cocina se mezcla métrico e imperial.</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efectivo en córdobas y dólares es dominante; los dólares se aceptan en muchos negocios urbanos. Las tarjetas se usan en locales medianos y grandes y las transferencias entre bancos son comunes. En delivery operan Pedidos Ya y repartos propios por WhatsApp en Managua.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Los programas públicos incluyen el Ministerio de Economía Familiar, Comunitaria, Cooperativa y Asociativa (MEFCCA) y los programas de microcrédito del Estado como Usura Cero. Comprueba en cada entidad qué programas siguen vigentes y quién puede acceder antes de contar con ellos.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la fritanga (puesto callejero de carne asada con gallo pinto, tajadas y queso frito), el comedor con plato del día, la pollería y la cafetería. La «fritanga» es el equivalente más cercano a una parrilla de bajo coste con servicio rápido; el «comedor» equivale al bar de menú.</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por el 15 % en la casilla de parámetros, y revisa el selectivo si vendes alcohol. Sustituye el APPCC por la licencia sanitaria del MINSA y buenas prácticas. Añade el décimo tercer mes al coste de personal y cambia la cotización por la del INSS. Ajusta la jornada a 48 horas y las compras a libras y galones.</w:t>
            </w:r>
          </w:p>
        </w:tc>
      </w:tr>
    </w:tbl>
    <w:p>
      <w:pPr>
        <w:spacing w:after="40"/>
      </w:pPr>
    </w:p>
    <w:p>
      <w:pPr>
        <w:pStyle w:val="Heading3"/>
      </w:pPr>
      <w:r>
        <w:t>Falsos amigos</w:t>
      </w:r>
    </w:p>
    <w:p>
      <w:pPr>
        <w:pStyle w:val="ListBullet"/>
        <w:spacing w:after="60" w:line="264" w:lineRule="auto"/>
      </w:pPr>
      <w:r>
        <w:t>«fritanga» es un puesto de carne asada con acompañamientos, no una fritura en general</w:t>
      </w:r>
    </w:p>
    <w:p>
      <w:pPr>
        <w:pStyle w:val="ListBullet"/>
        <w:spacing w:after="60" w:line="264" w:lineRule="auto"/>
      </w:pPr>
      <w:r>
        <w:t>«gallo pinto» es arroz y frijoles fritos, no un animal ni una pintura</w:t>
      </w:r>
    </w:p>
    <w:p>
      <w:pPr>
        <w:pStyle w:val="ListBullet"/>
        <w:spacing w:after="60" w:line="264" w:lineRule="auto"/>
      </w:pPr>
      <w:r>
        <w:t>«nica» es el gentilicio coloquial de nicaragüense, no un insulto</w:t>
      </w:r>
    </w:p>
    <w:p>
      <w:pPr>
        <w:pStyle w:val="ListBullet"/>
        <w:spacing w:after="60" w:line="264" w:lineRule="auto"/>
      </w:pPr>
      <w:r>
        <w:t>«refresco» o «fresco» es una bebida fría de fruta o cereal (p. ej. «fresco de cacao»)</w:t>
      </w:r>
    </w:p>
    <w:p>
      <w:pPr>
        <w:spacing w:after="40" w:line="240" w:lineRule="auto"/>
      </w:pPr>
      <w:r>
        <w:rPr>
          <w:b/>
          <w:sz w:val="15"/>
        </w:rPr>
        <w:t xml:space="preserve">Fuentes: </w:t>
      </w:r>
      <w:hyperlink r:id="rId141">
        <w:r>
          <w:rPr>
            <w:color w:val="8A6D2B"/>
            <w:u w:val="single"/>
            <w:sz w:val="15"/>
          </w:rPr>
          <w:t xml:space="preserve">PwC Worldwide Tax Summaries – Nicaragua, otros impuestos (IVA 15 %, ISC)</w:t>
        </w:r>
      </w:hyperlink>
      <w:r>
        <w:rPr>
          <w:color w:val="6B6B6B"/>
          <w:sz w:val="15"/>
        </w:rPr>
        <w:t xml:space="preserve"> · </w:t>
      </w:r>
      <w:hyperlink r:id="rId142">
        <w:r>
          <w:rPr>
            <w:color w:val="8A6D2B"/>
            <w:u w:val="single"/>
            <w:sz w:val="15"/>
          </w:rPr>
          <w:t xml:space="preserve">MINSA Nicaragua – Requisitos de la Licencia Sanitaria (folleto)</w:t>
        </w:r>
      </w:hyperlink>
      <w:r>
        <w:rPr>
          <w:color w:val="6B6B6B"/>
          <w:sz w:val="15"/>
        </w:rPr>
        <w:t xml:space="preserve"> · </w:t>
      </w:r>
      <w:hyperlink r:id="rId143">
        <w:r>
          <w:rPr>
            <w:color w:val="8A6D2B"/>
            <w:u w:val="single"/>
            <w:sz w:val="15"/>
          </w:rPr>
          <w:t xml:space="preserve">DGI Nicaragua</w:t>
        </w:r>
      </w:hyperlink>
      <w:r>
        <w:rPr>
          <w:color w:val="6B6B6B"/>
          <w:sz w:val="15"/>
        </w:rPr>
        <w:t xml:space="preserve"> · </w:t>
      </w:r>
      <w:hyperlink r:id="rId144">
        <w:r>
          <w:rPr>
            <w:color w:val="8A6D2B"/>
            <w:u w:val="single"/>
            <w:sz w:val="15"/>
          </w:rPr>
          <w:t xml:space="preserve">Código del Trabajo de Nicaragua (Ley 185), arts. 51 y 76 – Justia</w:t>
        </w:r>
      </w:hyperlink>
      <w:r>
        <w:rPr>
          <w:color w:val="6B6B6B"/>
          <w:sz w:val="15"/>
        </w:rPr>
        <w:t xml:space="preserve"> · </w:t>
      </w:r>
      <w:hyperlink r:id="rId145">
        <w:r>
          <w:rPr>
            <w:color w:val="8A6D2B"/>
            <w:u w:val="single"/>
            <w:sz w:val="15"/>
          </w:rPr>
          <w:t xml:space="preserve">Ley 117, Ley de Salario por Décimo Tercer Mes – Justia</w:t>
        </w:r>
      </w:hyperlink>
    </w:p>
    <w:p>
      <w:pPr>
        <w:pStyle w:val="Heading2"/>
        <w:keepNext/>
        <w:pageBreakBefore/>
      </w:pPr>
      <w:bookmarkStart w:id="113" w:name="ficha_PA"/>
      <w:r>
        <w:t>Panamá</w:t>
      </w:r>
      <w:bookmarkEnd w:id="113"/>
    </w:p>
    <w:p>
      <w:r>
        <w:rPr>
          <w:color w:val="6B6B6B"/>
          <w:sz w:val="19"/>
        </w:rPr>
        <w:t>Moneda: balboa (PAB), a la par con el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ITBMS general es del 7 %; según PwC, la tasa sube al 10 % para las bebidas alcohólicas y el alojamiento, y al 15 % para el tabaco. Un análisis publicado en La Prensa sostiene que en un restaurante que vende alcohol el impuesto se calcula sobre el total de la factura (Decreto Ejecutivo 84/2005) y que el 10 % se refiere al alcohol vendido en envase cerrado, no al servido en mesa. Confirma con la DGI cómo facturar tus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habitualmente el 10 % de la cuenta, y muchos restaurantes la añaden como línea aparte. No hemos encontrado una fuente abierta que fije un cargo de servicio obligatorio ni cómo se trata en el ITBMS. Si cobras servicio en la factura, consulta con la DGI y con el Ministerio de Trabajo antes de hacerlo y de contarlo en tu plan como ingreso.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(MINSA), que realiza operativos en restaurantes y cierra los que no tienen sus permisos ni el carné de salud del personal, según la prensa. El director regional del MINSA recordó que un restaurante debe ofrecer comida como oferta principal y cumplir una serie de normas sanitarias. No hemos confirmado el reglamento técnico concreto ni si se exige HACCP; consulta con tu regional de salud.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El MINSA, a través de su Dirección Regional de Salud, emite dos documentos: el carné blanco, que exige exámenes médicos (heces, orina, laboratorio), y el carné verde, que acredita las charlas de manipuladores de alimentos y se tramita con el blanco vigente. Los requisitos han cambiado con los años y no hemos confirmado la vigencia actual; consulta con tu regional de salud antes de contratar.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trámite clave es el Aviso de Operación del Ministerio de Comercio e Industrias (MICI); un bar que quiera funcionar como restaurante debe pedir el cambio del aviso y cumplir requisitos del MINSA. Además hacen falta el permiso o aval sanitario del MINSA y los carnés del personal. No hemos podido abrir la web de Panamá Emprende ni confirmar uso de suelo, Bomberos ni la ventanilla municipal; valida cada trámite con el MICI y la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exige autorización específica, normalmente un permiso adicional vinculado al Aviso de Operación y la autoridad de la actividad, con restricciones de horario y zonas. No hemos confirmado las normas exactas, así que pregunta a la ventanilla única o a la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la persona natural con Aviso de Operación o la sociedad anónima; las sociedades de responsabilidad limitada también se usan. No hemos podido confirmar la existencia de un régimen simplificado equivalente al autónomo. Consulta a la DGI y a Panamá Emprende antes de decidir.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hasta 48 semanales. El décimo tercer mes se paga en tres partidas: 15 de abril, 15 de agosto y 15 de diciembre, cada una equivale a lo devengado en el cuatrimestre dividido entre 12 (Decreto de Gabinete 221 de 1971). La seguridad social es la Caja de Seguro Social; las cuotas de trabajador y empleador han cambiado con la reforma reciente, así que confírmalas en la CSS.</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el mercado se compra por libra para carne, queso y verduras, y por galón para líquidos; las bebidas se piden por botella. Una libra equivale a 453,6 g y un galón estadounidense a 3,785 L. El quintal también se usa para sacos de granos. En supermercados modernos aparecen precios en kilos y en libras a la vez.</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balboa existe solo como moneda acuñada y circula junto con el dólar estadounidense, que es el papel moneda. El efectivo domina en negocios pequeños, y se usan tarjetas y Yappy, la app de pagos entre bancos. En delivery operan PedidosYa, Rappi y Uber Eats.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Los apoyos públicos incluyen la Autoridad de la Micro, Pequeña y Mediana Empresa (AMPYME) y la plataforma Panamá Emprende. Comprueba en cada web qué programas siguen vigentes, y sus requisitos, antes de contar con financiación o asesoría pública, y pide siempre confirmación escrita de las condiciones.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la «fonda» (casa de comidas con plato del día), el comedor, la cafetería, la marisquería y el puesto de comida callejera junto a la costa. La «fonda» equivale al bar de menú español, y los «quioscos» venden fritos y bebidas.</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7 % del ITBMS, y confirma con la DGI cómo se aplica el tipo del 10 % a las bebidas alcohólicas de tu carta. Sustituye el APPCC por el permiso sanitario del MINSA. Añade el décimo tercer mes, en tres partidas, y la cotización de la CSS al coste de personal. Usa el dólar como moneda y las compras en libras y galones.</w:t>
            </w:r>
          </w:p>
        </w:tc>
      </w:tr>
    </w:tbl>
    <w:p>
      <w:pPr>
        <w:spacing w:after="40"/>
      </w:pPr>
    </w:p>
    <w:p>
      <w:pPr>
        <w:pStyle w:val="Heading3"/>
      </w:pPr>
      <w:r>
        <w:t>Falsos amigos</w:t>
      </w:r>
    </w:p>
    <w:p>
      <w:pPr>
        <w:pStyle w:val="ListBullet"/>
        <w:spacing w:after="60" w:line="264" w:lineRule="auto"/>
      </w:pPr>
      <w:r>
        <w:t>«fonda» es una casa de comidas, no un lugar de alojamiento</w:t>
      </w:r>
    </w:p>
    <w:p>
      <w:pPr>
        <w:pStyle w:val="ListBullet"/>
        <w:spacing w:after="60" w:line="264" w:lineRule="auto"/>
      </w:pPr>
      <w:r>
        <w:t>«chuleta» en Panamá es un corte de cerdo frito; no la chuleta española de ternera</w:t>
      </w:r>
    </w:p>
    <w:p>
      <w:pPr>
        <w:pStyle w:val="ListBullet"/>
        <w:spacing w:after="60" w:line="264" w:lineRule="auto"/>
      </w:pPr>
      <w:r>
        <w:t>«tamal» panameño se envuelve en hoja de plátano y lleva pollo o cerdo</w:t>
      </w:r>
    </w:p>
    <w:p>
      <w:pPr>
        <w:pStyle w:val="ListBullet"/>
        <w:spacing w:after="60" w:line="264" w:lineRule="auto"/>
      </w:pPr>
      <w:r>
        <w:t>«chicha» es una bebida refrescante de frutas, no solo alcohol</w:t>
      </w:r>
    </w:p>
    <w:p>
      <w:pPr>
        <w:spacing w:after="40" w:line="240" w:lineRule="auto"/>
      </w:pPr>
      <w:r>
        <w:rPr>
          <w:b/>
          <w:sz w:val="15"/>
        </w:rPr>
        <w:t xml:space="preserve">Fuentes: </w:t>
      </w:r>
      <w:hyperlink r:id="rId146">
        <w:r>
          <w:rPr>
            <w:color w:val="8A6D2B"/>
            <w:u w:val="single"/>
            <w:sz w:val="15"/>
          </w:rPr>
          <w:t xml:space="preserve">PwC Worldwide Tax Summaries – Panamá, otros impuestos (ITBMS)</w:t>
        </w:r>
      </w:hyperlink>
      <w:r>
        <w:rPr>
          <w:color w:val="6B6B6B"/>
          <w:sz w:val="15"/>
        </w:rPr>
        <w:t xml:space="preserve"> · </w:t>
      </w:r>
      <w:hyperlink r:id="rId147">
        <w:r>
          <w:rPr>
            <w:color w:val="8A6D2B"/>
            <w:u w:val="single"/>
            <w:sz w:val="15"/>
          </w:rPr>
          <w:t xml:space="preserve">La Prensa – Tome nota de estos datos tributarios (ITBMS en restaurantes)</w:t>
        </w:r>
      </w:hyperlink>
      <w:r>
        <w:rPr>
          <w:color w:val="6B6B6B"/>
          <w:sz w:val="15"/>
        </w:rPr>
        <w:t xml:space="preserve"> · </w:t>
      </w:r>
      <w:hyperlink r:id="rId148">
        <w:r>
          <w:rPr>
            <w:color w:val="8A6D2B"/>
            <w:u w:val="single"/>
            <w:sz w:val="15"/>
          </w:rPr>
          <w:t xml:space="preserve">La Estrella de Panamá – Minsa y FTC cierran restaurantes sin permisos ni carnet de salud</w:t>
        </w:r>
      </w:hyperlink>
      <w:r>
        <w:rPr>
          <w:color w:val="6B6B6B"/>
          <w:sz w:val="15"/>
        </w:rPr>
        <w:t xml:space="preserve"> · </w:t>
      </w:r>
      <w:hyperlink r:id="rId149">
        <w:r>
          <w:rPr>
            <w:color w:val="8A6D2B"/>
            <w:u w:val="single"/>
            <w:sz w:val="15"/>
          </w:rPr>
          <w:t xml:space="preserve">TVN – Minsa exige normas a bares que piden operar como restaurantes</w:t>
        </w:r>
      </w:hyperlink>
      <w:r>
        <w:rPr>
          <w:color w:val="6B6B6B"/>
          <w:sz w:val="15"/>
        </w:rPr>
        <w:t xml:space="preserve"> · </w:t>
      </w:r>
      <w:hyperlink r:id="rId150">
        <w:r>
          <w:rPr>
            <w:color w:val="8A6D2B"/>
            <w:u w:val="single"/>
            <w:sz w:val="15"/>
          </w:rPr>
          <w:t xml:space="preserve">Telemetro – Carné verde de manipuladores de alimentos: dónde retirarlo</w:t>
        </w:r>
      </w:hyperlink>
      <w:r>
        <w:rPr>
          <w:color w:val="6B6B6B"/>
          <w:sz w:val="15"/>
        </w:rPr>
        <w:t xml:space="preserve"> · </w:t>
      </w:r>
      <w:hyperlink r:id="rId151">
        <w:r>
          <w:rPr>
            <w:color w:val="8A6D2B"/>
            <w:u w:val="single"/>
            <w:sz w:val="15"/>
          </w:rPr>
          <w:t xml:space="preserve">DGI Panamá</w:t>
        </w:r>
      </w:hyperlink>
      <w:r>
        <w:rPr>
          <w:color w:val="6B6B6B"/>
          <w:sz w:val="15"/>
        </w:rPr>
        <w:t xml:space="preserve"> · </w:t>
      </w:r>
      <w:hyperlink r:id="rId152">
        <w:r>
          <w:rPr>
            <w:color w:val="8A6D2B"/>
            <w:u w:val="single"/>
            <w:sz w:val="15"/>
          </w:rPr>
          <w:t xml:space="preserve">Embajada de España en Panamá – Trabajar en Panamá (jornada)</w:t>
        </w:r>
      </w:hyperlink>
      <w:r>
        <w:rPr>
          <w:color w:val="6B6B6B"/>
          <w:sz w:val="15"/>
        </w:rPr>
        <w:t xml:space="preserve"> · </w:t>
      </w:r>
      <w:hyperlink r:id="rId153">
        <w:r>
          <w:rPr>
            <w:color w:val="8A6D2B"/>
            <w:u w:val="single"/>
            <w:sz w:val="15"/>
          </w:rPr>
          <w:t xml:space="preserve">Softland Panamá – Décimo tercer mes y Decreto de Gabinete 221 de 1971</w:t>
        </w:r>
      </w:hyperlink>
    </w:p>
    <w:p>
      <w:pPr>
        <w:pStyle w:val="Heading2"/>
        <w:keepNext/>
        <w:pageBreakBefore/>
      </w:pPr>
      <w:bookmarkStart w:id="114" w:name="ficha_PY"/>
      <w:r>
        <w:t>Paraguay</w:t>
      </w:r>
      <w:bookmarkEnd w:id="114"/>
    </w:p>
    <w:p>
      <w:r>
        <w:rPr>
          <w:color w:val="6B6B6B"/>
          <w:sz w:val="19"/>
        </w:rPr>
        <w:t>Moneda: guaraní (PYG)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10 % y existe un tipo reducido del 5 % solo para listas cerradas: alimentos básicos de la canasta familiar, medicamentos, productos agropecuarios y alquiler de vivienda. Un restaurante aplica normalmente el 10 %. Los contribuyentes del RESIMPLE (régimen de pequeños unipersonales) no son contribuyentes del IVA. Las bebidas alcohólicas pagan además el Impuesto Selectivo al Consumo. Si usas una plantilla española con IVA del 10 %, el parámetro coincide.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Según la directora del Trabajo, citada por ABC Color en 2021, no está regulada por el Código del Trabajo y se considera un ingreso no remuneratorio, a diferencia de otros países de la región donde forma parte del salario. No hay un porcentaje legal que aplicar; si cobras un cargo por servicio, indícalo con claridad en la carta. Consulta con el Ministerio de Trabajo si la norma ha cambiado.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El Ministerio de Salud Pública controla los alimentos en sus aspectos higiénico-sanitarios; su portal lo atribuía en 2018 al INAN, y hoy la DINAVISA tiene una Dirección General de Regulación de Alimentos y emite el carnet de manipulador. Las buenas prácticas de manufactura son obligatorias por el Decreto 17.056/97, que pone en vigor el reglamento técnico del Mercosur, y deben aplicarlas todos los establecimientos de alimentos. La municipalidad también inspecciona tu local. No hemos confirmado una norma HACCP para restaurantes.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La DINAVISA creó con la Resolución 457/2025 un curso gratuito de manipulación de alimentos y el carnet correspondiente. Dura dos clases y termina con una evaluación virtual. El artículo 6 de esa resolución establece que el carnet es de adhesión voluntaria y no es un requisito obligatorio para ejercer la actividad. El curso se imparte según demanda, y la inscripción se hace con una nota enviada al correo oficial.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En Asunción necesitas la patente comercial de la Municipalidad, que se obtiene antes de abrir cualquier comercio, industria o servicio. Entre sus requisitos figuran la constancia de RUC de la DNIT, el contrato de alquiler o el título del local, un informe técnico de uso de suelo aprobado y un plano de prevención contra incendios; la municipalidad hace además una inspección física. Otros municipios piden requisitos propios. Consulta también qué habilitación sanitaria exige tu rubro.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normalmente con la habilitación municipal del local y los horarios y restricciones los fijan las municipalidades. Las bebidas alcohólicas pagan además el Impuesto Selectivo al Consumo. No hemos podido confirmar con fuente oficial el permiso específico ni los horarios; consulta con tu municipalidad qué licencia necesitas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sociedad anónima, la S.R.L. y la EAS (Empresa por Acciones Simplificada); consulta con un escribano cuál te conviene. En impuestos, la Ley 6380 de 2019 creó el IRE, con una tasa general del 10 % sobre la renta neta, y dos regímenes para unipersonales: el RESIMPLE para los más pequeños, que no pagan IVA y emiten boletas de venta, y el IRE Simple para facturaciones medias.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El Código del Trabajo (Ley 213/93) fija la jornada diurna en 8 horas diarias o 48 semanales, y la nocturna en 7 horas o 42 semanales. El «aguinaldo» (artículo 243) equivale a un doceavo de las remuneraciones del año y se paga antes del 31 de diciembre. La seguridad social va al IPS: aportan el 9 % el trabajador y el 16,5 % el empleador en comercio. Consulta los detalles con el Ministerio de Trabajo.</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kilo, medio kilo y gramo, y la temperatura se da en °C. Confirma con tu proveedor si usa medidas tradicionales y su equivalencia exacta, porque no hemos podido verificar la «arroba» y no conviene usarla como valor fijo. En panadería y fruta es habitual la «docena», y la mandioca se vende por kilo o por «atado».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PedidosYa y Monchis. Los medios de pago más extendidos incluyen el efectivo, las tarjetas, las transferencias, los códigos QR y las billeteras móviles como Tigo Money. Es habitual que la carta esté en español, aunque algunos locales usan platos y nombres en guaraní. Comprueba la comisión de cada plataforma y las billeteras que aceptan tus clientes antes de dar de alta la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Hay créditos para mipymes a través de la Agencia Financiera de Desarrollo (AFD) y de bancos públicos, y programas de formalización de empresas por parte del Ministerio de Industria y Comercio. Las líneas y las convocatorias cambian y no hemos podido confirmar cuáles siguen vigentes. Consulta los portales oficiales antes de incluir ayudas en tu plan de negocio, y confirma requisitos con tu banco.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«lomitería» (local de sándwiches de lomito y hamburguesas, parecido al bar de bocadillos), el «copetín» (bar con comida rápida y tragos), la «chipería» (venta de chipa, el pan de queso y almidón de mandioca), la parrilla, la cafetería y la «cocina económica» de almuerzos baratos.</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Mantén el IVA al 10 % y añade el 5 % solo para los productos de lista reducida. Sustituye el convenio de hostelería español por el Código del Trabajo (jornada de 48 horas) e incluye el aguinaldo antes del 31 de diciembre y el aporte al IPS. Si trabajas con un carnet de manipulador, recuerda que es voluntario; el plan de higiene se presenta ante DINAVISA y tu municipalidad.</w:t>
            </w:r>
          </w:p>
        </w:tc>
      </w:tr>
    </w:tbl>
    <w:p>
      <w:pPr>
        <w:spacing w:after="40"/>
      </w:pPr>
    </w:p>
    <w:p>
      <w:pPr>
        <w:pStyle w:val="Heading3"/>
      </w:pPr>
      <w:r>
        <w:t>Falsos amigos</w:t>
      </w:r>
    </w:p>
    <w:p>
      <w:pPr>
        <w:pStyle w:val="ListBullet"/>
        <w:spacing w:after="60" w:line="264" w:lineRule="auto"/>
      </w:pPr>
      <w:r>
        <w:t>«chipa» es un pan de queso y mandioca, no una tarta</w:t>
      </w:r>
    </w:p>
    <w:p>
      <w:pPr>
        <w:pStyle w:val="ListBullet"/>
        <w:spacing w:after="60" w:line="264" w:lineRule="auto"/>
      </w:pPr>
      <w:r>
        <w:t>«mandioca» es la yuca</w:t>
      </w:r>
    </w:p>
    <w:p>
      <w:pPr>
        <w:pStyle w:val="ListBullet"/>
        <w:spacing w:after="60" w:line="264" w:lineRule="auto"/>
      </w:pPr>
      <w:r>
        <w:t>«sopa paraguaya» es un pastel salado de maíz y queso, no una sopa</w:t>
      </w:r>
    </w:p>
    <w:p>
      <w:pPr>
        <w:pStyle w:val="ListBullet"/>
        <w:spacing w:after="60" w:line="264" w:lineRule="auto"/>
      </w:pPr>
      <w:r>
        <w:t>«lomito» es un sándwich de lomo, no solo el corte de carne</w:t>
      </w:r>
    </w:p>
    <w:p>
      <w:pPr>
        <w:pStyle w:val="ListBullet"/>
        <w:spacing w:after="60" w:line="264" w:lineRule="auto"/>
      </w:pPr>
      <w:r>
        <w:t>«copetín» es un trago o un bar de barrio con comida rápida</w:t>
      </w:r>
    </w:p>
    <w:p>
      <w:pPr>
        <w:spacing w:after="40" w:line="240" w:lineRule="auto"/>
      </w:pPr>
      <w:r>
        <w:rPr>
          <w:b/>
          <w:sz w:val="15"/>
        </w:rPr>
        <w:t xml:space="preserve">Fuentes: </w:t>
      </w:r>
      <w:hyperlink r:id="rId154">
        <w:r>
          <w:rPr>
            <w:color w:val="8A6D2B"/>
            <w:u w:val="single"/>
            <w:sz w:val="15"/>
          </w:rPr>
          <w:t xml:space="preserve">PwC Worldwide Tax Summaries — Paraguay, otros impuestos</w:t>
        </w:r>
      </w:hyperlink>
      <w:r>
        <w:rPr>
          <w:color w:val="6B6B6B"/>
          <w:sz w:val="15"/>
        </w:rPr>
        <w:t xml:space="preserve"> · </w:t>
      </w:r>
      <w:hyperlink r:id="rId155">
        <w:r>
          <w:rPr>
            <w:color w:val="8A6D2B"/>
            <w:u w:val="single"/>
            <w:sz w:val="15"/>
          </w:rPr>
          <w:t xml:space="preserve">Ferrere — Ley 6380 de modernización del sistema tributario</w:t>
        </w:r>
      </w:hyperlink>
      <w:r>
        <w:rPr>
          <w:color w:val="6B6B6B"/>
          <w:sz w:val="15"/>
        </w:rPr>
        <w:t xml:space="preserve"> · </w:t>
      </w:r>
      <w:hyperlink r:id="rId156">
        <w:r>
          <w:rPr>
            <w:color w:val="8A6D2B"/>
            <w:u w:val="single"/>
            <w:sz w:val="15"/>
          </w:rPr>
          <w:t xml:space="preserve">ABC Color — Propinas para los mozos de locales gastronómicos</w:t>
        </w:r>
      </w:hyperlink>
      <w:r>
        <w:rPr>
          <w:color w:val="6B6B6B"/>
          <w:sz w:val="15"/>
        </w:rPr>
        <w:t xml:space="preserve"> · </w:t>
      </w:r>
      <w:hyperlink r:id="rId157">
        <w:r>
          <w:rPr>
            <w:color w:val="8A6D2B"/>
            <w:u w:val="single"/>
            <w:sz w:val="15"/>
          </w:rPr>
          <w:t xml:space="preserve">MSPBS — Buenas prácticas de fabricación y manufactura de alimentos son obligatorias</w:t>
        </w:r>
      </w:hyperlink>
      <w:r>
        <w:rPr>
          <w:color w:val="6B6B6B"/>
          <w:sz w:val="15"/>
        </w:rPr>
        <w:t xml:space="preserve"> · </w:t>
      </w:r>
      <w:hyperlink r:id="rId158">
        <w:r>
          <w:rPr>
            <w:color w:val="8A6D2B"/>
            <w:u w:val="single"/>
            <w:sz w:val="15"/>
          </w:rPr>
          <w:t xml:space="preserve">DINAVISA — Dirección General de Regulación de Alimentos y Productos Afines</w:t>
        </w:r>
      </w:hyperlink>
      <w:r>
        <w:rPr>
          <w:color w:val="6B6B6B"/>
          <w:sz w:val="15"/>
        </w:rPr>
        <w:t xml:space="preserve"> · </w:t>
      </w:r>
      <w:hyperlink r:id="rId159">
        <w:r>
          <w:rPr>
            <w:color w:val="8A6D2B"/>
            <w:u w:val="single"/>
            <w:sz w:val="15"/>
          </w:rPr>
          <w:t xml:space="preserve">ABC Color — Guía 2026: patente comercial en la Municipalidad de Asunción</w:t>
        </w:r>
      </w:hyperlink>
      <w:r>
        <w:rPr>
          <w:color w:val="6B6B6B"/>
          <w:sz w:val="15"/>
        </w:rPr>
        <w:t xml:space="preserve"> · </w:t>
      </w:r>
      <w:hyperlink r:id="rId160">
        <w:r>
          <w:rPr>
            <w:color w:val="8A6D2B"/>
            <w:u w:val="single"/>
            <w:sz w:val="15"/>
          </w:rPr>
          <w:t xml:space="preserve">DINAVISA — Comunicado DGRAPA 076 (curso de manipulación de alimentos)</w:t>
        </w:r>
      </w:hyperlink>
      <w:r>
        <w:rPr>
          <w:color w:val="6B6B6B"/>
          <w:sz w:val="15"/>
        </w:rPr>
        <w:t xml:space="preserve"> · </w:t>
      </w:r>
      <w:hyperlink r:id="rId161">
        <w:r>
          <w:rPr>
            <w:color w:val="8A6D2B"/>
            <w:u w:val="single"/>
            <w:sz w:val="15"/>
          </w:rPr>
          <w:t xml:space="preserve">Código del Trabajo, Ley 213/93 (texto consolidado)</w:t>
        </w:r>
      </w:hyperlink>
    </w:p>
    <w:p>
      <w:pPr>
        <w:pStyle w:val="Heading2"/>
        <w:keepNext/>
        <w:pageBreakBefore/>
      </w:pPr>
      <w:bookmarkStart w:id="115" w:name="ficha_PE"/>
      <w:r>
        <w:t>Perú</w:t>
      </w:r>
      <w:bookmarkEnd w:id="115"/>
    </w:p>
    <w:p>
      <w:r>
        <w:rPr>
          <w:color w:val="6B6B6B"/>
          <w:sz w:val="19"/>
        </w:rPr>
        <w:t>Moneda: sol peruano (PEN)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La restauración paga el IGV, con tipo general del 18 % (que incluye el Impuesto de Promoción Municipal, IPM). Si eres micro o pequeña empresa (MYPE) y los restaurantes, hoteles o alojamientos suponen al menos el 70 % de tus ingresos, tienes un IGV reducido: 8 % en 2026 y 12 % en 2027, más el IPM. Hay topes de ventas y exclusiones para empresas vinculadas. Confirma el tipo exacto en SUNAT antes de fijar precios.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El «recargo al consumo» no es una propina voluntaria: es un cargo que el restaurante puede acordar con sus trabajadores, regulado desde 1992, de hasta el 13 % del valor del servicio. Si lo aplicas, el cliente debe pagarlo, el fondo se reparte entre todos los trabajadores y no es remunerativo. La propina, en cambio, es voluntaria y suele ir a quien atendió. Anuncia el recargo con claridad en la carta y en el exterior del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referencia es la Norma Sanitaria para Restaurantes y Servicios Afines (NTS N.° 142-MINSA/2018/DIGESA, aprobada por la RM 822-2018/MINSA). Exige aplicar los Principios Generales de Higiene, sustentados en programas de Buenas Prácticas de Manipulación y de Higiene y Saneamiento, no el HACCP español. Según DIGESA, la vigilancia sanitaria es competencia de la municipalidad, que puede emitir la certificación sanitaria de PGH con vigencia de un año.</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necesitas un «carné de sanidad» para trabajar: el artículo 13 de la Ley General de Salud prohíbe exigirlo como condición para una actividad económica, e Indecopi declaró ilegal esa exigencia municipal (Resolución 0247-2025/SEL-INDECOPI) y los exámenes médicos periódicos de la norma sanitaria (Resolución 0555-2022/CEB). La municipalidad solo puede emitirlo si el interesado lo pide. Sí debes cautelar que nadie con síntomas manipule alimentos y capacitar al personal; la norma incluye un apartado de capacitación sanitaria.</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La licencia de funcionamiento la da la municipalidad distrital del local y se rige por el TUO de la Ley 28976. La seguridad se acredita con la ITSE (Inspección Técnica de Seguridad en Edificaciones, DS 002-2018-PCM): en riesgo bajo o medio la licencia sale primero y la inspección llega después; en riesgo alto o muy alto, antes. El certificado de ITSE dura dos años. Tu municipalidad fija el nivel de riesgo y la tasa en su TUPA.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alcohol se rige por una ley nacional y su reglamento. La licencia de funcionamiento la da el distrito, pero los horarios de venta los fija la municipalidad provincial, y Indecopi ha anulado restricciones horarias impuestas por distritos sin competencia. Antes de abrir, consulta la ordenanza provincial de tu ciudad y asegúrate de que tu licencia incluya la venta de bebidas alcohólicas.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persona natural con negocio, la E.I.R.L. (empresa individual de responsabilidad limitada) y la S.A.C. (sociedad anónima cerrada). Todas se inscriben en el RUC de SUNAT. Como equivalente al autónomo hay cuatro regímenes: Nuevo RUS (NRUS), Régimen Especial de Renta (RER), Régimen MYPE Tributario y Régimen General. Los topes cambian cada año, así que revísalos en SUNAT o con un contador antes de elegir.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ordinaria máxima es de 8 horas diarias o 48 semanales (Constitución, artículo 25). En el régimen general hay dos gratificaciones al año, en julio y diciembre, de un sueldo cada una más un 9 % por EsSalud; la CTS (compensación por tiempo de servicios) se deposita en mayo y noviembre; y las vacaciones son de 30 días. En el régimen MYPE (Ley 32353) las vacaciones son de 15 días y la microempresa no paga CTS ni gratificaciones; la pequeña sí. Confirma tu categoría en REMYPE.</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el comercio se usa sobre todo el kilo, pero las unidades tradicionales siguen apareciendo: la «libra» equivale a unos 460 g (no los 453,6 g anglosajones), la «arroba» son 25 libras, es decir, unos 11,5 kg, y el «quintal» son 100 libras, unos 46 kg. También se compra por «docena», «ciento», «saco», «jaba» y «caja». Las temperaturas se dan en °C. Confirma con tu proveedor cuál usa en su lista.</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Rappi y PedidosYa; comprueba cuáles operan en tu ciudad y la comisión real de cada una. Se paga con efectivo, tarjetas (POS) y, de forma masiva incluso en negocios pequeños, con las billeteras Yape y Plin mediante QR o número de celular. Acepta Yape o Plin desde el principio, porque muchos clientes ya no llevan efectivo.</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Ministerio de la Producción (PRODUCE) agrupa programas de formalización y apoyo a la empresa, como Tu Empresa, y financia innovación a través de ProInnóvate (antes Innóvate Perú). COFIDE, el banco de desarrollo, canaliza fondos de garantía y crédito para MYPE, como el Fondo CRECER. Las convocatorias abren y cierran, y algunos programas nacieron por el COVID, así que comprueba en sus portales cuáles siguen vigentes antes de contarlos en tu plan.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«cevichería» o «cebichería» (pescado y marisco crudo marinado, abre sobre todo de día), la «picantería» (cocina criolla de Arequipa y regiones), el «chifa» (cocina chino-peruana), la «pollería» (pollo a la brasa), la «anticuchería» (brochetas de corazón), el «huarique» (local pequeño y popular de comida casera) y el restaurante de «menú» (almuerzo de entrada, segundo y bebida a precio fijo, equivalente al menú del día). El «chifa» es un género propio, no un restaurante chino.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IGV: 18 %, o el tipo reducido MYPE si cumples los requisitos, más el IPM, y decide cómo tratarás el recargo al consumo. Cambia el convenio de hostelería por el régimen laboral que te corresponda, con gratificaciones y CTS en el coste de personal. Presenta el APPCC como plan de higiene conforme a la Norma Sanitaria para Restaurantes. Usa la libra de 460 g al convertir recetas.</w:t>
            </w:r>
          </w:p>
        </w:tc>
      </w:tr>
    </w:tbl>
    <w:p>
      <w:pPr>
        <w:spacing w:after="40"/>
      </w:pPr>
    </w:p>
    <w:p>
      <w:pPr>
        <w:pStyle w:val="Heading3"/>
      </w:pPr>
      <w:r>
        <w:t>Falsos amigos</w:t>
      </w:r>
    </w:p>
    <w:p>
      <w:pPr>
        <w:pStyle w:val="ListBullet"/>
        <w:spacing w:after="60" w:line="264" w:lineRule="auto"/>
      </w:pPr>
      <w:r>
        <w:t>«palta» es el aguacate</w:t>
      </w:r>
    </w:p>
    <w:p>
      <w:pPr>
        <w:pStyle w:val="ListBullet"/>
        <w:spacing w:after="60" w:line="264" w:lineRule="auto"/>
      </w:pPr>
      <w:r>
        <w:t>«choclo» es una mazorca de maíz tierno de grano grande</w:t>
      </w:r>
    </w:p>
    <w:p>
      <w:pPr>
        <w:pStyle w:val="ListBullet"/>
        <w:spacing w:after="60" w:line="264" w:lineRule="auto"/>
      </w:pPr>
      <w:r>
        <w:t>«ají» es el chile o guindilla, y hay muchas variedades (amarillo, panca, rocoto)</w:t>
      </w:r>
    </w:p>
    <w:p>
      <w:pPr>
        <w:pStyle w:val="ListBullet"/>
        <w:spacing w:after="60" w:line="264" w:lineRule="auto"/>
      </w:pPr>
      <w:r>
        <w:t>«menú» es el almuerzo económico de precio fijo, no la carta</w:t>
      </w:r>
    </w:p>
    <w:p>
      <w:pPr>
        <w:pStyle w:val="ListBullet"/>
        <w:spacing w:after="60" w:line="264" w:lineRule="auto"/>
      </w:pPr>
      <w:r>
        <w:t>«chifa» es la cocina chino-peruana, no un restaurante chino</w:t>
      </w:r>
    </w:p>
    <w:p>
      <w:pPr>
        <w:pStyle w:val="ListBullet"/>
        <w:spacing w:after="60" w:line="264" w:lineRule="auto"/>
      </w:pPr>
      <w:r>
        <w:t>«causa» es un plato frío de papa amarilla, no una causa judicial</w:t>
      </w:r>
    </w:p>
    <w:p>
      <w:pPr>
        <w:pStyle w:val="ListBullet"/>
        <w:spacing w:after="60" w:line="264" w:lineRule="auto"/>
      </w:pPr>
      <w:r>
        <w:t>«mozo» es el camarero</w:t>
      </w:r>
    </w:p>
    <w:p>
      <w:pPr>
        <w:pStyle w:val="ListBullet"/>
        <w:spacing w:after="60" w:line="264" w:lineRule="auto"/>
      </w:pPr>
      <w:r>
        <w:t>«anticucho» es una brocheta de corazón de res</w:t>
      </w:r>
    </w:p>
    <w:p>
      <w:pPr>
        <w:spacing w:after="40" w:line="240" w:lineRule="auto"/>
      </w:pPr>
      <w:r>
        <w:rPr>
          <w:b/>
          <w:sz w:val="15"/>
        </w:rPr>
        <w:t xml:space="preserve">Fuentes: </w:t>
      </w:r>
      <w:hyperlink r:id="rId162">
        <w:r>
          <w:rPr>
            <w:color w:val="8A6D2B"/>
            <w:u w:val="single"/>
            <w:sz w:val="15"/>
          </w:rPr>
          <w:t xml:space="preserve">PwC Worldwide Tax Summaries — Perú, otros impuestos</w:t>
        </w:r>
      </w:hyperlink>
      <w:r>
        <w:rPr>
          <w:color w:val="6B6B6B"/>
          <w:sz w:val="15"/>
        </w:rPr>
        <w:t xml:space="preserve"> · </w:t>
      </w:r>
      <w:hyperlink r:id="rId163">
        <w:r>
          <w:rPr>
            <w:color w:val="8A6D2B"/>
            <w:u w:val="single"/>
            <w:sz w:val="15"/>
          </w:rPr>
          <w:t xml:space="preserve">La Cámara — Reducción del IGV a 8 % para restaurantes, hoteles y alojamientos</w:t>
        </w:r>
      </w:hyperlink>
      <w:r>
        <w:rPr>
          <w:color w:val="6B6B6B"/>
          <w:sz w:val="15"/>
        </w:rPr>
        <w:t xml:space="preserve"> · </w:t>
      </w:r>
      <w:hyperlink r:id="rId164">
        <w:r>
          <w:rPr>
            <w:color w:val="8A6D2B"/>
            <w:u w:val="single"/>
            <w:sz w:val="15"/>
          </w:rPr>
          <w:t xml:space="preserve">Gestión — Recargo por consumo: ¿es legal cobrarlo y además solicitar propina? (2024)</w:t>
        </w:r>
      </w:hyperlink>
      <w:r>
        <w:rPr>
          <w:color w:val="6B6B6B"/>
          <w:sz w:val="15"/>
        </w:rPr>
        <w:t xml:space="preserve"> · </w:t>
      </w:r>
      <w:hyperlink r:id="rId165">
        <w:r>
          <w:rPr>
            <w:color w:val="8A6D2B"/>
            <w:u w:val="single"/>
            <w:sz w:val="15"/>
          </w:rPr>
          <w:t xml:space="preserve">Perú Retail — Propuesta legislativa contra las propinas ocultas en hoteles y restaurantes</w:t>
        </w:r>
      </w:hyperlink>
      <w:r>
        <w:rPr>
          <w:color w:val="6B6B6B"/>
          <w:sz w:val="15"/>
        </w:rPr>
        <w:t xml:space="preserve"> · </w:t>
      </w:r>
      <w:hyperlink r:id="rId166">
        <w:r>
          <w:rPr>
            <w:color w:val="8A6D2B"/>
            <w:u w:val="single"/>
            <w:sz w:val="15"/>
          </w:rPr>
          <w:t xml:space="preserve">DIGESA — Aprueban norma sanitaria para restaurantes y servicios afines (2018)</w:t>
        </w:r>
      </w:hyperlink>
      <w:r>
        <w:rPr>
          <w:color w:val="6B6B6B"/>
          <w:sz w:val="15"/>
        </w:rPr>
        <w:t xml:space="preserve"> · </w:t>
      </w:r>
      <w:hyperlink r:id="rId167">
        <w:r>
          <w:rPr>
            <w:color w:val="8A6D2B"/>
            <w:u w:val="single"/>
            <w:sz w:val="15"/>
          </w:rPr>
          <w:t xml:space="preserve">DIGESA — Norma sanitaria para restaurantes (presentación, certificación sanitaria de PGH)</w:t>
        </w:r>
      </w:hyperlink>
      <w:r>
        <w:rPr>
          <w:color w:val="6B6B6B"/>
          <w:sz w:val="15"/>
        </w:rPr>
        <w:t xml:space="preserve"> · </w:t>
      </w:r>
      <w:hyperlink r:id="rId168">
        <w:r>
          <w:rPr>
            <w:color w:val="8A6D2B"/>
            <w:u w:val="single"/>
            <w:sz w:val="15"/>
          </w:rPr>
          <w:t xml:space="preserve">El Peruano — Resolución 0247-2025/SEL-INDECOPI (carné de sanidad, Piura)</w:t>
        </w:r>
      </w:hyperlink>
      <w:r>
        <w:rPr>
          <w:color w:val="6B6B6B"/>
          <w:sz w:val="15"/>
        </w:rPr>
        <w:t xml:space="preserve"> · </w:t>
      </w:r>
      <w:hyperlink r:id="rId169">
        <w:r>
          <w:rPr>
            <w:color w:val="8A6D2B"/>
            <w:u w:val="single"/>
            <w:sz w:val="15"/>
          </w:rPr>
          <w:t xml:space="preserve">El Peruano — Resolución 0555-2022/CEB-INDECOPI (inciso 6.3.1 de la NTS 142)</w:t>
        </w:r>
      </w:hyperlink>
      <w:r>
        <w:rPr>
          <w:color w:val="6B6B6B"/>
          <w:sz w:val="15"/>
        </w:rPr>
        <w:t xml:space="preserve"> · </w:t>
      </w:r>
      <w:hyperlink r:id="rId170">
        <w:r>
          <w:rPr>
            <w:color w:val="8A6D2B"/>
            <w:u w:val="single"/>
            <w:sz w:val="15"/>
          </w:rPr>
          <w:t xml:space="preserve">El Peruano — RM 811-2023/MINSA (nuevo inciso 6.3.1 de la NTS 142)</w:t>
        </w:r>
      </w:hyperlink>
      <w:r>
        <w:rPr>
          <w:color w:val="6B6B6B"/>
          <w:sz w:val="15"/>
        </w:rPr>
        <w:t xml:space="preserve"> · </w:t>
      </w:r>
      <w:hyperlink r:id="rId171">
        <w:r>
          <w:rPr>
            <w:color w:val="8A6D2B"/>
            <w:u w:val="single"/>
            <w:sz w:val="15"/>
          </w:rPr>
          <w:t xml:space="preserve">Andina — Indecopi: exigir el carné de sanidad es una barrera burocrática</w:t>
        </w:r>
      </w:hyperlink>
      <w:r>
        <w:rPr>
          <w:color w:val="6B6B6B"/>
          <w:sz w:val="15"/>
        </w:rPr>
        <w:t xml:space="preserve"> · </w:t>
      </w:r>
      <w:hyperlink r:id="rId172">
        <w:r>
          <w:rPr>
            <w:color w:val="8A6D2B"/>
            <w:u w:val="single"/>
            <w:sz w:val="15"/>
          </w:rPr>
          <w:t xml:space="preserve">Perú Gestiona — Licencia de funcionamiento 2026</w:t>
        </w:r>
      </w:hyperlink>
      <w:r>
        <w:rPr>
          <w:color w:val="6B6B6B"/>
          <w:sz w:val="15"/>
        </w:rPr>
        <w:t xml:space="preserve"> · </w:t>
      </w:r>
      <w:hyperlink r:id="rId173">
        <w:r>
          <w:rPr>
            <w:color w:val="8A6D2B"/>
            <w:u w:val="single"/>
            <w:sz w:val="15"/>
          </w:rPr>
          <w:t xml:space="preserve">Constitución Política del Perú (texto del Poder Judicial) — artículo 25</w:t>
        </w:r>
      </w:hyperlink>
      <w:r>
        <w:rPr>
          <w:color w:val="6B6B6B"/>
          <w:sz w:val="15"/>
        </w:rPr>
        <w:t xml:space="preserve"> · </w:t>
      </w:r>
      <w:hyperlink r:id="rId174">
        <w:r>
          <w:rPr>
            <w:color w:val="8A6D2B"/>
            <w:u w:val="single"/>
            <w:sz w:val="15"/>
          </w:rPr>
          <w:t xml:space="preserve">La Cámara — Derechos laborales: gratificaciones, CTS y vacaciones</w:t>
        </w:r>
      </w:hyperlink>
      <w:r>
        <w:rPr>
          <w:color w:val="6B6B6B"/>
          <w:sz w:val="15"/>
        </w:rPr>
        <w:t xml:space="preserve"> · </w:t>
      </w:r>
      <w:hyperlink r:id="rId175">
        <w:r>
          <w:rPr>
            <w:color w:val="8A6D2B"/>
            <w:u w:val="single"/>
            <w:sz w:val="15"/>
          </w:rPr>
          <w:t xml:space="preserve">BYB Consultores — Cambios clave de la Ley 32353 (comparativo laboral MYPE)</w:t>
        </w:r>
      </w:hyperlink>
      <w:r>
        <w:rPr>
          <w:color w:val="6B6B6B"/>
          <w:sz w:val="15"/>
        </w:rPr>
        <w:t xml:space="preserve"> · </w:t>
      </w:r>
      <w:hyperlink r:id="rId176">
        <w:r>
          <w:rPr>
            <w:color w:val="8A6D2B"/>
            <w:u w:val="single"/>
            <w:sz w:val="15"/>
          </w:rPr>
          <w:t xml:space="preserve">Wikipedia — Peruvian units of measurement</w:t>
        </w:r>
      </w:hyperlink>
    </w:p>
    <w:p>
      <w:pPr>
        <w:pStyle w:val="Heading2"/>
        <w:keepNext/>
        <w:pageBreakBefore/>
      </w:pPr>
      <w:bookmarkStart w:id="116" w:name="ficha_PR"/>
      <w:r>
        <w:t>Puerto Rico</w:t>
      </w:r>
      <w:bookmarkEnd w:id="116"/>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Puerto Rico cobra el IVU (Impuesto sobre Ventas y Uso), con tasa general combinada estatal y municipal del 11,5 %. Desde el 1 de octubre de 2019, la Ley 257-2018 baja al 7 % la tasa de los alimentos preparados vendidos por restaurantes que cumplan los requisitos de Hacienda (entre ellos, terminal fiscal conectada) y reciban el certificado «Negocio Autorizado», que se exhibe en la puerta de entrada. La tasa del 7 % no aplica a las bebidas alcohólicas. Gestiónalo en SURI.</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opcional y voluntaria, según el DACO (Departamento de Asuntos del Consumidor), que también advirtió de que algunas terminales de cobro calculan la propina sugerida sobre el total con IVU; puedes ajustar el monto tú mismo. En la práctica se dejan entre el 15 % y el 20 %. Si piensas cobrar un cargo por servicio o repartir propinas, consulta con el Departamento del Trabajo cómo debe tratarse y declararse.</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El Departamento de Salud de Puerto Rico es la autoridad sanitaria de los establecimientos de comida y otorga la licencia sanitaria, que desde 2019 se integra en el Permiso Único. Como referencia técnica se usa el modelo del Food Code de la FDA, equivalente práctico del APPCC español, con control de tiempo y temperatura. Confirma con Salud qué reglamento y qué edición del Food Code se aplican hoy a tu local.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El requisito exacto de certificación para empleados y gerentes de alimentos en Puerto Rico depende del Departamento de Salud, y no hemos podido confirmarlo en una fuente oficial. Existen certificaciones de gerente de protección de alimentos reconocidas en Estados Unidos, como ServSafe, y el certificado de salud del personal es otro trámite aparte. Antes de pagar un curso, pregunta a Salud qué certificados acepta y con qué vigencia.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Desde junio de 2019, todo negocio nuevo o existente en Puerto Rico debe obtener el Permiso Único, con excepciones como las grandes operaciones industriales o institucionales y ciertos negocios en espacios residenciales. Se solicita en línea en el Portal Único de Negocios de la Oficina de Gerencia de Permisos (OGPe) y consolida el permiso de uso, la exclusión categórica, el certificado de prevención de incendios y la licencia sanitaria. Confirma con tu municipio y con Hacienda si necesitas otros registros.</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licencia de venta de bebidas alcohólicas al detal la suspende o concede el Departamento de Hacienda, y se tramita aparte del Permiso Único; Hacienda la ha suspendido a restaurantes que no transmitían sus ventas por terminal fiscal. Los requisitos por tipo de negocio, los horarios y las restricciones municipales deben confirmarse con Hacienda y tu municipio antes de firmar un alquiler.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corporación, la LLC (compañía de responsabilidad limitada) y el dueño único (sole proprietorship); consulta con un abogado o con el Departamento de Estado cuál te conviene y cómo inscribirla. Necesitas un EIN federal, gratuito, que gestiona el IRS y está disponible para organizaciones formadas en territorios de EE. UU., y el Certificado de Registro de Comerciante en Hacienda para cobrar IVU.</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148-1969 regula el bono de Navidad para empleados de empresas privadas: el patrono debe pagarlo entre el 15 de noviembre y el 15 de diciembre, y puede pedir exención al Departamento del Trabajo si tuvo pérdidas o ganancias insuficientes. El porcentaje y las horas mínimas han cambiado por enmiendas, así que confírmalos con el Departamento del Trabajo. Para jornada, horas extra, seguro por accidentes de trabajo y propinas, consulta también las leyes locales y la ley federal FLSA.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Se compra por libra (lb, 453,6 g), onza (oz, 28,35 g) y galón (3,785 L), y las temperaturas en la cocina se miden en °F (41 °F son unos 5 °C y 135 °F unos 57 °C). Las distancias van en millas, aunque la gasolina se vende por litro, una rareza local. Las cajas y latas siguen medidas de EE. UU.: «case», «quintal» (100 lb) y «fl oz».</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Dominan Uber Eats y DoorDash. Para pagar, además de efectivo y tarjeta, se usa mucho ATH Móvil, el pago por móvil de Evertec, con QR y enlace de cobro. Muchos negocios aceptan también Apple Pay y Zelle. Si vendes a través de las apps, calcula la comisión en tu escandallo.</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Hay apoyo federal de la SBA (préstamos 7(a) y microcréditos); consulta en su portal cómo acceder desde Puerto Rico y qué centros de asesoría locales existen. A nivel local pueden existir programas del Departamento de Desarrollo Económico y Comercio y de cooperativas, pero cambian de nombre y requisitos con frecuencia: verifica que cada convocatoria esté vigente.</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«Fonda» o «cafetería» (comida criolla casera, tipo bar de menú), «kiosko» (puestos de fritura en carretera), «lechonera» (cerdo asado), «chinchorro» (barra rústica), «panadería» (con desayunos), «food truck» y «restaurante». El «bar» y el «pub» son como en España. Los comedores escolares se llaman «cafetería».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IVU del 11,5 % (o el 7 % en alimentos preparados si tienes el certificado «Negocio Autorizado»). Convierte kilos, litros y °C a lb, galones y °F en las casillas de parámetros. Cambia el convenio de hostelería por las leyes laborales de Puerto Rico y federales, e incluye el bono de Navidad. Presenta el APPCC como plan de seguridad alimentaria acorde a lo que exija Salud. Añade la comisión de Uber Eats y DoorDash.</w:t>
            </w:r>
          </w:p>
        </w:tc>
      </w:tr>
    </w:tbl>
    <w:p>
      <w:pPr>
        <w:spacing w:after="40"/>
      </w:pPr>
    </w:p>
    <w:p>
      <w:pPr>
        <w:pStyle w:val="Heading3"/>
      </w:pPr>
      <w:r>
        <w:t>Falsos amigos</w:t>
      </w:r>
    </w:p>
    <w:p>
      <w:pPr>
        <w:pStyle w:val="ListBullet"/>
        <w:spacing w:after="60" w:line="264" w:lineRule="auto"/>
      </w:pPr>
      <w:r>
        <w:t>«Cafetería» puede ser un comedor casero o escolar, no una cafetería de café y bollería.</w:t>
      </w:r>
    </w:p>
    <w:p>
      <w:pPr>
        <w:pStyle w:val="ListBullet"/>
        <w:spacing w:after="60" w:line="264" w:lineRule="auto"/>
      </w:pPr>
      <w:r>
        <w:t>«Chinchorro» es un bar rústico de carretera, no un chinchorro de playa.</w:t>
      </w:r>
    </w:p>
    <w:p>
      <w:pPr>
        <w:pStyle w:val="ListBullet"/>
        <w:spacing w:after="60" w:line="264" w:lineRule="auto"/>
      </w:pPr>
      <w:r>
        <w:t>«Habichuelas» son las judías o alubias; «gandules» son guisantes de paloma.</w:t>
      </w:r>
    </w:p>
    <w:p>
      <w:pPr>
        <w:pStyle w:val="ListBullet"/>
        <w:spacing w:after="60" w:line="264" w:lineRule="auto"/>
      </w:pPr>
      <w:r>
        <w:t>«Pastelillo» es una empanadilla frita; «pastel» es una masa de plátano envuelta en hoja.</w:t>
      </w:r>
    </w:p>
    <w:p>
      <w:pPr>
        <w:pStyle w:val="ListBullet"/>
        <w:spacing w:after="60" w:line="264" w:lineRule="auto"/>
      </w:pPr>
      <w:r>
        <w:t>«Lechón» es cerdo entero asado; «mofongo» es plátano frito majado, no un plato de pescado.</w:t>
      </w:r>
    </w:p>
    <w:p>
      <w:pPr>
        <w:pStyle w:val="ListBullet"/>
        <w:spacing w:after="60" w:line="264" w:lineRule="auto"/>
      </w:pPr>
      <w:r>
        <w:t>«China» es la naranja; «guagua» es el autobús; «zumo» casi no se usa, se dice «jugo».</w:t>
      </w:r>
    </w:p>
    <w:p>
      <w:pPr>
        <w:spacing w:after="40" w:line="240" w:lineRule="auto"/>
      </w:pPr>
      <w:r>
        <w:rPr>
          <w:b/>
          <w:sz w:val="15"/>
        </w:rPr>
        <w:t xml:space="preserve">Fuentes: </w:t>
      </w:r>
      <w:hyperlink r:id="rId177">
        <w:r>
          <w:rPr>
            <w:color w:val="8A6D2B"/>
            <w:u w:val="single"/>
            <w:sz w:val="15"/>
          </w:rPr>
          <w:t xml:space="preserve">Hacienda PR – Determinación Administrativa 19-03 (tasa reducida 7 %)</w:t>
        </w:r>
      </w:hyperlink>
      <w:r>
        <w:rPr>
          <w:color w:val="6B6B6B"/>
          <w:sz w:val="15"/>
        </w:rPr>
        <w:t xml:space="preserve"> · </w:t>
      </w:r>
      <w:hyperlink r:id="rId178">
        <w:r>
          <w:rPr>
            <w:color w:val="8A6D2B"/>
            <w:u w:val="single"/>
            <w:sz w:val="15"/>
          </w:rPr>
          <w:t xml:space="preserve">Hacienda PR – IVU</w:t>
        </w:r>
      </w:hyperlink>
      <w:r>
        <w:rPr>
          <w:color w:val="6B6B6B"/>
          <w:sz w:val="15"/>
        </w:rPr>
        <w:t xml:space="preserve"> · </w:t>
      </w:r>
      <w:hyperlink r:id="rId179">
        <w:r>
          <w:rPr>
            <w:color w:val="8A6D2B"/>
            <w:u w:val="single"/>
            <w:sz w:val="15"/>
          </w:rPr>
          <w:t xml:space="preserve">Hacienda PR – reducción del IVU en alimentos preparados (Ley 257-2018)</w:t>
        </w:r>
      </w:hyperlink>
      <w:r>
        <w:rPr>
          <w:color w:val="6B6B6B"/>
          <w:sz w:val="15"/>
        </w:rPr>
        <w:t xml:space="preserve"> · </w:t>
      </w:r>
      <w:hyperlink r:id="rId180">
        <w:r>
          <w:rPr>
            <w:color w:val="8A6D2B"/>
            <w:u w:val="single"/>
            <w:sz w:val="15"/>
          </w:rPr>
          <w:t xml:space="preserve">Metro PR – propinas en restaurantes (DACO)</w:t>
        </w:r>
      </w:hyperlink>
      <w:r>
        <w:rPr>
          <w:color w:val="6B6B6B"/>
          <w:sz w:val="15"/>
        </w:rPr>
        <w:t xml:space="preserve"> · </w:t>
      </w:r>
      <w:hyperlink r:id="rId181">
        <w:r>
          <w:rPr>
            <w:color w:val="8A6D2B"/>
            <w:u w:val="single"/>
            <w:sz w:val="15"/>
          </w:rPr>
          <w:t xml:space="preserve">DLA Piper – Permiso Único de Puerto Rico</w:t>
        </w:r>
      </w:hyperlink>
      <w:r>
        <w:rPr>
          <w:color w:val="6B6B6B"/>
          <w:sz w:val="15"/>
        </w:rPr>
        <w:t xml:space="preserve"> · </w:t>
      </w:r>
      <w:hyperlink r:id="rId98">
        <w:r>
          <w:rPr>
            <w:color w:val="8A6D2B"/>
            <w:u w:val="single"/>
            <w:sz w:val="15"/>
          </w:rPr>
          <w:t xml:space="preserve">FDA – Food Code (modelo para que las jurisdicciones desarrollen sus reglas)</w:t>
        </w:r>
      </w:hyperlink>
      <w:r>
        <w:rPr>
          <w:color w:val="6B6B6B"/>
          <w:sz w:val="15"/>
        </w:rPr>
        <w:t xml:space="preserve"> · </w:t>
      </w:r>
      <w:hyperlink r:id="rId182">
        <w:r>
          <w:rPr>
            <w:color w:val="8A6D2B"/>
            <w:u w:val="single"/>
            <w:sz w:val="15"/>
          </w:rPr>
          <w:t xml:space="preserve">Hacienda PR – suspensión de licencia de bebidas alcohólicas al detal (2019)</w:t>
        </w:r>
      </w:hyperlink>
      <w:r>
        <w:rPr>
          <w:color w:val="6B6B6B"/>
          <w:sz w:val="15"/>
        </w:rPr>
        <w:t xml:space="preserve"> · </w:t>
      </w:r>
      <w:hyperlink r:id="rId102">
        <w:r>
          <w:rPr>
            <w:color w:val="8A6D2B"/>
            <w:u w:val="single"/>
            <w:sz w:val="15"/>
          </w:rPr>
          <w:t xml:space="preserve">IRS – Obtén un EIN</w:t>
        </w:r>
      </w:hyperlink>
      <w:r>
        <w:rPr>
          <w:color w:val="6B6B6B"/>
          <w:sz w:val="15"/>
        </w:rPr>
        <w:t xml:space="preserve"> · </w:t>
      </w:r>
      <w:hyperlink r:id="rId183">
        <w:r>
          <w:rPr>
            <w:color w:val="8A6D2B"/>
            <w:u w:val="single"/>
            <w:sz w:val="15"/>
          </w:rPr>
          <w:t xml:space="preserve">Metro PR – Bono de Navidad: plazos y exención (DTRH)</w:t>
        </w:r>
      </w:hyperlink>
      <w:r>
        <w:rPr>
          <w:color w:val="6B6B6B"/>
          <w:sz w:val="15"/>
        </w:rPr>
        <w:t xml:space="preserve"> · </w:t>
      </w:r>
      <w:hyperlink r:id="rId184">
        <w:r>
          <w:rPr>
            <w:color w:val="8A6D2B"/>
            <w:u w:val="single"/>
            <w:sz w:val="15"/>
          </w:rPr>
          <w:t xml:space="preserve">Departamento del Trabajo PR</w:t>
        </w:r>
      </w:hyperlink>
      <w:r>
        <w:rPr>
          <w:color w:val="6B6B6B"/>
          <w:sz w:val="15"/>
        </w:rPr>
        <w:t xml:space="preserve"> · </w:t>
      </w:r>
      <w:hyperlink r:id="rId105">
        <w:r>
          <w:rPr>
            <w:color w:val="8A6D2B"/>
            <w:u w:val="single"/>
            <w:sz w:val="15"/>
          </w:rPr>
          <w:t xml:space="preserve">SBA – préstamos 7(a)</w:t>
        </w:r>
      </w:hyperlink>
      <w:r>
        <w:rPr>
          <w:color w:val="6B6B6B"/>
          <w:sz w:val="15"/>
        </w:rPr>
        <w:t xml:space="preserve"> · </w:t>
      </w:r>
      <w:hyperlink r:id="rId106">
        <w:r>
          <w:rPr>
            <w:color w:val="8A6D2B"/>
            <w:u w:val="single"/>
            <w:sz w:val="15"/>
          </w:rPr>
          <w:t xml:space="preserve">SBA – microcréditos</w:t>
        </w:r>
      </w:hyperlink>
    </w:p>
    <w:p>
      <w:pPr>
        <w:pStyle w:val="Heading2"/>
        <w:keepNext/>
        <w:pageBreakBefore/>
      </w:pPr>
      <w:bookmarkStart w:id="117" w:name="ficha_DO"/>
      <w:r>
        <w:t>República Dominicana</w:t>
      </w:r>
      <w:bookmarkEnd w:id="117"/>
    </w:p>
    <w:p>
      <w:r>
        <w:rPr>
          <w:color w:val="6B6B6B"/>
          <w:sz w:val="19"/>
        </w:rPr>
        <w:t>Moneda: peso dominicano (DOP)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impuesto que grava la venta en restaurantes es el ITBIS (impuesto sobre transferencias de bienes industrializados y servicios), con tipo general del 18 %. Además existe el ISC (impuesto selectivo al consumo), que recae sobre las bebidas alcohólicas con un 10 % del precio de venta al público y lo pagan sobre todo importadores y fabricantes. Si tu plantilla trae el IVA español del 10 %, sustitúyelo por el 18 % de ITBIS. Comprueba con tu contador si tu carta lleva el impuesto incluido.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legal es del 10 % y se añade a la cuenta del cliente en restaurantes, bares, cafés y hoteles donde se consume en el local; la base es el artículo 228 del Código de Trabajo (Ley 16-92). Ese dinero no es ingreso del negocio: se reparte íntegramente entre los trabajadores que prestaron el servicio. Según Proconsumidor no se cobra en pedidos para llevar o a domicilio, aunque hay un proyecto de reforma laboral en discusión; revisa su estado antes de fijar tu política de cobro.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Pública. Según una guía de un despacho de abogados, el permiso especial para operar de comedores y restaurantes lo gestiona el Departamento de Registro Sanitario de la DIGEMAPS, y pide un certificado de Buenas Prácticas de Manufactura vigente y el pago de tasas. No hemos confirmado si exigen HACCP ni la norma técnica concreta; consulta con la DIGEMAPS o con la dirección provincial de salud.</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podido confirmar con una fuente abierta que exista un carné nacional obligatorio de manipulador de alimentos en República Dominicana, ni qué entidad lo emitiría y con qué vigencia. En la práctica, muchos locales piden a su personal una evaluación médica y una capacitación en higiene alimentaria. Antes de contratar, pregunta en la dirección provincial de salud o en la DIGEMAPS qué documentos de tu personal van a revisar en una inspección.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Según una guía de abogados, los pasos son: registrar el nombre comercial en la ONAPI, depositar los documentos de la empresa en la Cámara de Comercio y Producción (Ley 479-08), obtener el RNC en la DGII, inscribir a la empresa como empleadora en la TSS y tramitar el permiso sanitario en la DIGEMAPS. Uso de suelo, ayuntamiento y bomberos no los hemos confirmado; valida cada trámite con tu ayuntamiento.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No hemos podido confirmar con fuente abierta el permiso exacto para vender alcohol en República Dominicana, ni qué restricciones horarias o de ley seca se aplican de forma general. Lo habitual es que dependa de la alcaldía y de la normativa sanitaria y de espectáculos. Pregunta en tu ayuntamiento si necesitas un permiso específico para servir bebidas alcohólicas y confirma los horarios de cierre permitidos en tu municipio antes de planificar el turno de noche.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 DGII reconoce como personas jurídicas, bajo la Ley 479-08 modificada por la Ley 31-11, la sociedad anónima (SA), la sociedad anónima simplificada (SAS), la sociedad de responsabilidad limitada (SRL) y la empresa individual de responsabilidad limitada (EIRL). Para negocios pequeños existe además el RST, Régimen Simplificado de Tributación, con modalidad por ingresos o por compras y topes que se actualizan; no hemos podido leer sus condiciones, confírmalas en la DGII.</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ordinaria máxima es de 44 horas semanales y 8 diarias (artículo 147 del Código de Trabajo); lo que exceda se paga como hora extra con recargo. Existe la regalía pascual, equivalente a la doceava parte del salario ordinario del año, que se paga antes del 20 de diciembre. Las vacaciones son de 14 días tras un año de servicio. La seguridad social se gestiona mediante la TSS (Tesorería de la Seguridad Social).</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Al comprar se mezclan kilos y libras: la «libra» (453,6 g) se usa de cara al consumidor, y el «quintal» son 100 libras (45,36 kg). Para líquidos como aceite se habla de «galón», y para el alcohol en barra se usan onzas. No hemos podido confirmar con una fuente abierta qué litros tiene el galón comercial dominicano; el estadounidense mide 3,785 L, así que pide la ficha al proveedor y comprueba el envase una vez. La temperatura se expresa en °C.</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Las apps de reparto habituales son PedidosYa y Uber Eats, con propuestas locales de menor tamaño. En el local conviven el efectivo, la tarjeta de crédito y débito y las transferencias bancarias entre cuentas locales, que muchos clientes hacen desde la app del banco. Las propinas digitales no sustituyen la propina legal en consumo en sala. Antes de elegir plataforma, pregunta a otros restaurantes de tu zona qué comisión real les cobran y qué cobertura de reparto ofrecen.</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Los apoyos son de ámbito público y su oferta cambia con frecuencia: el Ministerio de Industria, Comercio y Mipymes (MICM) concentra programas para micro, pequeñas y medianas empresas, y existen líneas de financiación y capacitación como Promipyme y la Banca Solidaria. No hemos podido abrir una página oficial que confirme los programas vigentes, así que revisa en el MICM qué convocatorias están abiertas antes de contar con ellos en tu plan.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más comunes son el «comedor» o «fonda» de comida criolla (plato del día con arroz, habichuelas y carne, equivalente al bar de menú del día), el «colmado» (tienda de barrio con bebidas y picoteo, cercano al bar-tienda español), el «chimi» o carrito de chimichurri (hamburguesa dominicana callejera), la «pica pollo» (pollería frita rápida), la cafetería y el «comedor» de almuerzo ejecutivo, y el restaurante de mariscos del malecón.</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español por el ITBIS del 18 % en la casilla de parámetros fiscales. Añade la propina legal del 10 % como cargo aparte, no como ingreso de la empresa. Cambia el convenio de hostelería por el Código de Trabajo dominicano y suma la regalía pascual a la partida de personal. Los costes de seguridad social los gestiona la TSS. El plan APPCC se presenta como programa de higiene ante el Ministerio de Salud Pública.</w:t>
            </w:r>
          </w:p>
        </w:tc>
      </w:tr>
    </w:tbl>
    <w:p>
      <w:pPr>
        <w:spacing w:after="40"/>
      </w:pPr>
    </w:p>
    <w:p>
      <w:pPr>
        <w:pStyle w:val="Heading3"/>
      </w:pPr>
      <w:r>
        <w:t>Falsos amigos</w:t>
      </w:r>
    </w:p>
    <w:p>
      <w:pPr>
        <w:pStyle w:val="ListBullet"/>
        <w:spacing w:after="60" w:line="264" w:lineRule="auto"/>
      </w:pPr>
      <w:r>
        <w:t>«colmado» no es una tienda de ultramarinos sino el colmado de barrio con bebidas, hielo y comida rápida</w:t>
      </w:r>
    </w:p>
    <w:p>
      <w:pPr>
        <w:pStyle w:val="ListBullet"/>
        <w:spacing w:after="60" w:line="264" w:lineRule="auto"/>
      </w:pPr>
      <w:r>
        <w:t>«chimi» es una hamburguesa callejera dominicana, no una salsa</w:t>
      </w:r>
    </w:p>
    <w:p>
      <w:pPr>
        <w:pStyle w:val="ListBullet"/>
        <w:spacing w:after="60" w:line="264" w:lineRule="auto"/>
      </w:pPr>
      <w:r>
        <w:t>«guagua» es el autobús, no un niño pequeño</w:t>
      </w:r>
    </w:p>
    <w:p>
      <w:pPr>
        <w:pStyle w:val="ListBullet"/>
        <w:spacing w:after="60" w:line="264" w:lineRule="auto"/>
      </w:pPr>
      <w:r>
        <w:t>«funda» es una bolsa de plástico</w:t>
      </w:r>
    </w:p>
    <w:p>
      <w:pPr>
        <w:pStyle w:val="ListBullet"/>
        <w:spacing w:after="60" w:line="264" w:lineRule="auto"/>
      </w:pPr>
      <w:r>
        <w:t>«habichuelas» son las alubias o judías cocidas, base de la «bandera»</w:t>
      </w:r>
    </w:p>
    <w:p>
      <w:pPr>
        <w:spacing w:after="40" w:line="240" w:lineRule="auto"/>
      </w:pPr>
      <w:r>
        <w:rPr>
          <w:b/>
          <w:sz w:val="15"/>
        </w:rPr>
        <w:t xml:space="preserve">Fuentes: </w:t>
      </w:r>
      <w:hyperlink r:id="rId185">
        <w:r>
          <w:rPr>
            <w:color w:val="8A6D2B"/>
            <w:u w:val="single"/>
            <w:sz w:val="15"/>
          </w:rPr>
          <w:t xml:space="preserve">PwC Worldwide Tax Summaries — República Dominicana, otros impuestos</w:t>
        </w:r>
      </w:hyperlink>
      <w:r>
        <w:rPr>
          <w:color w:val="6B6B6B"/>
          <w:sz w:val="15"/>
        </w:rPr>
        <w:t xml:space="preserve"> · </w:t>
      </w:r>
      <w:hyperlink r:id="rId186">
        <w:r>
          <w:rPr>
            <w:color w:val="8A6D2B"/>
            <w:u w:val="single"/>
            <w:sz w:val="15"/>
          </w:rPr>
          <w:t xml:space="preserve">El Nuevo Diario — Derecho a la propina en la República Dominicana</w:t>
        </w:r>
      </w:hyperlink>
      <w:r>
        <w:rPr>
          <w:color w:val="6B6B6B"/>
          <w:sz w:val="15"/>
        </w:rPr>
        <w:t xml:space="preserve"> · </w:t>
      </w:r>
      <w:hyperlink r:id="rId187">
        <w:r>
          <w:rPr>
            <w:color w:val="8A6D2B"/>
            <w:u w:val="single"/>
            <w:sz w:val="15"/>
          </w:rPr>
          <w:t xml:space="preserve">Carlos Felipe Law Firm – Abrir comedor o restaurante pequeño</w:t>
        </w:r>
      </w:hyperlink>
      <w:r>
        <w:rPr>
          <w:color w:val="6B6B6B"/>
          <w:sz w:val="15"/>
        </w:rPr>
        <w:t xml:space="preserve"> · </w:t>
      </w:r>
      <w:hyperlink r:id="rId188">
        <w:r>
          <w:rPr>
            <w:color w:val="8A6D2B"/>
            <w:u w:val="single"/>
            <w:sz w:val="15"/>
          </w:rPr>
          <w:t xml:space="preserve">DGII — Personas jurídicas</w:t>
        </w:r>
      </w:hyperlink>
      <w:r>
        <w:rPr>
          <w:color w:val="6B6B6B"/>
          <w:sz w:val="15"/>
        </w:rPr>
        <w:t xml:space="preserve"> · </w:t>
      </w:r>
      <w:hyperlink r:id="rId189">
        <w:r>
          <w:rPr>
            <w:color w:val="8A6D2B"/>
            <w:u w:val="single"/>
            <w:sz w:val="15"/>
          </w:rPr>
          <w:t xml:space="preserve">Siempre al Día — Código de Trabajo Dominicano: guía para contadores</w:t>
        </w:r>
      </w:hyperlink>
    </w:p>
    <w:p>
      <w:pPr>
        <w:pStyle w:val="Heading2"/>
        <w:keepNext/>
        <w:pageBreakBefore/>
      </w:pPr>
      <w:bookmarkStart w:id="118" w:name="ficha_UY"/>
      <w:r>
        <w:t>Uruguay</w:t>
      </w:r>
      <w:bookmarkEnd w:id="118"/>
    </w:p>
    <w:p>
      <w:r>
        <w:rPr>
          <w:color w:val="6B6B6B"/>
          <w:sz w:val="19"/>
        </w:rPr>
        <w:t>Moneda: peso uruguayo (UYU)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tiene una tasa básica del 22 % y una mínima del 10 % (alimentos, servicios de hotel, salud). Los servicios gastronómicos de restaurantes, bares, cantinas y cafeterías tienen una rebaja de 9 puntos porcentuales del IVA cuando los paga con tarjeta de crédito, débito o dinero electrónico una persona física. Según la DGI, rige desde el 1 de octubre de 2026 por el Decreto 235/026; comprueba su vigencia, porque se renueva periódicamente.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la decide el cliente y no hay un porcentaje fijo. La prensa uruguaya considera inaceptable cobrar el servicio de forma compulsiva, es decir, sin avisar antes al cliente. Las propinas que perciben los trabajadores dependientes están gravadas: el artículo 156 de la Ley 16.713 fija un monto entre tres y veinte Bases Fictas de Contribución, que el Poder Ejecutivo determina según la actividad. Consulta al BPS cómo se aplica a tu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habilitación bromatológica de un local de comida la otorga la Intendencia de tu departamento; en Montevideo, su Servicio de Regulación Alimentaria. El centro gastronómico no puede funcionar hasta tenerla, y según esa página vale cinco años. La norma de referencia es el Reglamento Bromatológico Nacional (Decreto 315/994), y el Ministerio de Salud Pública autoriza a fabricantes e importadores de alimentos. No hemos podido confirmar si se exige HACCP o buenas prácticas a restaurantes; consulta con tu Intendencia.</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En Montevideo la capacitación del personal que manipula alimentos es obligatoria y se rige por la Resolución municipal 5152/07, con examen regulado por el Decreto Municipal 27.235. El trámite pide el «carné de salud» vigente. Cada departamento (Canelones, Maldonado, Paysandú…) gestiona su propio «carné de manipulador» con requisitos y vigencia distintos; consulta en tu Intendencia cuál es el procedimiento y cuánto dura.</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La «habilitación» del local la da la Intendencia de tu departamento y, para comida, se suma la habilitación bromatológica. Como ejemplo, la Intendencia de San José pide entre otros requisitos la viabilidad urbanística aprobada y la certificación de medidas de protección contra incendios (habilitación de Bomberos). En Montevideo, un centro gastronómico no puede funcionar hasta recibir la habilitación bromatológica. Los requisitos varían por departamento: pide la lista a tu Intendencia.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en la habilitación del local y los horarios y restricciones los fija cada Intendencia. En la práctica, el servicio de alcohol en bares y restaurantes se regula con la normativa municipal y las reglas nacionales sobre venta a menores. No hemos podido confirmar los detalles con fuente oficial; consulta con la Intendencia qué permiso y qué horario de venta te corresponden.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empresa unipersonal, la S.R.L. y la S.A.S. (sociedad por acciones simplificada). Para negocios muy pequeños existe el Monotributo y, para pequeñas empresas, el régimen del literal E del IRAE, ambos con topes de facturación que cambian cada año. Todo negocio se registra ante la DGI y el BPS. No hemos podido confirmar los requisitos con fuente oficial; consulta con un contador o con BPS qué régimen te corresponde.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tiene doble límite: 8 horas al día y 44 horas semanales en comercio o 48 en industria, según el Ministerio de Trabajo; confirma cuál encaja con tu actividad de hostelería. El «aguinaldo» (Ley 12.840) equivale a un doceavo de lo cobrado en los 12 meses anteriores, se paga en dos mitades, junio y diciembre. Consulta con el Ministerio de Trabajo los Consejos de Salarios del sector y el salario vacacional.</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kilo, medio kilo y gramo, y la temperatura se da en °C. En panadería, huevos y fruta es habitual la «docena» y la «media docena». Las carnes se piden por corte y por kilo, y la «parrillada» (carne asada variada) se sirve por persona. En bebidas, el vino y la cerveza se venden por botella, y la caña o el «medio y medio» se piden por vaso.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PedidosYa (de origen uruguayo) y Rappi. Los medios de pago más extendidos son el efectivo, las tarjetas de débito y crédito, las transferencias y las billeteras como Mercado Pago. El pago electrónico conviene al cliente por la rebaja de IVA en gastronomía, así que acepta tarjeta aunque sea un local pequeño. Comprueba la comisión de cada plataforma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Estado apoya a emprendedores y pymes a través de agencias como ANDE (Agencia Nacional de Desarrollo) y del Ministerio de Industria, con fondos concursables y garantías de crédito, además del Banco República (BROU). Las convocatorias abren y cierran durante el año y no hemos podido confirmar cuáles siguen vigentes, así que consulta los portales oficiales antes de incluirlas en tu plan de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«parrillada» o «parrilla» (asador de carne), la «chivitería» (local especializado en el «chivito», un sándwich de carne), el «bar» (cafetería con minutas y sándwiches), el «boliche» (bar de barrio), la pizzería con «fainá» (torta de garbanzo) y la rotisería de comida para llevar.</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por el 22 % de tasa básica y añade un parámetro para la rebaja de 9 puntos cuando el cliente paga con tarjeta, según su vigencia. Sustituye el convenio de hostelería español por la normativa laboral uruguaya y los Consejos de Salarios, e incluye el aguinaldo en junio y diciembre. Presenta el plan de higiene ante la Intendencia, que habilita el local.</w:t>
            </w:r>
          </w:p>
        </w:tc>
      </w:tr>
    </w:tbl>
    <w:p>
      <w:pPr>
        <w:spacing w:after="40"/>
      </w:pPr>
    </w:p>
    <w:p>
      <w:pPr>
        <w:pStyle w:val="Heading3"/>
      </w:pPr>
      <w:r>
        <w:t>Falsos amigos</w:t>
      </w:r>
    </w:p>
    <w:p>
      <w:pPr>
        <w:pStyle w:val="ListBullet"/>
        <w:spacing w:after="60" w:line="264" w:lineRule="auto"/>
      </w:pPr>
      <w:r>
        <w:t>«chivito» es un sándwich de carne, no un cabrito</w:t>
      </w:r>
    </w:p>
    <w:p>
      <w:pPr>
        <w:pStyle w:val="ListBullet"/>
        <w:spacing w:after="60" w:line="264" w:lineRule="auto"/>
      </w:pPr>
      <w:r>
        <w:t>«pancho» es un perrito caliente</w:t>
      </w:r>
    </w:p>
    <w:p>
      <w:pPr>
        <w:pStyle w:val="ListBullet"/>
        <w:spacing w:after="60" w:line="264" w:lineRule="auto"/>
      </w:pPr>
      <w:r>
        <w:t>«frutilla» es fresa</w:t>
      </w:r>
    </w:p>
    <w:p>
      <w:pPr>
        <w:pStyle w:val="ListBullet"/>
        <w:spacing w:after="60" w:line="264" w:lineRule="auto"/>
      </w:pPr>
      <w:r>
        <w:t>«manteca» es mantequilla</w:t>
      </w:r>
    </w:p>
    <w:p>
      <w:pPr>
        <w:pStyle w:val="ListBullet"/>
        <w:spacing w:after="60" w:line="264" w:lineRule="auto"/>
      </w:pPr>
      <w:r>
        <w:t>«morrón» es pimiento</w:t>
      </w:r>
    </w:p>
    <w:p>
      <w:pPr>
        <w:pStyle w:val="ListBullet"/>
        <w:spacing w:after="60" w:line="264" w:lineRule="auto"/>
      </w:pPr>
      <w:r>
        <w:t>«boliche» es un bar de barrio</w:t>
      </w:r>
    </w:p>
    <w:p>
      <w:pPr>
        <w:pStyle w:val="ListBullet"/>
        <w:spacing w:after="60" w:line="264" w:lineRule="auto"/>
      </w:pPr>
      <w:r>
        <w:t>«medio y medio» es una mezcla de vino espumoso y vino blanco</w:t>
      </w:r>
    </w:p>
    <w:p>
      <w:pPr>
        <w:spacing w:after="40" w:line="240" w:lineRule="auto"/>
      </w:pPr>
      <w:r>
        <w:rPr>
          <w:b/>
          <w:sz w:val="15"/>
        </w:rPr>
        <w:t xml:space="preserve">Fuentes: </w:t>
      </w:r>
      <w:hyperlink r:id="rId190">
        <w:r>
          <w:rPr>
            <w:color w:val="8A6D2B"/>
            <w:u w:val="single"/>
            <w:sz w:val="15"/>
          </w:rPr>
          <w:t xml:space="preserve">DGI — Reducción de 9 puntos de IVA en determinados servicios</w:t>
        </w:r>
      </w:hyperlink>
      <w:r>
        <w:rPr>
          <w:color w:val="6B6B6B"/>
          <w:sz w:val="15"/>
        </w:rPr>
        <w:t xml:space="preserve"> · </w:t>
      </w:r>
      <w:hyperlink r:id="rId191">
        <w:r>
          <w:rPr>
            <w:color w:val="8A6D2B"/>
            <w:u w:val="single"/>
            <w:sz w:val="15"/>
          </w:rPr>
          <w:t xml:space="preserve">PwC Worldwide Tax Summaries — Uruguay, otros impuestos</w:t>
        </w:r>
      </w:hyperlink>
      <w:r>
        <w:rPr>
          <w:color w:val="6B6B6B"/>
          <w:sz w:val="15"/>
        </w:rPr>
        <w:t xml:space="preserve"> · </w:t>
      </w:r>
      <w:hyperlink r:id="rId192">
        <w:r>
          <w:rPr>
            <w:color w:val="8A6D2B"/>
            <w:u w:val="single"/>
            <w:sz w:val="15"/>
          </w:rPr>
          <w:t xml:space="preserve">El Observador — ¿Sí o no a la propina? Preguntas y respuestas</w:t>
        </w:r>
      </w:hyperlink>
      <w:r>
        <w:rPr>
          <w:color w:val="6B6B6B"/>
          <w:sz w:val="15"/>
        </w:rPr>
        <w:t xml:space="preserve"> · </w:t>
      </w:r>
      <w:hyperlink r:id="rId193">
        <w:r>
          <w:rPr>
            <w:color w:val="8A6D2B"/>
            <w:u w:val="single"/>
            <w:sz w:val="15"/>
          </w:rPr>
          <w:t xml:space="preserve">IMPO — Ley 16.713, artículo 156 (Propinas)</w:t>
        </w:r>
      </w:hyperlink>
      <w:r>
        <w:rPr>
          <w:color w:val="6B6B6B"/>
          <w:sz w:val="15"/>
        </w:rPr>
        <w:t xml:space="preserve"> · </w:t>
      </w:r>
      <w:hyperlink r:id="rId194">
        <w:r>
          <w:rPr>
            <w:color w:val="8A6D2B"/>
            <w:u w:val="single"/>
            <w:sz w:val="15"/>
          </w:rPr>
          <w:t xml:space="preserve">Intendencia de Montevideo — Habilitación bromatológica de centros gastronómicos</w:t>
        </w:r>
      </w:hyperlink>
      <w:r>
        <w:rPr>
          <w:color w:val="6B6B6B"/>
          <w:sz w:val="15"/>
        </w:rPr>
        <w:t xml:space="preserve"> · </w:t>
      </w:r>
      <w:hyperlink r:id="rId195">
        <w:r>
          <w:rPr>
            <w:color w:val="8A6D2B"/>
            <w:u w:val="single"/>
            <w:sz w:val="15"/>
          </w:rPr>
          <w:t xml:space="preserve">IMPO — Decreto 315/994, Reglamento Bromatológico Nacional</w:t>
        </w:r>
      </w:hyperlink>
      <w:r>
        <w:rPr>
          <w:color w:val="6B6B6B"/>
          <w:sz w:val="15"/>
        </w:rPr>
        <w:t xml:space="preserve"> · </w:t>
      </w:r>
      <w:hyperlink r:id="rId196">
        <w:r>
          <w:rPr>
            <w:color w:val="8A6D2B"/>
            <w:u w:val="single"/>
            <w:sz w:val="15"/>
          </w:rPr>
          <w:t xml:space="preserve">gub.uy — Habilitación y registro de empresas de alimentos (MSP)</w:t>
        </w:r>
      </w:hyperlink>
      <w:r>
        <w:rPr>
          <w:color w:val="6B6B6B"/>
          <w:sz w:val="15"/>
        </w:rPr>
        <w:t xml:space="preserve"> · </w:t>
      </w:r>
      <w:hyperlink r:id="rId197">
        <w:r>
          <w:rPr>
            <w:color w:val="8A6D2B"/>
            <w:u w:val="single"/>
            <w:sz w:val="15"/>
          </w:rPr>
          <w:t xml:space="preserve">gub.uy — Curso de manipulador de alimentos, nivel operario</w:t>
        </w:r>
      </w:hyperlink>
      <w:r>
        <w:rPr>
          <w:color w:val="6B6B6B"/>
          <w:sz w:val="15"/>
        </w:rPr>
        <w:t xml:space="preserve"> · </w:t>
      </w:r>
      <w:hyperlink r:id="rId198">
        <w:r>
          <w:rPr>
            <w:color w:val="8A6D2B"/>
            <w:u w:val="single"/>
            <w:sz w:val="15"/>
          </w:rPr>
          <w:t xml:space="preserve">gub.uy — Habilitaciones de locales comerciales e industriales (San José)</w:t>
        </w:r>
      </w:hyperlink>
      <w:r>
        <w:rPr>
          <w:color w:val="6B6B6B"/>
          <w:sz w:val="15"/>
        </w:rPr>
        <w:t xml:space="preserve"> · </w:t>
      </w:r>
      <w:hyperlink r:id="rId199">
        <w:r>
          <w:rPr>
            <w:color w:val="8A6D2B"/>
            <w:u w:val="single"/>
            <w:sz w:val="15"/>
          </w:rPr>
          <w:t xml:space="preserve">MTSS — Horario de trabajo</w:t>
        </w:r>
      </w:hyperlink>
      <w:r>
        <w:rPr>
          <w:color w:val="6B6B6B"/>
          <w:sz w:val="15"/>
        </w:rPr>
        <w:t xml:space="preserve"> · </w:t>
      </w:r>
      <w:hyperlink r:id="rId200">
        <w:r>
          <w:rPr>
            <w:color w:val="8A6D2B"/>
            <w:u w:val="single"/>
            <w:sz w:val="15"/>
          </w:rPr>
          <w:t xml:space="preserve">Bloomberg Línea — Cómo calcular el aguinaldo de diciembre en Uruguay</w:t>
        </w:r>
      </w:hyperlink>
    </w:p>
    <w:p>
      <w:pPr>
        <w:pStyle w:val="Heading2"/>
        <w:keepNext/>
        <w:pageBreakBefore/>
      </w:pPr>
      <w:bookmarkStart w:id="119" w:name="ficha_VE"/>
      <w:r>
        <w:t>Venezuela</w:t>
      </w:r>
      <w:bookmarkEnd w:id="119"/>
    </w:p>
    <w:p>
      <w:r>
        <w:rPr>
          <w:color w:val="6B6B6B"/>
          <w:sz w:val="19"/>
        </w:rPr>
        <w:t>Moneda: bolívar digital (VES); el dólar estadounidense circula ampliamente en precios y pagos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16 %; la ley permite fijar el tipo cada año entre el 8 % y el 16,5 %, así que confirma el vigente en el SENIAT. Además existe el IGTF (impuesto a las grandes transacciones financieras), del 3 % sobre ciertos pagos en divisas o criptoactivos, que ha cambiado de alcance varias veces; revisa si tu local queda obligado a cobrarlo. En la carta conviene indicar si los precios incluyen IVA y cómo se convierten dólares y bolívares.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En Venezuela no hemos encontrado una norma que fije un porcentaje obligatorio de servicio; la costumbre es cobrar un 10 % sobre el consumo. Si lo cobras, la Sala Social del TSJ ha reiterado que ese 10 % y las propinas habituales forman parte del salario del trabajador, con efecto en utilidades, vacaciones y prestaciones. Indica claramente en la carta que lo cobras, lleva un registro de su reparto y consulta con un laboralista cómo contabilizarlo.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Según el Reglamento General de Alimentos (Gaceta Oficial 25.864, de enero de 1959), corresponde al ministerio de salud (entonces Sanidad y Asistencia Social) todo lo relacionado con la higiene de la alimentación: determinar las condiciones sanitarias de la venta y el consumo de alimentos y fiscalizar su cumplimiento. No hemos podido confirmar el nombre exacto del permiso para restaurantes ni si se exige HACCP o buenas prácticas; pregunta en la dirección de salud de tu estado.</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podido confirmar con fuente abierta el nombre ni el emisor del carné o certificado de manipulador de alimentos en Venezuela. En la práctica, las autoridades sanitarias suelen pedir un certificado de salud al personal que manipula alimentos y, a veces, una charla de higiene. Pregunta en la dirección de salud de tu municipio qué documentos exigen, con qué vigencia y dónde se tramitan antes de contratar al equipo de cocina y sala.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pasos habituales son: constituir la empresa en el Registro Mercantil, obtener el RIF en el SENIAT, solicitar la licencia de actividades económicas en la alcaldía de tu municipio, y reunir la conformidad de uso, el permiso de bomberos y el permiso sanitario. Una sentencia de 2013 sobre Chacao muestra que la alcaldía puede pedirte esos documentos, además del contrato de alquiler o la propiedad del local. Los requisitos cambian por municipio y no hemos verificado listas oficiales: consulta tu alcaldía.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No hemos podido confirmar con fuente abierta el permiso exacto para vender alcohol en Venezuela. Normalmente depende de la alcaldía y de la normativa fiscal sobre licores, y hay restricciones de venta en fechas concretas, como elecciones, que se anuncian oficialmente. Consulta en la alcaldía de tu municipio si tu licencia de actividad económica cubre la venta de bebidas alcohólicas o si necesitas un permiso aparte.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para un pequeño negocio son la compañía anónima (C.A.) y la sociedad de responsabilidad limitada (S.R.L.), ambas inscritas en el Registro Mercantil, y el comerciante individual con su firma personal. No hemos podido verificar en fuente abierta la existencia de un régimen simplificado equivalente al autónomo español, ni sus condiciones. Consulta con un contador o con el SENIAT qué régimen te corresponde antes de decidir la estructura.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máxima es de 8 horas diarias y 40 semanales (LOTTT, artículo 173). Las utilidades son, como mínimo, 30 días de salario y, como máximo, cuatro meses (artículo 131). Al disfrutar las vacaciones se paga además un bono vacacional de mínimo 15 días de salario, más un día por año de servicio hasta 30 (artículo 192). Existen prestaciones sociales y cotizaciones al IVSS (el empleador aporta entre el 9 % y el 11 % según el riesgo de la empresa). Confirma los topes vigentes con un laboralista.</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La compra y venta se hace en kilos y litros del sistema métrico; la «libra» aparece en el habla coloquial y en algunas carnicerías, pero no hemos podido confirmar su valor exacto, así que pesa siempre en kilos. Las botellas y cajas se compran por unidades de 750 ml y 12 unidades. Para recetas importadas, convierte onzas y libras a gramos. La temperatura se da en °C. Evita pagar por «arroba» sin confirmar el peso en kilos.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Yummy y PedidosYa. Entre los medios de pago, el pago móvil (transferencia interbancaria inmediata en bolívares) es muy usado, igual que Zelle, el efectivo en divisas y las tarjetas; Cashea es una app de compras a cuotas para clientes. Los precios se publican a menudo en dólares y se cobran en bolívares a la tasa del día. Decide cómo mostrar el precio y con qué tasa convertirás, y deja esa política visible en caja.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No hemos podido verificar con una fuente abierta programas públicos vigentes de apoyo a emprendedores en Venezuela, ni su operatividad actual. Existen instituciones estatales de fomento de la pequeña y mediana empresa y la banca privada ofrece algunos créditos, pero su disponibilidad cambia mucho. Antes de contar con financiación pública en tu plan de negocio, consulta directamente con tu banco y con los organismos competentes, y planifica con capital propio como base.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habituales: la «arepera» (arepas rellenas, equivalente al bocadillería española), la «fuente de soda» (mostrador de helados, batidos y comida rápida), la «panadería» venezolana (con charcutería y almuerzo), la «tasca» (bar de tapas y cerveza), la «pollera» o «pollo en brasas», el «carrito» de perros calientes y el restaurante de comida criolla con «pabellón». Los «pasapalos» sirven de picoteo y aperitivo.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español por el 16 % en la casilla de parámetros fiscales y confirma el tipo vigente. Decide la moneda base de la carta (bolívares, dólares o ambas) y la tasa de conversión, y no la mezcles dentro de una misma fórmula. Reemplaza el convenio de hostelería por la LOTTT y suma utilidades y bono vacacional a la partida de personal. Presenta el plan APPCC como programa de higiene ante la autoridad sanitaria local.</w:t>
            </w:r>
          </w:p>
        </w:tc>
      </w:tr>
    </w:tbl>
    <w:p>
      <w:pPr>
        <w:spacing w:after="40"/>
      </w:pPr>
    </w:p>
    <w:p>
      <w:pPr>
        <w:pStyle w:val="Heading3"/>
      </w:pPr>
      <w:r>
        <w:t>Falsos amigos</w:t>
      </w:r>
    </w:p>
    <w:p>
      <w:pPr>
        <w:pStyle w:val="ListBullet"/>
        <w:spacing w:after="60" w:line="264" w:lineRule="auto"/>
      </w:pPr>
      <w:r>
        <w:t>«pasapalos» son las tapas o aperitivos</w:t>
      </w:r>
    </w:p>
    <w:p>
      <w:pPr>
        <w:pStyle w:val="ListBullet"/>
        <w:spacing w:after="60" w:line="264" w:lineRule="auto"/>
      </w:pPr>
      <w:r>
        <w:t>«cambur» es el plátano (la banana), mientras que «plátano» es el plátano macho para cocinar</w:t>
      </w:r>
    </w:p>
    <w:p>
      <w:pPr>
        <w:pStyle w:val="ListBullet"/>
        <w:spacing w:after="60" w:line="264" w:lineRule="auto"/>
      </w:pPr>
      <w:r>
        <w:t>«caraota» es la alubia o judía negra</w:t>
      </w:r>
    </w:p>
    <w:p>
      <w:pPr>
        <w:pStyle w:val="ListBullet"/>
        <w:spacing w:after="60" w:line="264" w:lineRule="auto"/>
      </w:pPr>
      <w:r>
        <w:t>«cachapa» es una tortita de maíz tierno, no una torta</w:t>
      </w:r>
    </w:p>
    <w:p>
      <w:pPr>
        <w:pStyle w:val="ListBullet"/>
        <w:spacing w:after="60" w:line="264" w:lineRule="auto"/>
      </w:pPr>
      <w:r>
        <w:t>«tequeño» es un bastón de queso envuelto en masa y frito</w:t>
      </w:r>
    </w:p>
    <w:p>
      <w:pPr>
        <w:pStyle w:val="ListBullet"/>
        <w:spacing w:after="60" w:line="264" w:lineRule="auto"/>
      </w:pPr>
      <w:r>
        <w:t>«pana» es un amigo, no una tela</w:t>
      </w:r>
    </w:p>
    <w:p>
      <w:pPr>
        <w:spacing w:after="40" w:line="240" w:lineRule="auto"/>
      </w:pPr>
      <w:r>
        <w:rPr>
          <w:b/>
          <w:sz w:val="15"/>
        </w:rPr>
        <w:t xml:space="preserve">Fuentes: </w:t>
      </w:r>
      <w:hyperlink r:id="rId201">
        <w:r>
          <w:rPr>
            <w:color w:val="8A6D2B"/>
            <w:u w:val="single"/>
            <w:sz w:val="15"/>
          </w:rPr>
          <w:t xml:space="preserve">PwC Worldwide Tax Summaries — Venezuela, otros impuestos</w:t>
        </w:r>
      </w:hyperlink>
      <w:r>
        <w:rPr>
          <w:color w:val="6B6B6B"/>
          <w:sz w:val="15"/>
        </w:rPr>
        <w:t xml:space="preserve"> · </w:t>
      </w:r>
      <w:hyperlink r:id="rId202">
        <w:r>
          <w:rPr>
            <w:color w:val="8A6D2B"/>
            <w:u w:val="single"/>
            <w:sz w:val="15"/>
          </w:rPr>
          <w:t xml:space="preserve">Acceso a la Justicia — La propina como componente del salario (TSJ, Sala Social, sentencia 40 de 2020)</w:t>
        </w:r>
      </w:hyperlink>
      <w:r>
        <w:rPr>
          <w:color w:val="6B6B6B"/>
          <w:sz w:val="15"/>
        </w:rPr>
        <w:t xml:space="preserve"> · </w:t>
      </w:r>
      <w:hyperlink r:id="rId203">
        <w:r>
          <w:rPr>
            <w:color w:val="8A6D2B"/>
            <w:u w:val="single"/>
            <w:sz w:val="15"/>
          </w:rPr>
          <w:t xml:space="preserve">Justia Venezuela — Reglamento General de Alimentos (Gaceta Oficial 25.864 del 16-1-1959)</w:t>
        </w:r>
      </w:hyperlink>
      <w:r>
        <w:rPr>
          <w:color w:val="6B6B6B"/>
          <w:sz w:val="15"/>
        </w:rPr>
        <w:t xml:space="preserve"> · </w:t>
      </w:r>
      <w:hyperlink r:id="rId204">
        <w:r>
          <w:rPr>
            <w:color w:val="8A6D2B"/>
            <w:u w:val="single"/>
            <w:sz w:val="15"/>
          </w:rPr>
          <w:t xml:space="preserve">vLex Venezuela — Sentencia del Juzgado Superior Segundo Civil y Contencioso Administrativo de Caracas (15-7-2013), documentos exigidos por la alcaldía de Chacao</w:t>
        </w:r>
      </w:hyperlink>
      <w:r>
        <w:rPr>
          <w:color w:val="6B6B6B"/>
          <w:sz w:val="15"/>
        </w:rPr>
        <w:t xml:space="preserve"> · </w:t>
      </w:r>
      <w:hyperlink r:id="rId205">
        <w:r>
          <w:rPr>
            <w:color w:val="8A6D2B"/>
            <w:u w:val="single"/>
            <w:sz w:val="15"/>
          </w:rPr>
          <w:t xml:space="preserve">Clyde &amp; Co — Working hours regime in Venezuela (LOTTT, art. 173)</w:t>
        </w:r>
      </w:hyperlink>
      <w:r>
        <w:rPr>
          <w:color w:val="6B6B6B"/>
          <w:sz w:val="15"/>
        </w:rPr>
        <w:t xml:space="preserve"> · </w:t>
      </w:r>
      <w:hyperlink r:id="rId206">
        <w:r>
          <w:rPr>
            <w:color w:val="8A6D2B"/>
            <w:u w:val="single"/>
            <w:sz w:val="15"/>
          </w:rPr>
          <w:t xml:space="preserve">Obando, Actualidad Contable FACES (ULA) — Aspectos empresariales en la nueva LOTTT (arts. 131 y 192)</w:t>
        </w:r>
      </w:hyperlink>
      <w:r>
        <w:rPr>
          <w:color w:val="6B6B6B"/>
          <w:sz w:val="15"/>
        </w:rPr>
        <w:t xml:space="preserve"> · </w:t>
      </w:r>
      <w:hyperlink r:id="rId207">
        <w:r>
          <w:rPr>
            <w:color w:val="8A6D2B"/>
            <w:u w:val="single"/>
            <w:sz w:val="15"/>
          </w:rPr>
          <w:t xml:space="preserve">PwC Worldwide Tax Summaries — Venezuela, individual: other taxes (seguridad social)</w:t>
        </w:r>
      </w:hyperlink>
    </w:p>
    <w:p>
      <w:pPr>
        <w:pStyle w:val="Heading1"/>
        <w:pageBreakBefore/>
      </w:pPr>
      <w:r>
        <w:t>5. ¿Lo adaptamos por ti?</w:t>
      </w:r>
    </w:p>
    <w:p>
      <w:pPr>
        <w:spacing w:line="288" w:lineRule="auto"/>
      </w:pPr>
      <w:r>
        <w:t xml:space="preserve">Si prefieres que adaptemos tu producto a la normativa de tu país, escríbenos a </w:t>
      </w:r>
      <w:hyperlink r:id="rId208">
        <w:r>
          <w:rPr>
            <w:color w:val="8A6D2B"/>
            <w:u w:val="single"/>
          </w:rPr>
          <w:t xml:space="preserve">info@aichef.pro</w:t>
        </w:r>
      </w:hyperlink>
      <w:r>
        <w:t xml:space="preserve">. Revisamos tus plantillas de Excel y documentos, impuestos, costes laborales y vocabulario, y te las entregamos listas para usar. Y si quieres seguir ampliando tu caja de herramientas, tienes más productos para la hostelería de tu país en </w:t>
      </w:r>
      <w:hyperlink r:id="rId209">
        <w:r>
          <w:rPr>
            <w:color w:val="8A6D2B"/>
            <w:u w:val="single"/>
          </w:rPr>
          <w:t xml:space="preserve">aichef.pro/productos-digitales</w:t>
        </w:r>
      </w:hyperlink>
      <w:r>
        <w:t xml:space="preserve">. Cuéntanos tu país y tu tipo de negocio, y te explicamos qué habría que ajustar y en cuánto tiempo. Gracias por confiar en nosotros. Un abrazo, </w:t>
      </w:r>
      <w:hyperlink r:id="rId10">
        <w:r>
          <w:rPr>
            <w:color w:val="8A6D2B"/>
            <w:u w:val="single"/>
          </w:rPr>
          <w:t xml:space="preserve">John Guerrero</w:t>
        </w:r>
      </w:hyperlink>
      <w:r>
        <w:t>, consultor gastronómico con 29 años en alta hostelería y 15 en consultoría.</w:t>
      </w:r>
    </w:p>
    <w:p>
      <w:r>
        <w:t xml:space="preserve">Todos los productos: </w:t>
      </w:r>
      <w:hyperlink r:id="rId209">
        <w:r>
          <w:rPr>
            <w:color w:val="8A6D2B"/>
            <w:u w:val="single"/>
          </w:rPr>
          <w:t xml:space="preserve">aichef.pro/productos-digitales</w:t>
        </w:r>
      </w:hyperlink>
      <w:r>
        <w:t xml:space="preserve"> · Consultoría: </w:t>
      </w:r>
      <w:hyperlink r:id="rId10">
        <w:r>
          <w:rPr>
            <w:color w:val="8A6D2B"/>
            <w:u w:val="single"/>
          </w:rPr>
          <w:t xml:space="preserve">johnguerrero.es</w:t>
        </w:r>
      </w:hyperlink>
    </w:p>
    <w:sectPr w:rsidR="00FC693F" w:rsidRPr="0006063C" w:rsidSect="00034616">
      <w:footerReference w:type="default" r:id="rId9"/>
      <w:pgSz w:w="12240" w:h="15840"/>
      <w:pgMar w:top="1417" w:right="1417" w:bottom="1417"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6B6B"/>
        <w:sz w:val="16"/>
      </w:rPr>
      <w:t xml:space="preserve">Guía de Equivalencias · Kit de Tareas Chocolatería · aichef.pro  ·  </w:t>
    </w:r>
    <w:r>
      <w:rPr>
        <w:color w:val="6B6B6B"/>
        <w:sz w:val="16"/>
      </w:rPr>
      <w:fldChar w:fldCharType="begin"/>
    </w:r>
    <w:r>
      <w:rPr>
        <w:color w:val="6B6B6B"/>
        <w:sz w:val="16"/>
      </w:rPr>
      <w:instrText xml:space="preserve"> PAGE </w:instrText>
    </w:r>
    <w:r>
      <w:rPr>
        <w:color w:val="6B6B6B"/>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720" w:after="0"/>
      <w:outlineLvl w:val="0"/>
    </w:pPr>
    <w:rPr>
      <w:rFonts w:asciiTheme="majorHAnsi" w:eastAsiaTheme="majorEastAsia" w:hAnsiTheme="majorHAnsi" w:cstheme="majorBidi" w:ascii="Georgia" w:hAnsi="Georgia"/>
      <w:b/>
      <w:bCs/>
      <w:color w:val="1A1A1A"/>
      <w:sz w:val="48"/>
      <w:szCs w:val="28"/>
    </w:rPr>
  </w:style>
  <w:style w:type="paragraph" w:styleId="Heading2">
    <w:name w:val="heading 2"/>
    <w:basedOn w:val="Normal"/>
    <w:next w:val="Normal"/>
    <w:link w:val="Heading2Char"/>
    <w:uiPriority w:val="9"/>
    <w:unhideWhenUsed/>
    <w:qFormat/>
    <w:rsid w:val="00FC693F"/>
    <w:pPr>
      <w:keepNext/>
      <w:keepLines/>
      <w:spacing w:before="480" w:after="0"/>
      <w:outlineLvl w:val="1"/>
    </w:pPr>
    <w:rPr>
      <w:rFonts w:asciiTheme="majorHAnsi" w:eastAsiaTheme="majorEastAsia" w:hAnsiTheme="majorHAnsi" w:cstheme="majorBidi" w:ascii="Georgia" w:hAnsi="Georgia"/>
      <w:b/>
      <w:bCs/>
      <w:color w:val="C6A664"/>
      <w:sz w:val="32"/>
      <w:szCs w:val="26"/>
    </w:rPr>
  </w:style>
  <w:style w:type="paragraph" w:styleId="Heading3">
    <w:name w:val="heading 3"/>
    <w:basedOn w:val="Normal"/>
    <w:next w:val="Normal"/>
    <w:link w:val="Heading3Char"/>
    <w:uiPriority w:val="9"/>
    <w:unhideWhenUsed/>
    <w:qFormat/>
    <w:rsid w:val="00FC693F"/>
    <w:pPr>
      <w:keepNext/>
      <w:keepLines/>
      <w:spacing w:before="480" w:after="0"/>
      <w:outlineLvl w:val="2"/>
    </w:pPr>
    <w:rPr>
      <w:rFonts w:asciiTheme="majorHAnsi" w:eastAsiaTheme="majorEastAsia" w:hAnsiTheme="majorHAnsi" w:cstheme="majorBidi" w:ascii="Georgia" w:hAnsi="Georgia"/>
      <w:b/>
      <w:bCs/>
      <w:color w:val="1A1A1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johnguerrero.es" TargetMode="External"/><Relationship Id="rId11" Type="http://schemas.openxmlformats.org/officeDocument/2006/relationships/hyperlink" Target="https://taxsummaries.pwc.com/argentina/corporate/other-taxes" TargetMode="External"/><Relationship Id="rId12" Type="http://schemas.openxmlformats.org/officeDocument/2006/relationships/hyperlink" Target="https://www.argentina.gob.ar/normativa/nacional/ley-27802-423680/texto" TargetMode="External"/><Relationship Id="rId13" Type="http://schemas.openxmlformats.org/officeDocument/2006/relationships/hyperlink" Target="https://servicios.infoleg.gob.ar/infolegInternet/anexos/25000-29999/25552/texact.htm" TargetMode="External"/><Relationship Id="rId14" Type="http://schemas.openxmlformats.org/officeDocument/2006/relationships/hyperlink" Target="https://www.lanacion.com.ar/lifestyle/declaran-es-ilegal-cobrar-servicio-mesa-provincia-nid2191226/" TargetMode="External"/><Relationship Id="rId15" Type="http://schemas.openxmlformats.org/officeDocument/2006/relationships/hyperlink" Target="https://www.argentina.gob.ar/anmat/codigoalimentario" TargetMode="External"/><Relationship Id="rId16" Type="http://schemas.openxmlformats.org/officeDocument/2006/relationships/hyperlink" Target="https://www.argentina.gob.ar/noticias/capacitacion-manipuladores-de-alimentos-modificacion-del-articulo-21-del-caa" TargetMode="External"/><Relationship Id="rId17" Type="http://schemas.openxmlformats.org/officeDocument/2006/relationships/hyperlink" Target="https://buenosaires.gob.ar/habilitaciones-y-permisos" TargetMode="External"/><Relationship Id="rId18" Type="http://schemas.openxmlformats.org/officeDocument/2006/relationships/hyperlink" Target="https://www.iprofesional.com/impuestos/445814-arca-ex-afip-paso-a-paso-como-sacar-el-monotributo-y-cuales-son-las-categorias-vigentes" TargetMode="External"/><Relationship Id="rId19" Type="http://schemas.openxmlformats.org/officeDocument/2006/relationships/hyperlink" Target="https://developargentina.com/blog/leyes-laborales-argentina-basico-empresas-2026" TargetMode="External"/><Relationship Id="rId20" Type="http://schemas.openxmlformats.org/officeDocument/2006/relationships/hyperlink" Target="https://www.ey.com/es_ar/technical/tax/tax-alerts-argentina/promulgacion-ley-27802-modernizacion-laboral" TargetMode="External"/><Relationship Id="rId21" Type="http://schemas.openxmlformats.org/officeDocument/2006/relationships/hyperlink" Target="https://taxsummaries.pwc.com/bolivia/corporate/other-taxes" TargetMode="External"/><Relationship Id="rId22" Type="http://schemas.openxmlformats.org/officeDocument/2006/relationships/hyperlink" Target="https://taxsummaries.pwc.com/bolivia/corporate/taxes-on-corporate-income" TargetMode="External"/><Relationship Id="rId23" Type="http://schemas.openxmlformats.org/officeDocument/2006/relationships/hyperlink" Target="https://lookuptax.com/docs/country/bolivia-vat-guidelines-indirect-tax" TargetMode="External"/><Relationship Id="rId24" Type="http://schemas.openxmlformats.org/officeDocument/2006/relationships/hyperlink" Target="https://faolex.fao.org/docs/pdf/bol222764.pdf" TargetMode="External"/><Relationship Id="rId25" Type="http://schemas.openxmlformats.org/officeDocument/2006/relationships/hyperlink" Target="https://verdadcontinta.com/2017/10/13/la-burocracia-gastronomica-en-tarija" TargetMode="External"/><Relationship Id="rId26" Type="http://schemas.openxmlformats.org/officeDocument/2006/relationships/hyperlink" Target="https://lapaz.bo/wp-content/uploads/2025/01/3-Licencia-de-funcionamiento-con-inspeccion.pdf" TargetMode="External"/><Relationship Id="rId27" Type="http://schemas.openxmlformats.org/officeDocument/2006/relationships/hyperlink" Target="https://yo-facturo.com/blog/como-abrir-empresa-fundempresa-bolivia/" TargetMode="External"/><Relationship Id="rId28" Type="http://schemas.openxmlformats.org/officeDocument/2006/relationships/hyperlink" Target="https://yo-facturo.com/blog/como-inscribirse-rts-bolivia/" TargetMode="External"/><Relationship Id="rId29" Type="http://schemas.openxmlformats.org/officeDocument/2006/relationships/hyperlink" Target="https://www.lexivox.org/norms/BO-DS-N5168.xhtml" TargetMode="External"/><Relationship Id="rId30" Type="http://schemas.openxmlformats.org/officeDocument/2006/relationships/hyperlink" Target="https://www.ferrere.com/en/news/gobierno-boliviano-anuncia-que-no-habra-doble-aguinaldo/" TargetMode="External"/><Relationship Id="rId31" Type="http://schemas.openxmlformats.org/officeDocument/2006/relationships/hyperlink" Target="https://www.deel.com/es/blog/tabla-beneficios-sociales-bolivia/" TargetMode="External"/><Relationship Id="rId32" Type="http://schemas.openxmlformats.org/officeDocument/2006/relationships/hyperlink" Target="https://en.wikipedia.org/wiki/Bolivian_units_of_measurement" TargetMode="External"/><Relationship Id="rId33" Type="http://schemas.openxmlformats.org/officeDocument/2006/relationships/hyperlink" Target="https://taxsummaries.pwc.com/brazil/corporate/other-taxes" TargetMode="External"/><Relationship Id="rId34" Type="http://schemas.openxmlformats.org/officeDocument/2006/relationships/hyperlink" Target="https://modeloinicial.com.br/lei/LCP-214-2025/bares-restaurantes-@__I_V_VII_I" TargetMode="External"/><Relationship Id="rId35" Type="http://schemas.openxmlformats.org/officeDocument/2006/relationships/hyperlink" Target="https://blog.grupogen.com.br/juridico/2017/08/31/as-gorjetas-e-as-alteracoes-promovidas-pela-lei-no-13-41917/" TargetMode="External"/><Relationship Id="rId36" Type="http://schemas.openxmlformats.org/officeDocument/2006/relationships/hyperlink" Target="https://faolex.fao.org/docs/pdf/bra181030.pdf" TargetMode="External"/><Relationship Id="rId37" Type="http://schemas.openxmlformats.org/officeDocument/2006/relationships/hyperlink" Target="https://saipos.com/sistema/restaurante/montar-restaurante/licencas-para-abrir-um-restaurante" TargetMode="External"/><Relationship Id="rId38" Type="http://schemas.openxmlformats.org/officeDocument/2006/relationships/hyperlink" Target="https://razonet.com.br/contabilidade-digital/clt-o-que-e-quais-os-direitos-e-como-funciona-na-pratica" TargetMode="External"/><Relationship Id="rId39" Type="http://schemas.openxmlformats.org/officeDocument/2006/relationships/hyperlink" Target="https://www.dgabc.com.br/Noticia/4344717/ccj-do-senado-aprova-fim-da-escala-6x1-e-pec-segue-para-plenario" TargetMode="External"/><Relationship Id="rId40" Type="http://schemas.openxmlformats.org/officeDocument/2006/relationships/hyperlink" Target="https://investnews.com.br/negocios/99food-e-keeta-avancam-sobre-o-ifood-na-guerra-do-delivery/" TargetMode="External"/><Relationship Id="rId41" Type="http://schemas.openxmlformats.org/officeDocument/2006/relationships/hyperlink" Target="https://taxsummaries.pwc.com/chile/corporate/other-taxes" TargetMode="External"/><Relationship Id="rId42" Type="http://schemas.openxmlformats.org/officeDocument/2006/relationships/hyperlink" Target="https://www.sernac.cl/604/w3-article-81623.html" TargetMode="External"/><Relationship Id="rId43" Type="http://schemas.openxmlformats.org/officeDocument/2006/relationships/hyperlink" Target="https://www.vicaviged.usach.cl/sites/default/files/2024-05/DTO-977_13-MAY-1997_compressed.pdf" TargetMode="External"/><Relationship Id="rId44" Type="http://schemas.openxmlformats.org/officeDocument/2006/relationships/hyperlink" Target="https://www.lofwork.cl/abrir-un-restaurante-en-chile/" TargetMode="External"/><Relationship Id="rId45" Type="http://schemas.openxmlformats.org/officeDocument/2006/relationships/hyperlink" Target="https://www.minsal.cl/seremi-de-salud-los-rios-realizo-taller-de-manipulacion-de-alimentos-para-mas-de-120-personas-en-la-union/" TargetMode="External"/><Relationship Id="rId46" Type="http://schemas.openxmlformats.org/officeDocument/2006/relationships/hyperlink" Target="https://www.achm.cl/uploads/docs/ley-19-925-alcoholes-a3f83ee7.pdf" TargetMode="External"/><Relationship Id="rId47" Type="http://schemas.openxmlformats.org/officeDocument/2006/relationships/hyperlink" Target="https://www.sii.cl/preguntas_frecuentes/ddjj/001_135_8928.htm" TargetMode="External"/><Relationship Id="rId48" Type="http://schemas.openxmlformats.org/officeDocument/2006/relationships/hyperlink" Target="https://dt.gob.cl/legislacion/1624/articles-127285_recurso_pdf.pdf" TargetMode="External"/><Relationship Id="rId49" Type="http://schemas.openxmlformats.org/officeDocument/2006/relationships/hyperlink" Target="https://dt.gob.cl/legislacion/1624/w3-article-62430.html" TargetMode="External"/><Relationship Id="rId50" Type="http://schemas.openxmlformats.org/officeDocument/2006/relationships/hyperlink" Target="https://taxsummaries.pwc.com/chile/individual/other-taxes" TargetMode="External"/><Relationship Id="rId51" Type="http://schemas.openxmlformats.org/officeDocument/2006/relationships/hyperlink" Target="https://www.sercotec.cl" TargetMode="External"/><Relationship Id="rId52" Type="http://schemas.openxmlformats.org/officeDocument/2006/relationships/hyperlink" Target="https://www.corfo.gob.cl/" TargetMode="External"/><Relationship Id="rId53" Type="http://schemas.openxmlformats.org/officeDocument/2006/relationships/hyperlink" Target="https://www.fosis.gob.cl/" TargetMode="External"/><Relationship Id="rId54" Type="http://schemas.openxmlformats.org/officeDocument/2006/relationships/hyperlink" Target="https://taxsummaries.pwc.com/colombia/corporate/other-taxes" TargetMode="External"/><Relationship Id="rId55" Type="http://schemas.openxmlformats.org/officeDocument/2006/relationships/hyperlink" Target="https://www.funcionpublica.gov.co/eva/gestornormativo/norma.php?i=87873" TargetMode="External"/><Relationship Id="rId56" Type="http://schemas.openxmlformats.org/officeDocument/2006/relationships/hyperlink" Target="https://bogota.gov.co/mi-ciudad/salud/que-se-debe-tener-si-voy-tener-un-restaurante-en-bogota-este-2025" TargetMode="External"/><Relationship Id="rId57" Type="http://schemas.openxmlformats.org/officeDocument/2006/relationships/hyperlink" Target="https://bogota.gov.co/mi-ciudad/gobierno/documentos-y-tramites-para-establecimientos-de-comercio-en-bogota" TargetMode="External"/><Relationship Id="rId58" Type="http://schemas.openxmlformats.org/officeDocument/2006/relationships/hyperlink" Target="https://www.gerencie.com/requisitos-que-un-establecimiento-de-comercio-debe-cumplir-para-poder-abrir-al-publico.html" TargetMode="External"/><Relationship Id="rId59" Type="http://schemas.openxmlformats.org/officeDocument/2006/relationships/hyperlink" Target="https://www.siigo.com/blog/emprendimiento/permisos-para-abrir-bar-colombia/" TargetMode="External"/><Relationship Id="rId60" Type="http://schemas.openxmlformats.org/officeDocument/2006/relationships/hyperlink" Target="https://www1.funcionpublica.gov.co/eva/gestornormativo/norma.php?i=34130" TargetMode="External"/><Relationship Id="rId61" Type="http://schemas.openxmlformats.org/officeDocument/2006/relationships/hyperlink" Target="https://www.siigo.com/blog/emprendimiento/como-abrir-un-restaurante-en-colombia/" TargetMode="External"/><Relationship Id="rId62" Type="http://schemas.openxmlformats.org/officeDocument/2006/relationships/hyperlink" Target="https://www.vanguardia.com/colombia/2026/07/02/desde-el-16-de-julio-la-jornada-laboral-en-colombia-sera-de-42-horas-asi-queda-la-reduccion/" TargetMode="External"/><Relationship Id="rId63" Type="http://schemas.openxmlformats.org/officeDocument/2006/relationships/hyperlink" Target="https://www.elheraldo.co/economia/esto-lo-que-debe-saber-sobre-la-reduccion-de-la-jornada-laboral-970693" TargetMode="External"/><Relationship Id="rId64" Type="http://schemas.openxmlformats.org/officeDocument/2006/relationships/hyperlink" Target="https://www.tiendanube.com/co/blog/prestaciones-sociales/" TargetMode="External"/><Relationship Id="rId65" Type="http://schemas.openxmlformats.org/officeDocument/2006/relationships/hyperlink" Target="https://snl.no/Mynt,_m%C3%A5l_og_vekt_i_Colombia" TargetMode="External"/><Relationship Id="rId66" Type="http://schemas.openxmlformats.org/officeDocument/2006/relationships/hyperlink" Target="https://en.wikipedia.org/wiki/Colombian_units_of_measurement" TargetMode="External"/><Relationship Id="rId67" Type="http://schemas.openxmlformats.org/officeDocument/2006/relationships/hyperlink" Target="https://www.fondoemprender.com" TargetMode="External"/><Relationship Id="rId68" Type="http://schemas.openxmlformats.org/officeDocument/2006/relationships/hyperlink" Target="https://www.bancoldex.com" TargetMode="External"/><Relationship Id="rId69" Type="http://schemas.openxmlformats.org/officeDocument/2006/relationships/hyperlink" Target="https://innpulsacolombia.com" TargetMode="External"/><Relationship Id="rId70" Type="http://schemas.openxmlformats.org/officeDocument/2006/relationships/hyperlink" Target="https://taxsummaries.pwc.com/costa-rica/corporate/other-taxes" TargetMode="External"/><Relationship Id="rId71" Type="http://schemas.openxmlformats.org/officeDocument/2006/relationships/hyperlink" Target="https://salasegunda.poder-judicial.go.cr/images/documentos/revistas/revista10/11-ley_empleo_saloneros.pdf" TargetMode="External"/><Relationship Id="rId72" Type="http://schemas.openxmlformats.org/officeDocument/2006/relationships/hyperlink" Target="https://elmundo.cr/costa-rica/firman-decreto-que-facilita-permisos-sanitarios-en-un-dia/" TargetMode="External"/><Relationship Id="rId73" Type="http://schemas.openxmlformats.org/officeDocument/2006/relationships/hyperlink" Target="https://observador.cr/nuevo-carne-digital-de-manipulacion-de-alimentos-rige-en-costa-rica/" TargetMode="External"/><Relationship Id="rId74" Type="http://schemas.openxmlformats.org/officeDocument/2006/relationships/hyperlink" Target="https://www.hacienda.go.cr/" TargetMode="External"/><Relationship Id="rId75" Type="http://schemas.openxmlformats.org/officeDocument/2006/relationships/hyperlink" Target="https://www.mtss.go.cr/prensa/comunicados/2022/diciembre/cp_049_2022.html" TargetMode="External"/><Relationship Id="rId76" Type="http://schemas.openxmlformats.org/officeDocument/2006/relationships/hyperlink" Target="https://delfino.cr/2024/08/la-jornada-en-el-contrato-de-trabajo-y-sus-excepciones" TargetMode="External"/><Relationship Id="rId77" Type="http://schemas.openxmlformats.org/officeDocument/2006/relationships/hyperlink" Target="https://taxsummaries.pwc.com/ecuador/corporate/other-taxes" TargetMode="External"/><Relationship Id="rId78" Type="http://schemas.openxmlformats.org/officeDocument/2006/relationships/hyperlink" Target="https://derechoecuador.com/registro-oficial-5-de-junio-del-2006-suplemento/" TargetMode="External"/><Relationship Id="rId79" Type="http://schemas.openxmlformats.org/officeDocument/2006/relationships/hyperlink" Target="https://www.eldiario.ec/ecuador/la-denuncia-ciudadana-a-traves-de-arcsa-movil-representa-el-40-de-nuestros-controles-dice-la-coordinadora-de-la-zona-4-de-la-entidad-03042026/" TargetMode="External"/><Relationship Id="rId80" Type="http://schemas.openxmlformats.org/officeDocument/2006/relationships/hyperlink" Target="https://www.gob.ec/arcsa/tramites/emision-permiso-funcionamiento-establecimientos-servicios-alimentacion-colectiva-restaurantescafeterias-bares-escolares" TargetMode="External"/><Relationship Id="rId81" Type="http://schemas.openxmlformats.org/officeDocument/2006/relationships/hyperlink" Target="https://www.gob.ec/gadmm/tramites/obtencion-licencia-unica-anual-funcionamiento-turismo" TargetMode="External"/><Relationship Id="rId82" Type="http://schemas.openxmlformats.org/officeDocument/2006/relationships/hyperlink" Target="https://www.siigo.com/ec/blog/obligaciones-fiscales/rimpe-emprendedores-negocios-populares/" TargetMode="External"/><Relationship Id="rId83" Type="http://schemas.openxmlformats.org/officeDocument/2006/relationships/hyperlink" Target="https://hacecuentas.com/ec/trabajo/decimos-y-fondos-de-reserva" TargetMode="External"/><Relationship Id="rId84" Type="http://schemas.openxmlformats.org/officeDocument/2006/relationships/hyperlink" Target="https://cazvid.com/es/blog/como-contratar-personal-en-ecuador-guia-legal" TargetMode="External"/><Relationship Id="rId85" Type="http://schemas.openxmlformats.org/officeDocument/2006/relationships/hyperlink" Target="https://snl.no/mynt,_m%C3%A5l_og_vekt_i_Ecuador" TargetMode="External"/><Relationship Id="rId86" Type="http://schemas.openxmlformats.org/officeDocument/2006/relationships/hyperlink" Target="https://taxsummaries.pwc.com/el-salvador/corporate/other-taxes" TargetMode="External"/><Relationship Id="rId87" Type="http://schemas.openxmlformats.org/officeDocument/2006/relationships/hyperlink" Target="https://www.jurisprudencia.gob.sv/DocumentosBoveda/R/2/2010-2019/2013/02/D82A0.HTML" TargetMode="External"/><Relationship Id="rId88" Type="http://schemas.openxmlformats.org/officeDocument/2006/relationships/hyperlink" Target="https://www.isss.gob.sv/servicios/inscripcion-de-patrono-persona-natural/" TargetMode="External"/><Relationship Id="rId89" Type="http://schemas.openxmlformats.org/officeDocument/2006/relationships/hyperlink" Target="https://www.mh.gob.sv/" TargetMode="External"/><Relationship Id="rId90" Type="http://schemas.openxmlformats.org/officeDocument/2006/relationships/hyperlink" Target="https://www.mtps.gob.sv/2020/10/26/cuantas-horas-debo-trabajar-al-dia/" TargetMode="External"/><Relationship Id="rId91" Type="http://schemas.openxmlformats.org/officeDocument/2006/relationships/hyperlink" Target="https://www.mtps.gob.sv/2025/12/23/mtps-orienta-a-ciudadanos-sobre-el-pago-del-aguinaldo/" TargetMode="External"/><Relationship Id="rId92" Type="http://schemas.openxmlformats.org/officeDocument/2006/relationships/hyperlink" Target="https://www.mtps.gob.sv/2025/10/27/entrega-anticipada-de-aguinaldo-es-opcional-de-empresarios/" TargetMode="External"/><Relationship Id="rId93" Type="http://schemas.openxmlformats.org/officeDocument/2006/relationships/hyperlink" Target="https://comptroller.texas.gov/taxes/sales/" TargetMode="External"/><Relationship Id="rId94" Type="http://schemas.openxmlformats.org/officeDocument/2006/relationships/hyperlink" Target="https://www.ddhtax.com/2025/02/04/texas-sales-tax-restaurants-whats-taxable/" TargetMode="External"/><Relationship Id="rId95" Type="http://schemas.openxmlformats.org/officeDocument/2006/relationships/hyperlink" Target="https://floridarevenue.com/taxes/taxesfees/Pages/sales_tax.aspx" TargetMode="External"/><Relationship Id="rId96" Type="http://schemas.openxmlformats.org/officeDocument/2006/relationships/hyperlink" Target="https://www.floridasalestax.com/florida-tax-law-blog/2026/april/fl-sales-tax-restaurants-what-every-owner-needs-/" TargetMode="External"/><Relationship Id="rId97" Type="http://schemas.openxmlformats.org/officeDocument/2006/relationships/hyperlink" Target="https://www.dol.gov/agencies/whd/fact-sheets/15-tipped-employees-flsa" TargetMode="External"/><Relationship Id="rId98" Type="http://schemas.openxmlformats.org/officeDocument/2006/relationships/hyperlink" Target="https://www.fda.gov/food/retail-food-protection/fda-food-code" TargetMode="External"/><Relationship Id="rId99" Type="http://schemas.openxmlformats.org/officeDocument/2006/relationships/hyperlink" Target="https://www.dshs.texas.gov/food-handlers/faq.aspx" TargetMode="External"/><Relationship Id="rId100" Type="http://schemas.openxmlformats.org/officeDocument/2006/relationships/hyperlink" Target="https://www.sba.gov/business-guide/launch-your-business/apply-licenses-permits" TargetMode="External"/><Relationship Id="rId101" Type="http://schemas.openxmlformats.org/officeDocument/2006/relationships/hyperlink" Target="https://nyc-business.nyc.gov/nycbusiness/description/food-service-establishment-permit" TargetMode="External"/><Relationship Id="rId102" Type="http://schemas.openxmlformats.org/officeDocument/2006/relationships/hyperlink" Target="https://www.irs.gov/businesses/small-businesses-self-employed/get-an-employer-identification-number" TargetMode="External"/><Relationship Id="rId103" Type="http://schemas.openxmlformats.org/officeDocument/2006/relationships/hyperlink" Target="https://sgov.senate.ca.gov/sites/sgov.senate.ca.gov/files/department_of_alcoholic_beverage_control_background.pdf" TargetMode="External"/><Relationship Id="rId104" Type="http://schemas.openxmlformats.org/officeDocument/2006/relationships/hyperlink" Target="https://www.dol.gov/agencies/whd/overtime" TargetMode="External"/><Relationship Id="rId105" Type="http://schemas.openxmlformats.org/officeDocument/2006/relationships/hyperlink" Target="https://www.sba.gov/funding-programs/loans/7a-loans" TargetMode="External"/><Relationship Id="rId106" Type="http://schemas.openxmlformats.org/officeDocument/2006/relationships/hyperlink" Target="https://www.sba.gov/funding-programs/loans/microloans" TargetMode="External"/><Relationship Id="rId107" Type="http://schemas.openxmlformats.org/officeDocument/2006/relationships/hyperlink" Target="https://taxsummaries.pwc.com/guatemala/corporate/other-taxes" TargetMode="External"/><Relationship Id="rId108" Type="http://schemas.openxmlformats.org/officeDocument/2006/relationships/hyperlink" Target="https://www.deloitte.com/content/dam/Deloitte/gt/Documents/tax/notas-fiscales/191015-taxalert-octubre.pdf" TargetMode="External"/><Relationship Id="rId109" Type="http://schemas.openxmlformats.org/officeDocument/2006/relationships/hyperlink" Target="https://www.prensalibre.com/revista-d/propina-diaco-0-1280272233/" TargetMode="External"/><Relationship Id="rId110" Type="http://schemas.openxmlformats.org/officeDocument/2006/relationships/hyperlink" Target="https://www.mintrabajo.gob.gt/wp-content/uploads/2026/06/Codigo-de-Trabajo.pdf" TargetMode="External"/><Relationship Id="rId111" Type="http://schemas.openxmlformats.org/officeDocument/2006/relationships/hyperlink" Target="https://sigsa.mspas.gob.gt/descargas/Codigo_Salud_90_97.pdf" TargetMode="External"/><Relationship Id="rId112" Type="http://schemas.openxmlformats.org/officeDocument/2006/relationships/hyperlink" Target="https://faolex.fao.org/docs/pdf/gua200151.pdf" TargetMode="External"/><Relationship Id="rId113" Type="http://schemas.openxmlformats.org/officeDocument/2006/relationships/hyperlink" Target="https://www.igssgt.org/patronos/" TargetMode="External"/><Relationship Id="rId114" Type="http://schemas.openxmlformats.org/officeDocument/2006/relationships/hyperlink" Target="https://www.sat.gob.gt/" TargetMode="External"/><Relationship Id="rId115" Type="http://schemas.openxmlformats.org/officeDocument/2006/relationships/hyperlink" Target="https://mcd.gob.gt/wp-content/uploads/2013/07/bono-14-decreto-42-92.pdf" TargetMode="External"/><Relationship Id="rId116" Type="http://schemas.openxmlformats.org/officeDocument/2006/relationships/hyperlink" Target="https://taxsummaries.pwc.com/honduras/corporate/other-taxes" TargetMode="External"/><Relationship Id="rId117" Type="http://schemas.openxmlformats.org/officeDocument/2006/relationships/hyperlink" Target="https://www.sar.gob.hn/impuesto-sobre-ventas-isv/" TargetMode="External"/><Relationship Id="rId118" Type="http://schemas.openxmlformats.org/officeDocument/2006/relationships/hyperlink" Target="https://www.elheraldo.hn/economia/pago-propina-honduras-sera-opcional-GF14882037" TargetMode="External"/><Relationship Id="rId119" Type="http://schemas.openxmlformats.org/officeDocument/2006/relationships/hyperlink" Target="https://www.bloomberglinea.com/2022/06/17/prohibicion-de-propina-en-nuevo-reglamento-preocupa-a-hoteles-y-restaurantes-de-honduras/" TargetMode="External"/><Relationship Id="rId120" Type="http://schemas.openxmlformats.org/officeDocument/2006/relationships/hyperlink" Target="https://garciabodan.com/en/new-health-regulation-for-food-and-beverages-in-honduras/" TargetMode="External"/><Relationship Id="rId121" Type="http://schemas.openxmlformats.org/officeDocument/2006/relationships/hyperlink" Target="https://arsa.gob.hn/alimentos-y-bebidas/" TargetMode="External"/><Relationship Id="rId122" Type="http://schemas.openxmlformats.org/officeDocument/2006/relationships/hyperlink" Target="https://www.elheraldo.hn/tegucigalpa/requisitos-abrir-restaurante-capital-honduras-documentos-alcaldia-GN12687331" TargetMode="External"/><Relationship Id="rId123" Type="http://schemas.openxmlformats.org/officeDocument/2006/relationships/hyperlink" Target="https://www.trabajo.gob.hn/wp-content/uploads/2022/09/Codigo-del-Trabajo-y-sus-Reformas.pdf" TargetMode="External"/><Relationship Id="rId124" Type="http://schemas.openxmlformats.org/officeDocument/2006/relationships/hyperlink" Target="https://www.trabajo.gob.hn/wp-content/uploads/2016/07/Acuerdo-02-95-Reglamento-del-Decimo-Cuarto-Mes-de-Salario-en-Concepto-de-Compensacion-Social.pdf" TargetMode="External"/><Relationship Id="rId125" Type="http://schemas.openxmlformats.org/officeDocument/2006/relationships/hyperlink" Target="https://www.ihss.hn/requisitos-para-afiliacion/" TargetMode="External"/><Relationship Id="rId126" Type="http://schemas.openxmlformats.org/officeDocument/2006/relationships/hyperlink" Target="https://taxsummaries.pwc.com/mexico/corporate/other-taxes" TargetMode="External"/><Relationship Id="rId127" Type="http://schemas.openxmlformats.org/officeDocument/2006/relationships/hyperlink" Target="https://www.tradelawcollege.edu.mx/single-post/actualizaci&#243;n-de-est&#237;mulos-en-regiones-fronterizas-norte-y-sur-para-el-ejercicio-2026" TargetMode="External"/><Relationship Id="rId128" Type="http://schemas.openxmlformats.org/officeDocument/2006/relationships/hyperlink" Target="https://www.unotv.com/negocios/propina-no-es-obligatoria-en-restaurantes-bares-y-hoteles-en-mexico-recuerda-profeco/" TargetMode="External"/><Relationship Id="rId129" Type="http://schemas.openxmlformats.org/officeDocument/2006/relationships/hyperlink" Target="https://www.gob.mx/cofepris/acciones-y-programas/aviso-de-funcionamiento-de-responsable-sanitario-y-de-modificacion-o-baja" TargetMode="External"/><Relationship Id="rId130" Type="http://schemas.openxmlformats.org/officeDocument/2006/relationships/hyperlink" Target="https://mexicanlaws.com/SALUD/NOM-251-SSA1-2009.htm" TargetMode="External"/><Relationship Id="rId131" Type="http://schemas.openxmlformats.org/officeDocument/2006/relationships/hyperlink" Target="https://www.elimparcial.com/estilos/2026/03/03/distintivo-h-seguridad-y-confianza/" TargetMode="External"/><Relationship Id="rId132" Type="http://schemas.openxmlformats.org/officeDocument/2006/relationships/hyperlink" Target="https://www.sedeco.cdmx.gob.mx/storage/app/media/uploaded-files/Apertura%20de%20Negocios.pdf" TargetMode="External"/><Relationship Id="rId133" Type="http://schemas.openxmlformats.org/officeDocument/2006/relationships/hyperlink" Target="https://www.sedeco.cdmx.gob.mx/tramites/sistema-electronico-de-avisos-y-permisos-de-establecimientos-mercantiles-siapem" TargetMode="External"/><Relationship Id="rId134" Type="http://schemas.openxmlformats.org/officeDocument/2006/relationships/hyperlink" Target="https://adip.cdmx.gob.mx/comunicacion/nota/presentan-ventanilla-unica-para-establecimientos-mercantiles-siapem" TargetMode="External"/><Relationship Id="rId135" Type="http://schemas.openxmlformats.org/officeDocument/2006/relationships/hyperlink" Target="https://idconline.mx/fiscal-contable/2026/09/10/sat-propone-ampliar-los-rangos-de-ingresos-del-resico-nuevos-topes-y-porcentajes-opcionales-de-iva" TargetMode="External"/><Relationship Id="rId136" Type="http://schemas.openxmlformats.org/officeDocument/2006/relationships/hyperlink" Target="https://www.sat.gob.mx/portal/public/tramites/regimen-simplificado-de-confianza" TargetMode="External"/><Relationship Id="rId137" Type="http://schemas.openxmlformats.org/officeDocument/2006/relationships/hyperlink" Target="https://www.cronica.com.mx/nacional/2026/03/03/ya-es-constitucional-publican-en-el-dof-decreto-que-reduce-jornada-laboral-a-40-horas/" TargetMode="External"/><Relationship Id="rId138" Type="http://schemas.openxmlformats.org/officeDocument/2006/relationships/hyperlink" Target="https://hacecuentas.com/mx/trabajo/aguinaldo-prima-y-ptu" TargetMode="External"/><Relationship Id="rId139" Type="http://schemas.openxmlformats.org/officeDocument/2006/relationships/hyperlink" Target="https://www.diputados.gob.mx/LeyesBiblio/ref/lft.htm" TargetMode="External"/><Relationship Id="rId140" Type="http://schemas.openxmlformats.org/officeDocument/2006/relationships/hyperlink" Target="https://www.nafin.com/portalnf/content/home/home.html" TargetMode="External"/><Relationship Id="rId141" Type="http://schemas.openxmlformats.org/officeDocument/2006/relationships/hyperlink" Target="https://taxsummaries.pwc.com/nicaragua/corporate/other-taxes" TargetMode="External"/><Relationship Id="rId142" Type="http://schemas.openxmlformats.org/officeDocument/2006/relationships/hyperlink" Target="https://www.minsa.gob.ni/sites/default/files/2022-10/BROCHUR%20LICENCIA%20Y%20REGISTRO.pdf" TargetMode="External"/><Relationship Id="rId143" Type="http://schemas.openxmlformats.org/officeDocument/2006/relationships/hyperlink" Target="https://www.dgi.gob.ni/" TargetMode="External"/><Relationship Id="rId144" Type="http://schemas.openxmlformats.org/officeDocument/2006/relationships/hyperlink" Target="https://nicaragua.justia.com/nacionales/codigos/codigo-del-trabajo-oct-30-1996/gdoc/" TargetMode="External"/><Relationship Id="rId145" Type="http://schemas.openxmlformats.org/officeDocument/2006/relationships/hyperlink" Target="http://nicaragua.justia.com/nacionales/leyes/ley-de-salario-por-decimo-tercer-mes-jan-16-1991/gdoc/" TargetMode="External"/><Relationship Id="rId146" Type="http://schemas.openxmlformats.org/officeDocument/2006/relationships/hyperlink" Target="https://taxsummaries.pwc.com/panama/corporate/other-taxes" TargetMode="External"/><Relationship Id="rId147" Type="http://schemas.openxmlformats.org/officeDocument/2006/relationships/hyperlink" Target="https://www.prensa.com/opinion/tome-nota-de-estos-datos-tributarios/" TargetMode="External"/><Relationship Id="rId148" Type="http://schemas.openxmlformats.org/officeDocument/2006/relationships/hyperlink" Target="https://www.laestrella.com.pa/panama/nacional/minsa-ftc-cierran-restaurantes-cafeterias-locales-contar-permisos-carnet-salud-KJLE440578" TargetMode="External"/><Relationship Id="rId149" Type="http://schemas.openxmlformats.org/officeDocument/2006/relationships/hyperlink" Target="https://www.tvn-2.com/nacionales/denuncian-supuestos-abusos-operativos-restaurantes-video_1_1111323.html" TargetMode="External"/><Relationship Id="rId150" Type="http://schemas.openxmlformats.org/officeDocument/2006/relationships/hyperlink" Target="https://www.telemetro.com/nacionales/carne-verde-manipuladores-alimentos-minsa-anuncia-donde-retirarlo-n5908917" TargetMode="External"/><Relationship Id="rId151" Type="http://schemas.openxmlformats.org/officeDocument/2006/relationships/hyperlink" Target="http://dgi.mef.gob.pa/itbms/Itbms" TargetMode="External"/><Relationship Id="rId152" Type="http://schemas.openxmlformats.org/officeDocument/2006/relationships/hyperlink" Target="https://exteriores.gob.es/Embajadas/panama/es/ViajarA/Paginas/Trabajar-en-Panam%c3%a1.aspx" TargetMode="External"/><Relationship Id="rId153" Type="http://schemas.openxmlformats.org/officeDocument/2006/relationships/hyperlink" Target="https://softland.com/pa/?p=21245" TargetMode="External"/><Relationship Id="rId154" Type="http://schemas.openxmlformats.org/officeDocument/2006/relationships/hyperlink" Target="https://taxsummaries.pwc.com/paraguay/corporate/other-taxes" TargetMode="External"/><Relationship Id="rId155" Type="http://schemas.openxmlformats.org/officeDocument/2006/relationships/hyperlink" Target="https://www.ferrere.com/en/news/paraguay-promulgan-ley-de-modernizacion-y-simplificacion-del-sistema-tributario-nacional/" TargetMode="External"/><Relationship Id="rId156" Type="http://schemas.openxmlformats.org/officeDocument/2006/relationships/hyperlink" Target="https://www.abc.com.py/nacionales/2021/09/23/propinas-para-los-mozos-de-locales-gastronomicos-una-buena-costumbre/" TargetMode="External"/><Relationship Id="rId157" Type="http://schemas.openxmlformats.org/officeDocument/2006/relationships/hyperlink" Target="https://www.mspbs.gov.py/portal/16452/buenas-practicas-de-fabricacion-y-manufactura-de-alimentos-son-obligatorias.html" TargetMode="External"/><Relationship Id="rId158" Type="http://schemas.openxmlformats.org/officeDocument/2006/relationships/hyperlink" Target="https://dinavisa.gov.py/direccion-general-de-regulacion-de-alimentos-y-productos-a-fines/" TargetMode="External"/><Relationship Id="rId159" Type="http://schemas.openxmlformats.org/officeDocument/2006/relationships/hyperlink" Target="https://www.abc.com.py/nacionales/2026/07/11/guia-2026-patente-comercial-en-la-municipalidad-de-asuncion-paso-a-paso/" TargetMode="External"/><Relationship Id="rId160" Type="http://schemas.openxmlformats.org/officeDocument/2006/relationships/hyperlink" Target="https://dinavisa.gov.py/wp-content/uploads/2025/12/COMUNICADO-DGRAPA-076.pdf" TargetMode="External"/><Relationship Id="rId161" Type="http://schemas.openxmlformats.org/officeDocument/2006/relationships/hyperlink" Target="https://humanidades.uni.edu.py/wp-content/uploads/2016/07/Ley-213-93-C&#243;digo-Laboral.pdf" TargetMode="External"/><Relationship Id="rId162" Type="http://schemas.openxmlformats.org/officeDocument/2006/relationships/hyperlink" Target="https://taxsummaries.pwc.com/peru/corporate/other-taxes" TargetMode="External"/><Relationship Id="rId163" Type="http://schemas.openxmlformats.org/officeDocument/2006/relationships/hyperlink" Target="https://lacamara.pe/reduccion-de-igv-a-8-para-restaurantes-hoteles-y-alojamientos-todo-lo-que-hay-que-saber/?print=pdf" TargetMode="External"/><Relationship Id="rId164" Type="http://schemas.openxmlformats.org/officeDocument/2006/relationships/hyperlink" Target="https://gestion.pe/tu-dinero/recargo-por-consumo-es-legal-cobrarlo-en-un-establecimiento-y-ademas-solicitar-propina-pagos-boletas-electronicas-noticia/" TargetMode="External"/><Relationship Id="rId165" Type="http://schemas.openxmlformats.org/officeDocument/2006/relationships/hyperlink" Target="https://www.peru-retail.com/propuesta-legislativa-busca-acabar-con-las-propinas-ocultas-en-hoteles-y-restaurantes-peruanos/" TargetMode="External"/><Relationship Id="rId166" Type="http://schemas.openxmlformats.org/officeDocument/2006/relationships/hyperlink" Target="https://www.digesa.minsa.gob.pe/noticias/setiembre2018/nota53.asp" TargetMode="External"/><Relationship Id="rId167" Type="http://schemas.openxmlformats.org/officeDocument/2006/relationships/hyperlink" Target="https://www.digesa.minsa.gob.pe/Orientacion/NORMA_SANITARIA_RESTAURANTES_SERVICIOS_AFINES_TIEMPOS_COVID-19.pdf" TargetMode="External"/><Relationship Id="rId168" Type="http://schemas.openxmlformats.org/officeDocument/2006/relationships/hyperlink" Target="https://busquedas.elperuano.pe/dispositivo/NL/2426569-1" TargetMode="External"/><Relationship Id="rId169" Type="http://schemas.openxmlformats.org/officeDocument/2006/relationships/hyperlink" Target="https://busquedas.elperuano.pe/dispositivo/NL/2194919-1" TargetMode="External"/><Relationship Id="rId170" Type="http://schemas.openxmlformats.org/officeDocument/2006/relationships/hyperlink" Target="https://busquedas.elperuano.pe/dispositivo/NL/2209358-1" TargetMode="External"/><Relationship Id="rId171" Type="http://schemas.openxmlformats.org/officeDocument/2006/relationships/hyperlink" Target="https://andina.pe/ingles/noticia-indecopi-considera-exigencia-del-carne-sanidad-es-una-barrera-burocratica-292797.aspx" TargetMode="External"/><Relationship Id="rId172" Type="http://schemas.openxmlformats.org/officeDocument/2006/relationships/hyperlink" Target="https://perugestiona.pe/?p=589" TargetMode="External"/><Relationship Id="rId173" Type="http://schemas.openxmlformats.org/officeDocument/2006/relationships/hyperlink" Target="https://anc.pj.gob.pe/contenido/normas/cpdp1993.pdf" TargetMode="External"/><Relationship Id="rId174" Type="http://schemas.openxmlformats.org/officeDocument/2006/relationships/hyperlink" Target="https://lacamara.pe/derechos-laborales-en-peru-beneficios-que-debes-recibir-si-trabajas-formalmente/?print=pdf" TargetMode="External"/><Relationship Id="rId175" Type="http://schemas.openxmlformats.org/officeDocument/2006/relationships/hyperlink" Target="https://bybconsultores.pe/impuesto-a-la-renta/mype-tributario/cambios-clave-de-la-ley-32353-ley-mype-2025-comparativo-legal-con-el-regimen-anterior/" TargetMode="External"/><Relationship Id="rId176" Type="http://schemas.openxmlformats.org/officeDocument/2006/relationships/hyperlink" Target="https://en.wikipedia.org/wiki/Peruvian_units_of_measurement" TargetMode="External"/><Relationship Id="rId177" Type="http://schemas.openxmlformats.org/officeDocument/2006/relationships/hyperlink" Target="https://hacienda.pr.gov/publicaciones/determinacion-administrativa-num-19-03" TargetMode="External"/><Relationship Id="rId178" Type="http://schemas.openxmlformats.org/officeDocument/2006/relationships/hyperlink" Target="https://hacienda.pr.gov/impuesto-sobre-ventas-y-uso-ivu" TargetMode="External"/><Relationship Id="rId179" Type="http://schemas.openxmlformats.org/officeDocument/2006/relationships/hyperlink" Target="https://hacienda.pr.gov/sobre-hacienda/sala-de-prensa-virtual/comunicados-de-prensa/departamento-de-hacienda-inicia-procesos-para-reduccion-del-ivu-los-alimentos-preparados-7" TargetMode="External"/><Relationship Id="rId180" Type="http://schemas.openxmlformats.org/officeDocument/2006/relationships/hyperlink" Target="https://www.metro.pr/noticias/2017/04/07/mucho-ojo-propinas-restaurantes" TargetMode="External"/><Relationship Id="rId181" Type="http://schemas.openxmlformats.org/officeDocument/2006/relationships/hyperlink" Target="https://www.dlapiper.com/en/insights/publications/2019/07/changes-to-puerto-rico-business-permitting-process" TargetMode="External"/><Relationship Id="rId182" Type="http://schemas.openxmlformats.org/officeDocument/2006/relationships/hyperlink" Target="https://hacienda.pr.gov/node/4332" TargetMode="External"/><Relationship Id="rId183" Type="http://schemas.openxmlformats.org/officeDocument/2006/relationships/hyperlink" Target="https://www.metro.pr/noticias/2025/11/14/comienza-el-periodo-para-pagar-el-bono-de-navidad-trabajo-advierte-a-patronos-sobre-requisitos-y-plazos/" TargetMode="External"/><Relationship Id="rId184" Type="http://schemas.openxmlformats.org/officeDocument/2006/relationships/hyperlink" Target="https://www.trabajo.pr.gov/" TargetMode="External"/><Relationship Id="rId185" Type="http://schemas.openxmlformats.org/officeDocument/2006/relationships/hyperlink" Target="https://taxsummaries.pwc.com/dominican-republic/corporate/other-taxes" TargetMode="External"/><Relationship Id="rId186" Type="http://schemas.openxmlformats.org/officeDocument/2006/relationships/hyperlink" Target="https://elnuevodiario.com.do/derecho-a-la-propina-en-la-republica-dominicana/" TargetMode="External"/><Relationship Id="rId187" Type="http://schemas.openxmlformats.org/officeDocument/2006/relationships/hyperlink" Target="https://fc-abogados.com/abrir-comedor-o-restaurantes-pequenos/" TargetMode="External"/><Relationship Id="rId188" Type="http://schemas.openxmlformats.org/officeDocument/2006/relationships/hyperlink" Target="https://dgii.gov.do/contribuyentesRegistrados/personasJuridicas" TargetMode="External"/><Relationship Id="rId189" Type="http://schemas.openxmlformats.org/officeDocument/2006/relationships/hyperlink" Target="https://siemprealdia.co/republica-dominicana/derecho-laboral/codigo-de-trabajo-dominicano-guia-para-contadores/" TargetMode="External"/><Relationship Id="rId190" Type="http://schemas.openxmlformats.org/officeDocument/2006/relationships/hyperlink" Target="https://www.gub.uy/direccion-general-impositiva/comunicacion/publicaciones/reduccion-9-puntos-iva-determinados-servicios-siempre-sean-abonados" TargetMode="External"/><Relationship Id="rId191" Type="http://schemas.openxmlformats.org/officeDocument/2006/relationships/hyperlink" Target="https://taxsummaries.pwc.com/uruguay/corporate/other-taxes" TargetMode="External"/><Relationship Id="rId192" Type="http://schemas.openxmlformats.org/officeDocument/2006/relationships/hyperlink" Target="https://www.elobservador.com.uy/nota/-si-o-no-a-la-propina-preguntas-y-respuestas-sobre-un-tema-controversial-201992164747" TargetMode="External"/><Relationship Id="rId193" Type="http://schemas.openxmlformats.org/officeDocument/2006/relationships/hyperlink" Target="https://www.impo.com.uy/bases/leyes/16713-1995/156" TargetMode="External"/><Relationship Id="rId194" Type="http://schemas.openxmlformats.org/officeDocument/2006/relationships/hyperlink" Target="https://tramites.montevideo.gub.uy/tramites-y-tributos/habilitacion/bromatologica-de-centros-gastronomicos" TargetMode="External"/><Relationship Id="rId195" Type="http://schemas.openxmlformats.org/officeDocument/2006/relationships/hyperlink" Target="https://www.impo.com.uy/bases/decretos/315-1994" TargetMode="External"/><Relationship Id="rId196" Type="http://schemas.openxmlformats.org/officeDocument/2006/relationships/hyperlink" Target="https://www.gub.uy/tramites/habilitacion-registro-empresas-alimentos-cosmeticos-domisanitarios" TargetMode="External"/><Relationship Id="rId197" Type="http://schemas.openxmlformats.org/officeDocument/2006/relationships/hyperlink" Target="https://www.gub.uy/tramites/curso-manipulador-alimentos-nivel-operario" TargetMode="External"/><Relationship Id="rId198" Type="http://schemas.openxmlformats.org/officeDocument/2006/relationships/hyperlink" Target="https://www.gub.uy/tramites/habilitaciones-locales-comerciales-industriales-san-jose" TargetMode="External"/><Relationship Id="rId199" Type="http://schemas.openxmlformats.org/officeDocument/2006/relationships/hyperlink" Target="https://www.gub.uy/ministerio-trabajo-seguridad-social/institucional/derecho-laboral-uruguayo/horario-trabajo" TargetMode="External"/><Relationship Id="rId200" Type="http://schemas.openxmlformats.org/officeDocument/2006/relationships/hyperlink" Target="https://www.bloomberglinea.com/latinoamerica/uruguay/como-calcular-el-aguinaldo-de-diciembre-y-cuando-se-paga-en-uruguay/" TargetMode="External"/><Relationship Id="rId201" Type="http://schemas.openxmlformats.org/officeDocument/2006/relationships/hyperlink" Target="https://taxsummaries.pwc.com/venezuela/corporate/other-taxes" TargetMode="External"/><Relationship Id="rId202" Type="http://schemas.openxmlformats.org/officeDocument/2006/relationships/hyperlink" Target="https://accesoalajusticia.org/la-propina-como-componente-del-salario/" TargetMode="External"/><Relationship Id="rId203" Type="http://schemas.openxmlformats.org/officeDocument/2006/relationships/hyperlink" Target="https://venezuela.justia.com/federales/reglamentos/reglamento-general-de-alimentos/gdoc" TargetMode="External"/><Relationship Id="rId204" Type="http://schemas.openxmlformats.org/officeDocument/2006/relationships/hyperlink" Target="https://vlexvenezuela.com/vid/dianamen-direccia-administracia-alcalda-450376146" TargetMode="External"/><Relationship Id="rId205" Type="http://schemas.openxmlformats.org/officeDocument/2006/relationships/hyperlink" Target="https://www.clydeco.com/es/insights/2026/03/working-hours-regime-in-venezuela-legal-analysis-o" TargetMode="External"/><Relationship Id="rId206" Type="http://schemas.openxmlformats.org/officeDocument/2006/relationships/hyperlink" Target="https://biblat.unam.mx/hevila/ActualidadcontableFACES/2014/vol17/no29/6.pdf" TargetMode="External"/><Relationship Id="rId207" Type="http://schemas.openxmlformats.org/officeDocument/2006/relationships/hyperlink" Target="https://taxsummaries.pwc.com/venezuela/individual/other-taxes" TargetMode="External"/><Relationship Id="rId208" Type="http://schemas.openxmlformats.org/officeDocument/2006/relationships/hyperlink" Target="mailto:info@aichef.pro" TargetMode="External"/><Relationship Id="rId209" Type="http://schemas.openxmlformats.org/officeDocument/2006/relationships/hyperlink" Target="https://aichef.pro/productos-digita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Equivalencias para tu país — Kit de Tareas Chocolatería</dc:title>
  <dc:subject>Vocabulario, impuestos, sanidad, normas laborales y unidades de 20 países para adaptar tu producto</dc:subject>
  <dc:creator>AI Chef Pro</dc:creator>
  <cp:keywords>equivalencias, hostelería, vocabulario, Hispanoamérica, Kit de Tareas Chocolatería</cp:keywords>
  <dc:description>Bonus incluido con tu producto. Edición octubre 2026.</dc:description>
  <cp:lastModifiedBy>AI Chef Pro</cp:lastModifiedBy>
  <cp:revision>1</cp:revision>
  <dcterms:created xsi:type="dcterms:W3CDTF">2026-10-13T12:00:00Z</dcterms:created>
  <dcterms:modified xsi:type="dcterms:W3CDTF">2026-10-13T12:00:00Z</dcterms:modified>
  <cp:category>Guía bonus</cp:category>
  <dc:language>es-419</dc:language>
</cp:coreProperties>
</file>