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Pizzería · España ↔ Hispanoamérica, EE. UU. y Brasil</w:t>
      </w:r>
    </w:p>
    <w:p>
      <w:pPr>
        <w:spacing w:before="120"/>
        <w:jc w:val="center"/>
      </w:pPr>
      <w:r>
        <w:rPr>
          <w:rFonts w:ascii="Calibri" w:hAnsi="Calibri"/>
          <w:b/>
          <w:color w:val="1A1A1A"/>
          <w:sz w:val="24"/>
        </w:rPr>
        <w:t>Incluida con tu Kit de Tareas Pizzería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Pizzería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tcPr>
          <w:p>
            <w:pPr>
              <w:spacing w:before="0" w:after="0" w:line="240" w:lineRule="auto"/>
            </w:pPr>
            <w:r>
              <w:rPr>
                <w:color w:val="1A1A1A"/>
                <w:sz w:val="16"/>
              </w:rPr>
              <w:t>Falso amigo: en GT «fiambre» es el plato frío de Todos los Santos; en AR es el embutido cocido.</w:t>
            </w:r>
          </w:p>
        </w:tc>
      </w:tr>
      <w:tr>
        <w:trPr>
          <w:cantSplit/>
        </w:trPr>
        <w:tc>
          <w:tcPr>
            <w:tcW w:type="dxa" w:w="2016"/>
            <w:shd w:val="clear" w:color="auto" w:fill="F3EBD8"/>
          </w:tcPr>
          <w:p>
            <w:pPr>
              <w:spacing w:before="0" w:after="0" w:line="240" w:lineRule="auto"/>
            </w:pPr>
            <w:r>
              <w:rPr>
                <w:b/>
                <w:color w:val="1A1A1A"/>
                <w:sz w:val="16"/>
              </w:rPr>
              <w:t>napolitana</w:t>
            </w:r>
          </w:p>
        </w:tc>
        <w:tc>
          <w:tcPr>
            <w:tcW w:type="dxa" w:w="5040"/>
            <w:shd w:val="clear" w:color="auto" w:fill="FAF7F0"/>
          </w:tcPr>
          <w:p>
            <w:pPr>
              <w:spacing w:before="0" w:after="0" w:line="240" w:lineRule="auto"/>
            </w:pPr>
            <w:r>
              <w:rPr>
                <w:b/>
                <w:color w:val="1A1A1A"/>
                <w:sz w:val="16"/>
              </w:rPr>
              <w:t>pan de chocolate</w:t>
            </w:r>
            <w:r>
              <w:rPr>
                <w:color w:val="1A1A1A"/>
                <w:sz w:val="16"/>
              </w:rPr>
              <w:t xml:space="preserve"> (MX, GT, HN, SV, NI, CR, PA, CU, DO, PR, CO, VE, EC, PE, BO, CL, US) · </w:t>
            </w:r>
            <w:r>
              <w:rPr>
                <w:b/>
                <w:color w:val="1A1A1A"/>
                <w:sz w:val="16"/>
              </w:rPr>
              <w:t>medialuna / factura de chocolate</w:t>
            </w:r>
            <w:r>
              <w:rPr>
                <w:color w:val="1A1A1A"/>
                <w:sz w:val="16"/>
              </w:rPr>
              <w:t xml:space="preserve"> (AR, PY) · Igual que en España: UY · Brasil (pt): </w:t>
            </w:r>
            <w:r>
              <w:rPr>
                <w:b/>
                <w:color w:val="1A1A1A"/>
                <w:sz w:val="16"/>
              </w:rPr>
              <w:t>pão de chocolate (folhado)</w:t>
            </w:r>
          </w:p>
        </w:tc>
        <w:tc>
          <w:tcPr>
            <w:tcW w:type="dxa" w:w="2016"/>
            <w:shd w:val="clear" w:color="auto" w:fill="FAF7F0"/>
          </w:tcPr>
          <w:p>
            <w:pPr>
              <w:spacing w:before="0" w:after="0" w:line="240" w:lineRule="auto"/>
            </w:pPr>
            <w:r>
              <w:rPr>
                <w:color w:val="1A1A1A"/>
                <w:sz w:val="16"/>
              </w:rPr>
              <w:t>Falso amigo: en AR «napolitana» es la milanesa o pizza napolitana; en UY es un hojaldre dulce.</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jamón York</w:t>
            </w:r>
          </w:p>
        </w:tc>
        <w:tc>
          <w:tcPr>
            <w:tcW w:type="dxa" w:w="5040"/>
          </w:tcPr>
          <w:p>
            <w:pPr>
              <w:spacing w:before="0" w:after="0" w:line="240" w:lineRule="auto"/>
            </w:pPr>
            <w:r>
              <w:rPr>
                <w:b/>
                <w:color w:val="1A1A1A"/>
                <w:sz w:val="16"/>
              </w:rPr>
              <w:t>jamón cocido</w:t>
            </w:r>
            <w:r>
              <w:rPr>
                <w:color w:val="1A1A1A"/>
                <w:sz w:val="16"/>
              </w:rPr>
              <w:t xml:space="preserve"> (CU, DO, PR, CO, VE, EC, PE, BO, CL, AR, UY, PY) · </w:t>
            </w:r>
            <w:r>
              <w:rPr>
                <w:b/>
                <w:color w:val="1A1A1A"/>
                <w:sz w:val="16"/>
              </w:rPr>
              <w:t>jamón de pierna / jamón</w:t>
            </w:r>
            <w:r>
              <w:rPr>
                <w:color w:val="1A1A1A"/>
                <w:sz w:val="16"/>
              </w:rPr>
              <w:t xml:space="preserve"> (MX, GT, HN, SV, NI, CR, PA, US) · Brasil (pt): </w:t>
            </w:r>
            <w:r>
              <w:rPr>
                <w:b/>
                <w:color w:val="1A1A1A"/>
                <w:sz w:val="16"/>
              </w:rPr>
              <w:t>presunto cozido</w:t>
            </w:r>
          </w:p>
        </w:tc>
        <w:tc>
          <w:tcPr>
            <w:tcW w:type="dxa" w:w="2016"/>
          </w:tcPr>
          <w:p>
            <w:pPr>
              <w:spacing w:before="0" w:after="0" w:line="240" w:lineRule="auto"/>
            </w:pPr>
            <w:r>
              <w:rPr>
                <w:color w:val="1A1A1A"/>
                <w:sz w:val="16"/>
              </w:rPr>
              <w:t>El «jamón York» como nombre solo se entiende en mercado con carta española.</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shd w:val="clear" w:color="auto" w:fill="FAF7F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shd w:val="clear" w:color="auto" w:fill="FAF7F0"/>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shd w:val="clear" w:color="auto" w:fill="FAF7F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shd w:val="clear" w:color="auto" w:fill="FAF7F0"/>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cava</w:t>
            </w:r>
          </w:p>
        </w:tc>
        <w:tc>
          <w:tcPr>
            <w:tcW w:type="dxa" w:w="504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levadura fresca / prensada</w:t>
            </w:r>
          </w:p>
        </w:tc>
        <w:tc>
          <w:tcPr>
            <w:tcW w:type="dxa" w:w="5040"/>
            <w:shd w:val="clear" w:color="auto" w:fill="FAF7F0"/>
          </w:tcPr>
          <w:p>
            <w:pPr>
              <w:spacing w:before="0" w:after="0" w:line="240" w:lineRule="auto"/>
            </w:pPr>
            <w:r>
              <w:rPr>
                <w:b/>
                <w:color w:val="1A1A1A"/>
                <w:sz w:val="16"/>
              </w:rPr>
              <w:t>levadura fresca</w:t>
            </w:r>
            <w:r>
              <w:rPr>
                <w:color w:val="1A1A1A"/>
                <w:sz w:val="16"/>
              </w:rPr>
              <w:t xml:space="preserve"> (MX, GT, HN, SV, NI, CR, PA, CU, DO, PR, CO, VE, EC, PE, BO, CL, AR, UY, PY, US) · Brasil (pt): </w:t>
            </w:r>
            <w:r>
              <w:rPr>
                <w:b/>
                <w:color w:val="1A1A1A"/>
                <w:sz w:val="16"/>
              </w:rPr>
              <w:t>fermento biológico fresco</w:t>
            </w:r>
          </w:p>
        </w:tc>
        <w:tc>
          <w:tcPr>
            <w:tcW w:type="dxa" w:w="2016"/>
            <w:shd w:val="clear" w:color="auto" w:fill="FAF7F0"/>
          </w:tcPr>
          <w:p>
            <w:pPr>
              <w:spacing w:before="0" w:after="0" w:line="240" w:lineRule="auto"/>
            </w:pPr>
            <w:r>
              <w:rPr>
                <w:color w:val="1A1A1A"/>
                <w:sz w:val="16"/>
              </w:rPr>
              <w:t>«Prensada» casi no se usa; se pide «levadura fresca».</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shd w:val="clear" w:color="auto" w:fill="FAF7F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shd w:val="clear" w:color="auto" w:fill="FAF7F0"/>
          </w:tcPr>
          <w:p>
            <w:pPr>
              <w:spacing w:before="0" w:after="0" w:line="240" w:lineRule="auto"/>
            </w:pPr>
            <w:r>
              <w:rPr>
                <w:color w:val="1A1A1A"/>
                <w:sz w:val="16"/>
              </w:rPr>
              <w:t>La capirotada de MX es un pudín de cuaresma con queso y piloncillo, no torrijas.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tcPr>
          <w:p>
            <w:pPr>
              <w:spacing w:before="0" w:after="0" w:line="240" w:lineRule="auto"/>
            </w:pPr>
            <w:r>
              <w:rPr>
                <w:color w:val="1A1A1A"/>
                <w:sz w:val="16"/>
              </w:rPr>
              <w:t>En PE y BO también se oye «delivery» a secas.</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shd w:val="clear" w:color="auto" w:fill="FAF7F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shd w:val="clear" w:color="auto" w:fill="FAF7F0"/>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tcPr>
          <w:p>
            <w:pPr>
              <w:spacing w:before="0" w:after="0" w:line="240" w:lineRule="auto"/>
            </w:pPr>
            <w:r>
              <w:rPr>
                <w:color w:val="1A1A1A"/>
                <w:sz w:val="16"/>
              </w:rPr>
              <w:t>«Menú» en MX es la carta, no el precio fijo. En CO el «corrientazo» es el almuerzo económico.</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shd w:val="clear" w:color="auto" w:fill="FAF7F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shd w:val="clear" w:color="auto" w:fill="FAF7F0"/>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gorro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tcPr>
          <w:p>
            <w:pPr>
              <w:spacing w:before="0" w:after="0" w:line="240" w:lineRule="auto"/>
            </w:pPr>
            <w:r>
              <w:rPr>
                <w:color w:val="1A1A1A"/>
                <w:sz w:val="16"/>
              </w:rPr>
              <w:t>La red del pelo es la «cofia» en MX, CO y AR; «toca» es de España.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Pizzería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Pizzería</dc:title>
  <dc:subject>Vocabulario, impuestos, sanidad, normas laborales y unidades de 20 países para adaptar tu producto</dc:subject>
  <dc:creator>AI Chef Pro</dc:creator>
  <cp:keywords>equivalencias, hostelería, vocabulario, Hispanoamérica, Kit de Tareas Pizzería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