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Sushi Bar · España ↔ Hispanoamérica, EE. UU. y Brasil</w:t>
      </w:r>
    </w:p>
    <w:p>
      <w:pPr>
        <w:spacing w:before="120"/>
        <w:jc w:val="center"/>
      </w:pPr>
      <w:r>
        <w:rPr>
          <w:rFonts w:ascii="Calibri" w:hAnsi="Calibri"/>
          <w:b/>
          <w:color w:val="1A1A1A"/>
          <w:sz w:val="24"/>
        </w:rPr>
        <w:t>Incluida con tu Kit de Tareas Sushi Bar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Sushi Bar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Sushi Bar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Sushi Bar</dc:title>
  <dc:subject>Vocabulario, impuestos, sanidad, normas laborales y unidades de 20 países para adaptar tu producto</dc:subject>
  <dc:creator>AI Chef Pro</dc:creator>
  <cp:keywords>equivalencias, hostelería, vocabulario, Hispanoamérica, Kit de Tareas Sushi Bar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