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Bar-Restaurante · España ↔ Hispanoamérica, EE. UU. y Brasil</w:t>
      </w:r>
    </w:p>
    <w:p>
      <w:pPr>
        <w:spacing w:before="120"/>
        <w:jc w:val="center"/>
      </w:pPr>
      <w:r>
        <w:rPr>
          <w:rFonts w:ascii="Calibri" w:hAnsi="Calibri"/>
          <w:b/>
          <w:color w:val="1A1A1A"/>
          <w:sz w:val="24"/>
        </w:rPr>
        <w:t>Incluida con tu Plan de Negocio Bar-Restaurante</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Bar-Restaurante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caña</w:t>
            </w:r>
          </w:p>
        </w:tc>
        <w:tc>
          <w:tcPr>
            <w:tcW w:type="dxa" w:w="5040"/>
            <w:shd w:val="clear" w:color="auto" w:fill="FAF7F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shd w:val="clear" w:color="auto" w:fill="FAF7F0"/>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vinoteca</w:t>
            </w:r>
          </w:p>
        </w:tc>
        <w:tc>
          <w:tcPr>
            <w:tcW w:type="dxa" w:w="5040"/>
          </w:tcPr>
          <w:p>
            <w:pPr>
              <w:spacing w:before="0" w:after="0" w:line="240" w:lineRule="auto"/>
            </w:pPr>
            <w:r>
              <w:rPr>
                <w:b/>
                <w:color w:val="1A1A1A"/>
                <w:sz w:val="16"/>
              </w:rPr>
              <w:t>vinoteca, cava</w:t>
            </w:r>
            <w:r>
              <w:rPr>
                <w:color w:val="1A1A1A"/>
                <w:sz w:val="16"/>
              </w:rPr>
              <w:t xml:space="preserve"> (MX) · Igual que en España: GT, HN, SV, NI, CR, PA, CU, DO, PR, CO, VE, EC, PE, BO, CL, AR, UY, PY, US · Brasil (pt): </w:t>
            </w:r>
            <w:r>
              <w:rPr>
                <w:b/>
                <w:color w:val="1A1A1A"/>
                <w:sz w:val="16"/>
              </w:rPr>
              <w:t>adega / enoteca</w:t>
            </w:r>
          </w:p>
        </w:tc>
        <w:tc>
          <w:tcPr>
            <w:tcW w:type="dxa" w:w="2016"/>
          </w:tcPr>
          <w:p>
            <w:pPr>
              <w:spacing w:before="0" w:after="0" w:line="240" w:lineRule="auto"/>
            </w:pPr>
            <w:r>
              <w:rPr>
                <w:color w:val="1A1A1A"/>
                <w:sz w:val="16"/>
              </w:rPr>
              <w:t>En US también «wine bar» o «wine shop». En MX «cava» es la bodega doméstica de vinos.</w:t>
            </w:r>
          </w:p>
        </w:tc>
      </w:tr>
      <w:tr>
        <w:trPr>
          <w:cantSplit/>
        </w:trPr>
        <w:tc>
          <w:tcPr>
            <w:tcW w:type="dxa" w:w="2016"/>
            <w:shd w:val="clear" w:color="auto" w:fill="F3EBD8"/>
          </w:tcPr>
          <w:p>
            <w:pPr>
              <w:spacing w:before="0" w:after="0" w:line="240" w:lineRule="auto"/>
            </w:pPr>
            <w:r>
              <w:rPr>
                <w:b/>
                <w:color w:val="1A1A1A"/>
                <w:sz w:val="16"/>
              </w:rPr>
              <w:t>bar de copas</w:t>
            </w:r>
          </w:p>
        </w:tc>
        <w:tc>
          <w:tcPr>
            <w:tcW w:type="dxa" w:w="5040"/>
            <w:shd w:val="clear" w:color="auto" w:fill="FAF7F0"/>
          </w:tcPr>
          <w:p>
            <w:pPr>
              <w:spacing w:before="0" w:after="0" w:line="240" w:lineRule="auto"/>
            </w:pPr>
            <w:r>
              <w:rPr>
                <w:b/>
                <w:color w:val="1A1A1A"/>
                <w:sz w:val="16"/>
              </w:rPr>
              <w:t>bar de tragos</w:t>
            </w:r>
            <w:r>
              <w:rPr>
                <w:color w:val="1A1A1A"/>
                <w:sz w:val="16"/>
              </w:rPr>
              <w:t xml:space="preserve"> (CO, EC, PE, BO, CL, AR, UY, PY) · </w:t>
            </w:r>
            <w:r>
              <w:rPr>
                <w:b/>
                <w:color w:val="1A1A1A"/>
                <w:sz w:val="16"/>
              </w:rPr>
              <w:t>bar / coctelería</w:t>
            </w:r>
            <w:r>
              <w:rPr>
                <w:color w:val="1A1A1A"/>
                <w:sz w:val="16"/>
              </w:rPr>
              <w:t xml:space="preserve"> (MX, GT, HN, SV, NI, CR, PA, CU, DO, PR, VE, US) · Brasil (pt): </w:t>
            </w:r>
            <w:r>
              <w:rPr>
                <w:b/>
                <w:color w:val="1A1A1A"/>
                <w:sz w:val="16"/>
              </w:rPr>
              <w:t>bar de drinks / balada</w:t>
            </w:r>
          </w:p>
        </w:tc>
        <w:tc>
          <w:tcPr>
            <w:tcW w:type="dxa" w:w="2016"/>
            <w:shd w:val="clear" w:color="auto" w:fill="FAF7F0"/>
          </w:tcPr>
          <w:p>
            <w:pPr>
              <w:spacing w:before="0" w:after="0" w:line="240" w:lineRule="auto"/>
            </w:pPr>
            <w:r>
              <w:rPr>
                <w:color w:val="1A1A1A"/>
                <w:sz w:val="16"/>
              </w:rPr>
              <w:t>En MX «cantina» es el bar tradicional y «antro» la discoteca; en AR «boliche» es la discoteca.</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Bar-Restaurante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Bar-Restaurante</dc:title>
  <dc:subject>Vocabulario, impuestos, sanidad, normas laborales y unidades de 20 países para adaptar tu producto</dc:subject>
  <dc:creator>AI Chef Pro</dc:creator>
  <cp:keywords>equivalencias, hostelería, vocabulario, Hispanoamérica, Plan de Negocio Bar-Restaurante</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