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Guía 8 Sistemas de Cocción + Roadmap Food Truck</w:t>
      </w:r>
    </w:p>
    <w:p>
      <w:pPr>
        <w:jc w:val="center"/>
      </w:pPr>
      <w:r>
        <w:rPr>
          <w:i/>
          <w:color w:val="5A5240"/>
          <w:sz w:val="28"/>
        </w:rPr>
        <w:t>Paellero / Paella para Eventos</w:t>
      </w:r>
    </w:p>
    <w:p>
      <w:pPr>
        <w:jc w:val="center"/>
      </w:pPr>
      <w:r>
        <w:rPr>
          <w:b/>
          <w:color w:val="C4974A"/>
          <w:sz w:val="24"/>
        </w:rPr>
        <w:t>Comparativa técnica + escalado a food truck especializado en arrocería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Introducción</w:t>
      </w:r>
    </w:p>
    <w:p>
      <w:pPr>
        <w:spacing w:after="120"/>
      </w:pPr>
      <w:r>
        <w:t>Esta guía cubre dos pilares estratégicos para el paellero profesional. Primero, una comparativa técnica de los 8 sistemas de cocción que dominan el sector — desde el paellero de gas profesional hasta el fuego de leña tradicional — con sus ventajas, costes y casos de uso. Segundo, un roadmap completo para escalar de un servicio itinerante a un food truck especializado en paella y arroces, con inversión, regulación CCAA y plazos.</w:t>
      </w:r>
    </w:p>
    <w:p>
      <w:r>
        <w:rPr>
          <w:rFonts w:ascii="Cambria" w:hAnsi="Cambria"/>
          <w:b/>
          <w:color w:val="0A0908"/>
          <w:sz w:val="40"/>
        </w:rPr>
        <w:t>Parte I — Comparativa de 8 sistemas de cocción</w:t>
      </w:r>
    </w:p>
    <w:p>
      <w:r>
        <w:rPr>
          <w:rFonts w:ascii="Cambria" w:hAnsi="Cambria"/>
          <w:b/>
          <w:color w:val="0A0908"/>
          <w:sz w:val="30"/>
        </w:rPr>
        <w:t>1. Paellero gas profesional Vaello/Garcima</w:t>
      </w:r>
    </w:p>
    <w:p>
      <w:pPr>
        <w:spacing w:after="120"/>
      </w:pPr>
      <w:r>
        <w:t>Caso de uso: Profesional eventos · la mayoría de los eventos</w:t>
      </w:r>
    </w:p>
    <w:p>
      <w:pPr>
        <w:spacing w:after="120"/>
      </w:pPr>
      <w:r>
        <w:t>Precio: 385-580 €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Excelente — controlable, rápido, bombonas estándar.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Pérdida del componente cultural del fuego de leña. No apto para indoor cerrado.</w:t>
      </w:r>
    </w:p>
    <w:p>
      <w:r>
        <w:rPr>
          <w:rFonts w:ascii="Cambria" w:hAnsi="Cambria"/>
          <w:b/>
          <w:color w:val="0A0908"/>
          <w:sz w:val="30"/>
        </w:rPr>
        <w:t>2. Trípode + cadenas + fuego de leña</w:t>
      </w:r>
    </w:p>
    <w:p>
      <w:pPr>
        <w:spacing w:after="120"/>
      </w:pPr>
      <w:r>
        <w:t>Caso de uso: Premium tradicional · bodas en finca rural</w:t>
      </w:r>
    </w:p>
    <w:p>
      <w:pPr>
        <w:spacing w:after="120"/>
      </w:pPr>
      <w:r>
        <w:t>Precio: 175-280 €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Diferencial cultural fuerte. Sabor ahumado superior.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Requiere experiencia. Tiempo de cocción mayor. Restricciones CCAA fuego.</w:t>
      </w:r>
    </w:p>
    <w:p>
      <w:r>
        <w:rPr>
          <w:rFonts w:ascii="Cambria" w:hAnsi="Cambria"/>
          <w:b/>
          <w:color w:val="0A0908"/>
          <w:sz w:val="30"/>
        </w:rPr>
        <w:t>3. Paellero leña con mampostería de obra</w:t>
      </w:r>
    </w:p>
    <w:p>
      <w:pPr>
        <w:spacing w:after="120"/>
      </w:pPr>
      <w:r>
        <w:t>Caso de uso: Casa propia, restaurante, food truck custom</w:t>
      </w:r>
    </w:p>
    <w:p>
      <w:pPr>
        <w:spacing w:after="120"/>
      </w:pPr>
      <w:r>
        <w:t>Precio: 1.500-3.500 € (instalación)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Sabor auténtico. Imagen perfecta. Bajo coste operativo.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Requiere instalación fija. No itinerante. Inspección periódica.</w:t>
      </w:r>
    </w:p>
    <w:p>
      <w:r>
        <w:rPr>
          <w:rFonts w:ascii="Cambria" w:hAnsi="Cambria"/>
          <w:b/>
          <w:color w:val="0A0908"/>
          <w:sz w:val="30"/>
        </w:rPr>
        <w:t>4. Paellero eléctrico inducción gigante</w:t>
      </w:r>
    </w:p>
    <w:p>
      <w:pPr>
        <w:spacing w:after="120"/>
      </w:pPr>
      <w:r>
        <w:t>Caso de uso: Indoor cerrado, hoteles modernos, restaurantes</w:t>
      </w:r>
    </w:p>
    <w:p>
      <w:pPr>
        <w:spacing w:after="120"/>
      </w:pPr>
      <w:r>
        <w:t>Precio: 1.200-2.800 €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Apto para indoor sin riesgo humo. Limpio. Sostenible.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Requiere infraestructura eléctrica &gt;7 kW. No tradicional.</w:t>
      </w:r>
    </w:p>
    <w:p>
      <w:r>
        <w:rPr>
          <w:rFonts w:ascii="Cambria" w:hAnsi="Cambria"/>
          <w:b/>
          <w:color w:val="0A0908"/>
          <w:sz w:val="30"/>
        </w:rPr>
        <w:t>5. Paellero gas industrial 6+ fuegos</w:t>
      </w:r>
    </w:p>
    <w:p>
      <w:pPr>
        <w:spacing w:after="120"/>
      </w:pPr>
      <w:r>
        <w:t>Caso de uso: Eventos &gt; 200 pax · grandes producciones</w:t>
      </w:r>
    </w:p>
    <w:p>
      <w:pPr>
        <w:spacing w:after="120"/>
      </w:pPr>
      <w:r>
        <w:t>Precio: 650-1.450 €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Capacidad máxima. Para 2-3 paelleras 120cm a la vez.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Coste alto. Solo justificable en eventos grandes recurrentes.</w:t>
      </w:r>
    </w:p>
    <w:p>
      <w:r>
        <w:rPr>
          <w:rFonts w:ascii="Cambria" w:hAnsi="Cambria"/>
          <w:b/>
          <w:color w:val="0A0908"/>
          <w:sz w:val="30"/>
        </w:rPr>
        <w:t>6. Paellero portátil camping doméstico</w:t>
      </w:r>
    </w:p>
    <w:p>
      <w:pPr>
        <w:spacing w:after="120"/>
      </w:pPr>
      <w:r>
        <w:t>Caso de uso: Mínimo viable · eventos pequeños 15-30 pax</w:t>
      </w:r>
    </w:p>
    <w:p>
      <w:pPr>
        <w:spacing w:after="120"/>
      </w:pPr>
      <w:r>
        <w:t>Precio: 85-180 €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Bajo coste de entrada. Movilidad fácil.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No profesional. Imagen amateur. Limitado a 60 cm.</w:t>
      </w:r>
    </w:p>
    <w:p>
      <w:r>
        <w:rPr>
          <w:rFonts w:ascii="Cambria" w:hAnsi="Cambria"/>
          <w:b/>
          <w:color w:val="0A0908"/>
          <w:sz w:val="30"/>
        </w:rPr>
        <w:t>7. Caja china peruana paellero</w:t>
      </w:r>
    </w:p>
    <w:p>
      <w:pPr>
        <w:spacing w:after="120"/>
      </w:pPr>
      <w:r>
        <w:t>Caso de uso: Concepto fusión latino · diferenciación</w:t>
      </w:r>
    </w:p>
    <w:p>
      <w:pPr>
        <w:spacing w:after="120"/>
      </w:pPr>
      <w:r>
        <w:t>Precio: 380-580 €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Concepto único. Diferenciación máxima en mercado.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No tradicional. Confunde al cliente español tradicional.</w:t>
      </w:r>
    </w:p>
    <w:p>
      <w:r>
        <w:rPr>
          <w:rFonts w:ascii="Cambria" w:hAnsi="Cambria"/>
          <w:b/>
          <w:color w:val="0A0908"/>
          <w:sz w:val="30"/>
        </w:rPr>
        <w:t>8. Paellero solar / horno solar</w:t>
      </w:r>
    </w:p>
    <w:p>
      <w:pPr>
        <w:spacing w:after="120"/>
      </w:pPr>
      <w:r>
        <w:t>Caso de uso: Eventos sostenibles · bodas eco</w:t>
      </w:r>
    </w:p>
    <w:p>
      <w:pPr>
        <w:spacing w:after="120"/>
      </w:pPr>
      <w:r>
        <w:t>Precio: 950-1.850 €</w:t>
      </w:r>
    </w:p>
    <w:p>
      <w:r>
        <w:rPr>
          <w:b/>
          <w:color w:val="C4974A"/>
          <w:sz w:val="24"/>
        </w:rPr>
        <w:t>Ventajas</w:t>
      </w:r>
    </w:p>
    <w:p>
      <w:pPr>
        <w:spacing w:after="120"/>
      </w:pPr>
      <w:r>
        <w:t>Marca verde. Cero emisiones. Storytelling potente.</w:t>
      </w:r>
    </w:p>
    <w:p>
      <w:r>
        <w:rPr>
          <w:b/>
          <w:color w:val="C4974A"/>
          <w:sz w:val="24"/>
        </w:rPr>
        <w:t>Desventajas / consideraciones</w:t>
      </w:r>
    </w:p>
    <w:p>
      <w:pPr>
        <w:spacing w:after="120"/>
      </w:pPr>
      <w:r>
        <w:t>Tiempo de cocción muy lento. Solo días soleados. Niche.</w:t>
      </w:r>
    </w:p>
    <w:p>
      <w:r>
        <w:rPr>
          <w:rFonts w:ascii="Cambria" w:hAnsi="Cambria"/>
          <w:b/>
          <w:color w:val="0A0908"/>
          <w:sz w:val="40"/>
        </w:rPr>
        <w:t>Parte II — Roadmap food truck especializado en paella y arroces</w:t>
      </w:r>
    </w:p>
    <w:p>
      <w:r>
        <w:rPr>
          <w:rFonts w:ascii="Cambria" w:hAnsi="Cambria"/>
          <w:b/>
          <w:color w:val="0A0908"/>
          <w:sz w:val="30"/>
        </w:rPr>
        <w:t>1. Concepto y propuesta de valor</w:t>
      </w:r>
    </w:p>
    <w:p>
      <w:pPr>
        <w:spacing w:after="120"/>
      </w:pPr>
      <w:r>
        <w:t>Un food truck especializado en paella y arroces es una evolución natural del paellero itinerante. Permite operar con presencia diaria en festivales, mercados gastronómicos, ferias y rutas fijas. La inversión está en torno a 26.000-86.000 € según escenario (ver tabla del apartado 2), y el plazo de recuperación depende de la inversión y del volumen: mídelo con el plan financiero del kit.</w:t>
      </w:r>
    </w:p>
    <w:p>
      <w:r>
        <w:rPr>
          <w:rFonts w:ascii="Cambria" w:hAnsi="Cambria"/>
          <w:b/>
          <w:color w:val="0A0908"/>
          <w:sz w:val="30"/>
        </w:rPr>
        <w:t>2. Inversión por escenario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>
              <w:rPr>
                <w:b/>
                <w:color w:val="0A0908"/>
              </w:rPr>
              <w:t>Concepto</w:t>
            </w:r>
          </w:p>
        </w:tc>
        <w:tc>
          <w:tcPr>
            <w:tcW w:type="dxa" w:w="1984"/>
          </w:tcPr>
          <w:p>
            <w:r>
              <w:rPr>
                <w:b/>
                <w:color w:val="0A0908"/>
              </w:rPr>
              <w:t>Mínimo viable (€)</w:t>
            </w:r>
          </w:p>
        </w:tc>
        <w:tc>
          <w:tcPr>
            <w:tcW w:type="dxa" w:w="1984"/>
          </w:tcPr>
          <w:p>
            <w:r>
              <w:rPr>
                <w:b/>
                <w:color w:val="0A0908"/>
              </w:rPr>
              <w:t>Recomendado (€)</w:t>
            </w:r>
          </w:p>
        </w:tc>
        <w:tc>
          <w:tcPr>
            <w:tcW w:type="dxa" w:w="1984"/>
          </w:tcPr>
          <w:p>
            <w:r>
              <w:rPr>
                <w:b/>
                <w:color w:val="0A0908"/>
              </w:rPr>
              <w:t>Premium (€)</w:t>
            </w:r>
          </w:p>
        </w:tc>
      </w:tr>
      <w:tr>
        <w:tc>
          <w:tcPr>
            <w:tcW w:type="dxa" w:w="2551"/>
          </w:tcPr>
          <w:p>
            <w:r>
              <w:t>Furgoneta / camión usado adaptado</w:t>
            </w:r>
          </w:p>
        </w:tc>
        <w:tc>
          <w:tcPr>
            <w:tcW w:type="dxa" w:w="1984"/>
          </w:tcPr>
          <w:p>
            <w:r>
              <w:t>12000</w:t>
            </w:r>
          </w:p>
        </w:tc>
        <w:tc>
          <w:tcPr>
            <w:tcW w:type="dxa" w:w="1984"/>
          </w:tcPr>
          <w:p>
            <w:r>
              <w:t>22000</w:t>
            </w:r>
          </w:p>
        </w:tc>
        <w:tc>
          <w:tcPr>
            <w:tcW w:type="dxa" w:w="1984"/>
          </w:tcPr>
          <w:p>
            <w:r>
              <w:t>38000</w:t>
            </w:r>
          </w:p>
        </w:tc>
      </w:tr>
      <w:tr>
        <w:tc>
          <w:tcPr>
            <w:tcW w:type="dxa" w:w="2551"/>
          </w:tcPr>
          <w:p>
            <w:r>
              <w:t>Equipamiento cocina interior</w:t>
            </w:r>
          </w:p>
        </w:tc>
        <w:tc>
          <w:tcPr>
            <w:tcW w:type="dxa" w:w="1984"/>
          </w:tcPr>
          <w:p>
            <w:r>
              <w:t>6500</w:t>
            </w:r>
          </w:p>
        </w:tc>
        <w:tc>
          <w:tcPr>
            <w:tcW w:type="dxa" w:w="1984"/>
          </w:tcPr>
          <w:p>
            <w:r>
              <w:t>11000</w:t>
            </w:r>
          </w:p>
        </w:tc>
        <w:tc>
          <w:tcPr>
            <w:tcW w:type="dxa" w:w="1984"/>
          </w:tcPr>
          <w:p>
            <w:r>
              <w:t>18500</w:t>
            </w:r>
          </w:p>
        </w:tc>
      </w:tr>
      <w:tr>
        <w:tc>
          <w:tcPr>
            <w:tcW w:type="dxa" w:w="2551"/>
          </w:tcPr>
          <w:p>
            <w:r>
              <w:t>Branding + rotulación + diseño exterior</w:t>
            </w:r>
          </w:p>
        </w:tc>
        <w:tc>
          <w:tcPr>
            <w:tcW w:type="dxa" w:w="1984"/>
          </w:tcPr>
          <w:p>
            <w:r>
              <w:t>1800</w:t>
            </w:r>
          </w:p>
        </w:tc>
        <w:tc>
          <w:tcPr>
            <w:tcW w:type="dxa" w:w="1984"/>
          </w:tcPr>
          <w:p>
            <w:r>
              <w:t>4500</w:t>
            </w:r>
          </w:p>
        </w:tc>
        <w:tc>
          <w:tcPr>
            <w:tcW w:type="dxa" w:w="1984"/>
          </w:tcPr>
          <w:p>
            <w:r>
              <w:t>9500</w:t>
            </w:r>
          </w:p>
        </w:tc>
      </w:tr>
      <w:tr>
        <w:tc>
          <w:tcPr>
            <w:tcW w:type="dxa" w:w="2551"/>
          </w:tcPr>
          <w:p>
            <w:r>
              <w:t>Generador eléctrico portátil</w:t>
            </w:r>
          </w:p>
        </w:tc>
        <w:tc>
          <w:tcPr>
            <w:tcW w:type="dxa" w:w="1984"/>
          </w:tcPr>
          <w:p>
            <w:r>
              <w:t>1200</w:t>
            </w:r>
          </w:p>
        </w:tc>
        <w:tc>
          <w:tcPr>
            <w:tcW w:type="dxa" w:w="1984"/>
          </w:tcPr>
          <w:p>
            <w:r>
              <w:t>2200</w:t>
            </w:r>
          </w:p>
        </w:tc>
        <w:tc>
          <w:tcPr>
            <w:tcW w:type="dxa" w:w="1984"/>
          </w:tcPr>
          <w:p>
            <w:r>
              <w:t>4500</w:t>
            </w:r>
          </w:p>
        </w:tc>
      </w:tr>
      <w:tr>
        <w:tc>
          <w:tcPr>
            <w:tcW w:type="dxa" w:w="2551"/>
          </w:tcPr>
          <w:p>
            <w:r>
              <w:t>Sistema agua potable + depósito</w:t>
            </w:r>
          </w:p>
        </w:tc>
        <w:tc>
          <w:tcPr>
            <w:tcW w:type="dxa" w:w="1984"/>
          </w:tcPr>
          <w:p>
            <w:r>
              <w:t>850</w:t>
            </w:r>
          </w:p>
        </w:tc>
        <w:tc>
          <w:tcPr>
            <w:tcW w:type="dxa" w:w="1984"/>
          </w:tcPr>
          <w:p>
            <w:r>
              <w:t>1450</w:t>
            </w:r>
          </w:p>
        </w:tc>
        <w:tc>
          <w:tcPr>
            <w:tcW w:type="dxa" w:w="1984"/>
          </w:tcPr>
          <w:p>
            <w:r>
              <w:t>2850</w:t>
            </w:r>
          </w:p>
        </w:tc>
      </w:tr>
      <w:tr>
        <w:tc>
          <w:tcPr>
            <w:tcW w:type="dxa" w:w="2551"/>
          </w:tcPr>
          <w:p>
            <w:r>
              <w:t>Cámara frigorífica integrada</w:t>
            </w:r>
          </w:p>
        </w:tc>
        <w:tc>
          <w:tcPr>
            <w:tcW w:type="dxa" w:w="1984"/>
          </w:tcPr>
          <w:p>
            <w:r>
              <w:t>1850</w:t>
            </w:r>
          </w:p>
        </w:tc>
        <w:tc>
          <w:tcPr>
            <w:tcW w:type="dxa" w:w="1984"/>
          </w:tcPr>
          <w:p>
            <w:r>
              <w:t>3200</w:t>
            </w:r>
          </w:p>
        </w:tc>
        <w:tc>
          <w:tcPr>
            <w:tcW w:type="dxa" w:w="1984"/>
          </w:tcPr>
          <w:p>
            <w:r>
              <w:t>5800</w:t>
            </w:r>
          </w:p>
        </w:tc>
      </w:tr>
      <w:tr>
        <w:tc>
          <w:tcPr>
            <w:tcW w:type="dxa" w:w="2551"/>
          </w:tcPr>
          <w:p>
            <w:r>
              <w:t>Licencias venta ambulante CCAA</w:t>
            </w:r>
          </w:p>
        </w:tc>
        <w:tc>
          <w:tcPr>
            <w:tcW w:type="dxa" w:w="1984"/>
          </w:tcPr>
          <w:p>
            <w:r>
              <w:t>450</w:t>
            </w:r>
          </w:p>
        </w:tc>
        <w:tc>
          <w:tcPr>
            <w:tcW w:type="dxa" w:w="1984"/>
          </w:tcPr>
          <w:p>
            <w:r>
              <w:t>850</w:t>
            </w:r>
          </w:p>
        </w:tc>
        <w:tc>
          <w:tcPr>
            <w:tcW w:type="dxa" w:w="1984"/>
          </w:tcPr>
          <w:p>
            <w:r>
              <w:t>1500</w:t>
            </w:r>
          </w:p>
        </w:tc>
      </w:tr>
      <w:tr>
        <w:tc>
          <w:tcPr>
            <w:tcW w:type="dxa" w:w="2551"/>
          </w:tcPr>
          <w:p>
            <w:r>
              <w:t>Stock inicial + provisiones primer mes</w:t>
            </w:r>
          </w:p>
        </w:tc>
        <w:tc>
          <w:tcPr>
            <w:tcW w:type="dxa" w:w="1984"/>
          </w:tcPr>
          <w:p>
            <w:r>
              <w:t>1500</w:t>
            </w:r>
          </w:p>
        </w:tc>
        <w:tc>
          <w:tcPr>
            <w:tcW w:type="dxa" w:w="1984"/>
          </w:tcPr>
          <w:p>
            <w:r>
              <w:t>2800</w:t>
            </w:r>
          </w:p>
        </w:tc>
        <w:tc>
          <w:tcPr>
            <w:tcW w:type="dxa" w:w="1984"/>
          </w:tcPr>
          <w:p>
            <w:r>
              <w:t>5500</w:t>
            </w:r>
          </w:p>
        </w:tc>
      </w:tr>
      <w:tr>
        <w:tc>
          <w:tcPr>
            <w:tcW w:type="dxa" w:w="2551"/>
          </w:tcPr>
          <w:p>
            <w:r>
              <w:t>TOTAL</w:t>
            </w:r>
          </w:p>
        </w:tc>
        <w:tc>
          <w:tcPr>
            <w:tcW w:type="dxa" w:w="1984"/>
          </w:tcPr>
          <w:p>
            <w:r>
              <w:t>26150</w:t>
            </w:r>
          </w:p>
        </w:tc>
        <w:tc>
          <w:tcPr>
            <w:tcW w:type="dxa" w:w="1984"/>
          </w:tcPr>
          <w:p>
            <w:r>
              <w:t>48000</w:t>
            </w:r>
          </w:p>
        </w:tc>
        <w:tc>
          <w:tcPr>
            <w:tcW w:type="dxa" w:w="1984"/>
          </w:tcPr>
          <w:p>
            <w:r>
              <w:t>86150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3. Regulación venta ambulante en 8 CCAA</w:t>
      </w:r>
    </w:p>
    <w:p>
      <w:pPr>
        <w:spacing w:after="120"/>
      </w:pPr>
      <w:r>
        <w:t>La actividad de venta ambulante con food truck está regulada por cada Comunidad Autónoma y por cada ayuntamiento. Esta es la guía operativa para las 8 zonas con más demanda:</w:t>
      </w:r>
    </w:p>
    <w:p>
      <w:pPr>
        <w:pStyle w:val="ListBullet"/>
        <w:spacing w:after="40"/>
      </w:pPr>
      <w:r>
        <w:t>Madrid: normativa autonómica de comercio ambulante y ordenanza municipal. Carnet venta ambulante + autorización por mercado.</w:t>
      </w:r>
    </w:p>
    <w:p>
      <w:pPr>
        <w:pStyle w:val="ListBullet"/>
        <w:spacing w:after="40"/>
      </w:pPr>
      <w:r>
        <w:t>Cataluña: Decret 162/2015. Inscripción en Registro Empreses Itinerants + autorització ajuntament.</w:t>
      </w:r>
    </w:p>
    <w:p>
      <w:pPr>
        <w:pStyle w:val="ListBullet"/>
        <w:spacing w:after="40"/>
      </w:pPr>
      <w:r>
        <w:t>Comunidad Valenciana: Ley 3/2011 + Decreto 65/2012 + ordenanza. Autorització venda no sedentària per municipi.</w:t>
      </w:r>
    </w:p>
    <w:p>
      <w:pPr>
        <w:pStyle w:val="ListBullet"/>
        <w:spacing w:after="40"/>
      </w:pPr>
      <w:r>
        <w:t>Andalucía: Decreto Legislativo 2/2012 (texto refundido de la Ley del Comercio Ambulante). Carnet vendedor ambulante + autorización municipal.</w:t>
      </w:r>
    </w:p>
    <w:p>
      <w:pPr>
        <w:pStyle w:val="ListBullet"/>
        <w:spacing w:after="40"/>
      </w:pPr>
      <w:r>
        <w:t>Baleares: Llei 11/2014 de comerç de les Illes Balears. Llicència de venda ambulant per ajuntament.</w:t>
      </w:r>
    </w:p>
    <w:p>
      <w:pPr>
        <w:pStyle w:val="ListBullet"/>
        <w:spacing w:after="40"/>
      </w:pPr>
      <w:r>
        <w:t>País Vasco: Ley 7/1994 + ordenanzas. Idatzitako baimena + udal-baimena.</w:t>
      </w:r>
    </w:p>
    <w:p>
      <w:pPr>
        <w:pStyle w:val="ListBullet"/>
        <w:spacing w:after="40"/>
      </w:pPr>
      <w:r>
        <w:t>Galicia: Lei 13/2010 de comercio interior de Galicia. Tarxeta identificativa + autorización concello.</w:t>
      </w:r>
    </w:p>
    <w:p>
      <w:pPr>
        <w:pStyle w:val="ListBullet"/>
        <w:spacing w:after="40"/>
      </w:pPr>
      <w:r>
        <w:t>Castilla y León: normativa autonómica de comercio ambulante y ordenanza municipal. Carnet vendedor + autorización ayuntamiento.</w:t>
      </w:r>
    </w:p>
    <w:p>
      <w:r>
        <w:rPr>
          <w:rFonts w:ascii="Cambria" w:hAnsi="Cambria"/>
          <w:b/>
          <w:color w:val="0A0908"/>
          <w:sz w:val="30"/>
        </w:rPr>
        <w:t>4. Roadmap 12 meses food truck desde cero</w:t>
      </w:r>
    </w:p>
    <w:p>
      <w:r>
        <w:rPr>
          <w:b/>
          <w:color w:val="C4974A"/>
          <w:sz w:val="24"/>
        </w:rPr>
        <w:t>Mes 1-2 — Concepto y financiación</w:t>
      </w:r>
    </w:p>
    <w:p>
      <w:pPr>
        <w:pStyle w:val="ListBullet"/>
        <w:spacing w:after="40"/>
      </w:pPr>
      <w:r>
        <w:t>Validación del concepto: paella callejera vs gourmet vs fusión.</w:t>
      </w:r>
    </w:p>
    <w:p>
      <w:pPr>
        <w:pStyle w:val="ListBullet"/>
        <w:spacing w:after="40"/>
      </w:pPr>
      <w:r>
        <w:t>Plan financiero detallado + búsqueda de financiación (microcrédito, ICO emprendedor).</w:t>
      </w:r>
    </w:p>
    <w:p>
      <w:pPr>
        <w:pStyle w:val="ListBullet"/>
        <w:spacing w:after="40"/>
      </w:pPr>
      <w:r>
        <w:t>Diseño identidad visual + naming food truck.</w:t>
      </w:r>
    </w:p>
    <w:p>
      <w:r>
        <w:rPr>
          <w:b/>
          <w:color w:val="C4974A"/>
          <w:sz w:val="24"/>
        </w:rPr>
        <w:t>Mes 3-4 — Compra y adaptación</w:t>
      </w:r>
    </w:p>
    <w:p>
      <w:pPr>
        <w:pStyle w:val="ListBullet"/>
        <w:spacing w:after="40"/>
      </w:pPr>
      <w:r>
        <w:t>Compra furgoneta / camión usado (Mercedes Sprinter, Iveco Daily, Renault Master).</w:t>
      </w:r>
    </w:p>
    <w:p>
      <w:pPr>
        <w:pStyle w:val="ListBullet"/>
        <w:spacing w:after="40"/>
      </w:pPr>
      <w:r>
        <w:t>Adaptación con taller especializado food trucks (Madrid: Karosería Munilla, Barcelona: Foodtruck Barcelona).</w:t>
      </w:r>
    </w:p>
    <w:p>
      <w:pPr>
        <w:pStyle w:val="ListBullet"/>
        <w:spacing w:after="40"/>
      </w:pPr>
      <w:r>
        <w:t>Instalación cocina + paellero gas industrial + frigorífico.</w:t>
      </w:r>
    </w:p>
    <w:p>
      <w:r>
        <w:rPr>
          <w:b/>
          <w:color w:val="C4974A"/>
          <w:sz w:val="24"/>
        </w:rPr>
        <w:t>Mes 5-6 — Licencias y estrategia comercial</w:t>
      </w:r>
    </w:p>
    <w:p>
      <w:pPr>
        <w:pStyle w:val="ListBullet"/>
        <w:spacing w:after="40"/>
      </w:pPr>
      <w:r>
        <w:t>Tramitación carnet venta ambulante + autorizaciones por CCAA y municipios objetivo.</w:t>
      </w:r>
    </w:p>
    <w:p>
      <w:pPr>
        <w:pStyle w:val="ListBullet"/>
        <w:spacing w:after="40"/>
      </w:pPr>
      <w:r>
        <w:t>Estrategia comercial: 3-5 mercados gastronómicos fijos + festivales objetivo.</w:t>
      </w:r>
    </w:p>
    <w:p>
      <w:pPr>
        <w:pStyle w:val="ListBullet"/>
        <w:spacing w:after="40"/>
      </w:pPr>
      <w:r>
        <w:t>Acuerdo con asociaciones de food trucks locales (StreetFoodGroup, FoodtruckEvents, Eventucks).</w:t>
      </w:r>
    </w:p>
    <w:p>
      <w:r>
        <w:rPr>
          <w:b/>
          <w:color w:val="C4974A"/>
          <w:sz w:val="24"/>
        </w:rPr>
        <w:t>Mes 7-12 — Operación</w:t>
      </w:r>
    </w:p>
    <w:p>
      <w:pPr>
        <w:pStyle w:val="ListBullet"/>
        <w:spacing w:after="40"/>
      </w:pPr>
      <w:r>
        <w:t>Lanzamiento operativo en 1-2 mercados fijos.</w:t>
      </w:r>
    </w:p>
    <w:p>
      <w:pPr>
        <w:pStyle w:val="ListBullet"/>
        <w:spacing w:after="40"/>
      </w:pPr>
      <w:r>
        <w:t>Captación de eventos privados + festivales en circuito ambulante.</w:t>
      </w:r>
    </w:p>
    <w:p>
      <w:pPr>
        <w:pStyle w:val="ListBullet"/>
        <w:spacing w:after="40"/>
      </w:pPr>
      <w:r>
        <w:t>Iteración del menú según ventas reales — concentrar en los 4-5 platos más rentables.</w:t>
      </w:r>
    </w:p>
    <w:p>
      <w:r>
        <w:rPr>
          <w:rFonts w:ascii="Cambria" w:hAnsi="Cambria"/>
          <w:b/>
          <w:color w:val="0A0908"/>
          <w:sz w:val="30"/>
        </w:rPr>
        <w:t>5. KPIs food truck rentable</w:t>
      </w:r>
    </w:p>
    <w:p>
      <w:pPr>
        <w:pStyle w:val="ListBullet"/>
        <w:spacing w:after="40"/>
      </w:pPr>
      <w:r>
        <w:t>Ingresos diarios objetivo: 800-1.400 € (mercado gastronómico de fin de semana).</w:t>
      </w:r>
    </w:p>
    <w:p>
      <w:pPr>
        <w:pStyle w:val="ListBullet"/>
        <w:spacing w:after="40"/>
      </w:pPr>
      <w:r>
        <w:t>Food cost objetivo: 28-32 % (estimación del kit).</w:t>
      </w:r>
    </w:p>
    <w:p>
      <w:pPr>
        <w:pStyle w:val="ListBullet"/>
        <w:spacing w:after="40"/>
      </w:pPr>
      <w:r>
        <w:t>Margen neto: calcúlalo con el plan financiero del kit; el caso de eventos deja un 7,8 % el primer año.</w:t>
      </w:r>
    </w:p>
    <w:p>
      <w:pPr>
        <w:pStyle w:val="ListBullet"/>
        <w:spacing w:after="40"/>
      </w:pPr>
      <w:r>
        <w:t>Ratio de presencia en eventos: 4-5 eventos/mes en circuito + 12-15 días/mes en mercado fijo.</w:t>
      </w:r>
    </w:p>
    <w:p>
      <w:pPr>
        <w:pStyle w:val="ListBullet"/>
        <w:spacing w:after="40"/>
      </w:pPr>
      <w:r>
        <w:t>Break-even: depende de la inversión y del volumen; mídelo con el plan financiero del kit.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8 Sistemas de Cocción + Roadmap Food Truck · v2.2</dc:title>
  <dc:subject/>
  <dc:creator>AI Chef Pro</dc:creator>
  <cp:keywords/>
  <dc:description>aichef.pro/plan-negocio-paellero-eventos</dc:description>
  <cp:lastModifiedBy>AI Chef Pro</cp:lastModifiedBy>
  <cp:revision>1</cp:revision>
  <dcterms:created xsi:type="dcterms:W3CDTF">2026-10-11T00:00:00Z</dcterms:created>
  <dcterms:modified xsi:type="dcterms:W3CDTF">2026-10-11T00:00:00Z</dcterms:modified>
  <cp:category/>
</cp:coreProperties>
</file>