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/>
          <w:b/>
          <w:color w:val="0A0908"/>
          <w:sz w:val="56"/>
        </w:rPr>
        <w:t>Guía de Especialización</w:t>
      </w:r>
    </w:p>
    <w:p>
      <w:pPr>
        <w:jc w:val="center"/>
      </w:pPr>
      <w:r>
        <w:rPr>
          <w:i/>
          <w:color w:val="5A5240"/>
          <w:sz w:val="28"/>
        </w:rPr>
        <w:t>Catering Temático Multi-concepto — Hoja de ruta estratégica</w:t>
      </w:r>
    </w:p>
    <w:p>
      <w:pPr>
        <w:jc w:val="center"/>
      </w:pPr>
      <w:r>
        <w:rPr>
          <w:b/>
          <w:color w:val="C4974A"/>
          <w:sz w:val="24"/>
        </w:rPr>
        <w:t>Cómo construir un portafolio de cocinas del mundo escalable</w:t>
      </w:r>
    </w:p>
    <w:p>
      <w:pPr>
        <w:jc w:val="center"/>
      </w:pPr>
      <w:r>
        <w:rPr>
          <w:color w:val="5A5240"/>
          <w:sz w:val="22"/>
        </w:rPr>
        <w:t>ChefBusiness Consultoría Gastronómica</w:t>
      </w:r>
    </w:p>
    <w:p>
      <w:r>
        <w:br w:type="page"/>
      </w:r>
    </w:p>
    <w:p>
      <w:r>
        <w:rPr>
          <w:rFonts w:ascii="Cambria" w:hAnsi="Cambria"/>
          <w:b/>
          <w:color w:val="0A0908"/>
          <w:sz w:val="40"/>
        </w:rPr>
        <w:t>1. La estrategia multi-concepto: cómo construirla</w:t>
      </w:r>
    </w:p>
    <w:p>
      <w:pPr>
        <w:spacing w:after="120"/>
      </w:pPr>
      <w:r>
        <w:t>El catering temático multi-concepto NO se monta de un día para otro. Es una estrategia progresiva: empiezas con 1-2 conceptos que dominas perfectamente, y añades 1-2 cada año validando demanda real antes de invertir en equipamiento adicional. Esta guía describe el modelo de progresión.</w:t>
      </w:r>
    </w:p>
    <w:p>
      <w:r>
        <w:rPr>
          <w:rFonts w:ascii="Cambria" w:hAnsi="Cambria"/>
          <w:b/>
          <w:color w:val="0A0908"/>
          <w:sz w:val="40"/>
        </w:rPr>
        <w:t>2. Etapa 1 (meses 0-6): especialización inicial — 1-2 conceptos</w:t>
      </w:r>
    </w:p>
    <w:p>
      <w:pPr>
        <w:spacing w:after="120"/>
      </w:pPr>
      <w:r>
        <w:t>Empieza con 1-2 conceptos que ya dominas o que te apasionan profesionalmente. Ejemplos:</w:t>
      </w:r>
    </w:p>
    <w:p>
      <w:pPr>
        <w:pStyle w:val="ListBullet"/>
        <w:spacing w:after="40"/>
      </w:pPr>
      <w:r>
        <w:t>Si vienes de cocina italiana: pizza al horno de leña + pasta fresca.</w:t>
      </w:r>
    </w:p>
    <w:p>
      <w:pPr>
        <w:pStyle w:val="ListBullet"/>
        <w:spacing w:after="40"/>
      </w:pPr>
      <w:r>
        <w:t>Si vienes de cocina latina: tacos al pastor + ceviche peruano.</w:t>
      </w:r>
    </w:p>
    <w:p>
      <w:pPr>
        <w:pStyle w:val="ListBullet"/>
        <w:spacing w:after="40"/>
      </w:pPr>
      <w:r>
        <w:t>Si vienes de cocina asiática: sushi-bar + wok asiático.</w:t>
      </w:r>
    </w:p>
    <w:p>
      <w:pPr>
        <w:pStyle w:val="ListBullet"/>
        <w:spacing w:after="40"/>
      </w:pPr>
      <w:r>
        <w:t>Si vienes de cocina española: paella + tapas premium + asado.</w:t>
      </w:r>
    </w:p>
    <w:p>
      <w:pPr>
        <w:pStyle w:val="ListBullet"/>
        <w:spacing w:after="40"/>
      </w:pPr>
      <w:r>
        <w:t>Si vienes de alta cocina: showcooking degustación 7 pasos + plant-based premium.</w:t>
      </w:r>
    </w:p>
    <w:p>
      <w:pPr>
        <w:spacing w:after="120"/>
      </w:pPr>
      <w:r>
        <w:t>Inversión inicial moderada (5.500-8.500 €), branding básico, captación B2C focalizada en tu zona, consolidación operativa, primeras 30-50 reseñas Google.</w:t>
      </w:r>
    </w:p>
    <w:p>
      <w:r>
        <w:rPr>
          <w:rFonts w:ascii="Cambria" w:hAnsi="Cambria"/>
          <w:b/>
          <w:color w:val="0A0908"/>
          <w:sz w:val="40"/>
        </w:rPr>
        <w:t>3. Etapa 2 (meses 6-12): primer concepto adicional</w:t>
      </w:r>
    </w:p>
    <w:p>
      <w:pPr>
        <w:spacing w:after="120"/>
      </w:pPr>
      <w:r>
        <w:t>Validas demanda con clientes existentes y añades el primer concepto adicional. Estrategia:</w:t>
      </w:r>
    </w:p>
    <w:p>
      <w:pPr>
        <w:pStyle w:val="ListBullet"/>
        <w:spacing w:after="40"/>
      </w:pPr>
      <w:r>
        <w:t>Pregunta a los primeros 30 clientes B2C: '¿qué cocina del mundo te encantaría que añadiéramos?' (encuesta post-evento).</w:t>
      </w:r>
    </w:p>
    <w:p>
      <w:pPr>
        <w:pStyle w:val="ListBullet"/>
        <w:spacing w:after="40"/>
      </w:pPr>
      <w:r>
        <w:t>Identifica el concepto más demandado y busca un freelance especializado de confianza para añadirlo.</w:t>
      </w:r>
    </w:p>
    <w:p>
      <w:pPr>
        <w:pStyle w:val="ListBullet"/>
        <w:spacing w:after="40"/>
      </w:pPr>
      <w:r>
        <w:t>Compra equipamiento del nuevo concepto (1.500-3.500 €) y testa en 3-5 eventos B2C antes de ofertar B2B.</w:t>
      </w:r>
    </w:p>
    <w:p>
      <w:pPr>
        <w:pStyle w:val="ListBullet"/>
        <w:spacing w:after="40"/>
      </w:pPr>
      <w:r>
        <w:t>Lanza el nuevo concepto con storytelling marca personal + 5-10 publicaciones en redes.</w:t>
      </w:r>
    </w:p>
    <w:p>
      <w:r>
        <w:rPr>
          <w:rFonts w:ascii="Cambria" w:hAnsi="Cambria"/>
          <w:b/>
          <w:color w:val="0A0908"/>
          <w:sz w:val="40"/>
        </w:rPr>
        <w:t>4. Etapa 3 (año 1-2): expansión a multi-concepto premium</w:t>
      </w:r>
    </w:p>
    <w:p>
      <w:pPr>
        <w:spacing w:after="120"/>
      </w:pPr>
      <w:r>
        <w:t>Tienes 3-4 conceptos consolidados y empiezas a ofertar formato multi-station premium B2B. Estrategia:</w:t>
      </w:r>
    </w:p>
    <w:p>
      <w:pPr>
        <w:pStyle w:val="ListBullet"/>
        <w:spacing w:after="40"/>
      </w:pPr>
      <w:r>
        <w:t>Diseña dossier B2B 16-20 páginas con TODOS los conceptos disponibles + casos de éxito.</w:t>
      </w:r>
    </w:p>
    <w:p>
      <w:pPr>
        <w:pStyle w:val="ListBullet"/>
        <w:spacing w:after="40"/>
      </w:pPr>
      <w:r>
        <w:t>Outreach LinkedIn agencias eventos + RRHH empresas + wedding planners zona.</w:t>
      </w:r>
    </w:p>
    <w:p>
      <w:pPr>
        <w:pStyle w:val="ListBullet"/>
        <w:spacing w:after="40"/>
      </w:pPr>
      <w:r>
        <w:t>Empieza con eventos B2B 50-80 pax con 3 conceptos. Captura testimonios premium.</w:t>
      </w:r>
    </w:p>
    <w:p>
      <w:pPr>
        <w:pStyle w:val="ListBullet"/>
        <w:spacing w:after="40"/>
      </w:pPr>
      <w:r>
        <w:t>Sube ticket: empieza a cobrar 70-90 €/pax para eventos multi-station 3+ conceptos.</w:t>
      </w:r>
    </w:p>
    <w:p>
      <w:pPr>
        <w:pStyle w:val="ListBullet"/>
        <w:spacing w:after="40"/>
      </w:pPr>
      <w:r>
        <w:t>Lista 30 wedding planners + 25 agencias eventos zona + 15 hoteles boutique 4-5 estrellas.</w:t>
      </w:r>
    </w:p>
    <w:p>
      <w:r>
        <w:rPr>
          <w:rFonts w:ascii="Cambria" w:hAnsi="Cambria"/>
          <w:b/>
          <w:color w:val="0A0908"/>
          <w:sz w:val="40"/>
        </w:rPr>
        <w:t>5. Etapa 4 (año 2+): especialización vertical y horizontal</w:t>
      </w:r>
    </w:p>
    <w:p>
      <w:r>
        <w:rPr>
          <w:rFonts w:ascii="Cambria" w:hAnsi="Cambria"/>
          <w:b/>
          <w:color w:val="0A0908"/>
          <w:sz w:val="30"/>
        </w:rPr>
        <w:t>5.1 Especialización vertical — sub-niche dentro de un concepto</w:t>
      </w:r>
    </w:p>
    <w:p>
      <w:pPr>
        <w:pStyle w:val="ListBullet"/>
        <w:spacing w:after="40"/>
      </w:pPr>
      <w:r>
        <w:t>Ejemplo: dentro de sushi-bar, especializarte en sushi premium con atún rojo Almadraba.</w:t>
      </w:r>
    </w:p>
    <w:p>
      <w:pPr>
        <w:pStyle w:val="ListBullet"/>
        <w:spacing w:after="40"/>
      </w:pPr>
      <w:r>
        <w:t>Ejemplo: dentro de tacos, especializarte en cocina yucateca o oaxaqueña premium.</w:t>
      </w:r>
    </w:p>
    <w:p>
      <w:pPr>
        <w:pStyle w:val="ListBullet"/>
        <w:spacing w:after="40"/>
      </w:pPr>
      <w:r>
        <w:t>Ejemplo: dentro de BBQ, especializarte en Texas Hill Country slow-smoked.</w:t>
      </w:r>
    </w:p>
    <w:p>
      <w:r>
        <w:rPr>
          <w:rFonts w:ascii="Cambria" w:hAnsi="Cambria"/>
          <w:b/>
          <w:color w:val="0A0908"/>
          <w:sz w:val="30"/>
        </w:rPr>
        <w:t>5.2 Especialización horizontal — añadir conceptos relacionados</w:t>
      </w:r>
    </w:p>
    <w:p>
      <w:pPr>
        <w:pStyle w:val="ListBullet"/>
        <w:spacing w:after="40"/>
      </w:pPr>
      <w:r>
        <w:t>Si dominas Asia: amplía a Pan-Asia (sushi + dim sum + thai + vietnamita + coreano).</w:t>
      </w:r>
    </w:p>
    <w:p>
      <w:pPr>
        <w:pStyle w:val="ListBullet"/>
        <w:spacing w:after="40"/>
      </w:pPr>
      <w:r>
        <w:t>Si dominas LATAM: amplía a 5+ países (mexicano + peruano + argentino + brasileño + venezolano).</w:t>
      </w:r>
    </w:p>
    <w:p>
      <w:pPr>
        <w:pStyle w:val="ListBullet"/>
        <w:spacing w:after="40"/>
      </w:pPr>
      <w:r>
        <w:t>Si dominas Mediterráneo: amplía a 4+ países (italiano + griego + turco + libanés).</w:t>
      </w:r>
    </w:p>
    <w:p>
      <w:r>
        <w:rPr>
          <w:rFonts w:ascii="Cambria" w:hAnsi="Cambria"/>
          <w:b/>
          <w:color w:val="0A0908"/>
          <w:sz w:val="40"/>
        </w:rPr>
        <w:t>6. Cuáles son los 5 mejores conceptos para empezar</w:t>
      </w:r>
    </w:p>
    <w:p>
      <w:pPr>
        <w:spacing w:after="120"/>
      </w:pPr>
      <w:r>
        <w:t>Según el research del mercado España 2026, los 5 conceptos con mejor relación demanda / complejidad / margen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  <w:color w:val="0A0908"/>
              </w:rPr>
              <w:t>#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Concepto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Demanda</w:t>
            </w:r>
          </w:p>
        </w:tc>
        <w:tc>
          <w:tcPr>
            <w:tcW w:type="dxa" w:w="2268"/>
          </w:tcPr>
          <w:p>
            <w:r>
              <w:rPr>
                <w:b/>
                <w:color w:val="0A0908"/>
              </w:rPr>
              <w:t>Complejidad inicial</w:t>
            </w:r>
          </w:p>
        </w:tc>
        <w:tc>
          <w:tcPr>
            <w:tcW w:type="dxa" w:w="1701"/>
          </w:tcPr>
          <w:p>
            <w:r>
              <w:rPr>
                <w:b/>
                <w:color w:val="0A0908"/>
              </w:rPr>
              <w:t>Margen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Pizza al horno de leña móvil</w:t>
            </w:r>
          </w:p>
        </w:tc>
        <w:tc>
          <w:tcPr>
            <w:tcW w:type="dxa" w:w="2268"/>
          </w:tcPr>
          <w:p>
            <w:r>
              <w:t>Alta</w:t>
            </w:r>
          </w:p>
        </w:tc>
        <w:tc>
          <w:tcPr>
            <w:tcW w:type="dxa" w:w="2268"/>
          </w:tcPr>
          <w:p>
            <w:r>
              <w:t>Baja-Media</w:t>
            </w:r>
          </w:p>
        </w:tc>
        <w:tc>
          <w:tcPr>
            <w:tcW w:type="dxa" w:w="1701"/>
          </w:tcPr>
          <w:p>
            <w:r>
              <w:t>55-65 %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Tacos al pastor + trompo móvil</w:t>
            </w:r>
          </w:p>
        </w:tc>
        <w:tc>
          <w:tcPr>
            <w:tcW w:type="dxa" w:w="2268"/>
          </w:tcPr>
          <w:p>
            <w:r>
              <w:t>Muy alta (millennials)</w:t>
            </w:r>
          </w:p>
        </w:tc>
        <w:tc>
          <w:tcPr>
            <w:tcW w:type="dxa" w:w="2268"/>
          </w:tcPr>
          <w:p>
            <w:r>
              <w:t>Media</w:t>
            </w:r>
          </w:p>
        </w:tc>
        <w:tc>
          <w:tcPr>
            <w:tcW w:type="dxa" w:w="1701"/>
          </w:tcPr>
          <w:p>
            <w:r>
              <w:t>55-60 %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Sushi-bar + sushiman directo</w:t>
            </w:r>
          </w:p>
        </w:tc>
        <w:tc>
          <w:tcPr>
            <w:tcW w:type="dxa" w:w="2268"/>
          </w:tcPr>
          <w:p>
            <w:r>
              <w:t>Alta (urbano)</w:t>
            </w:r>
          </w:p>
        </w:tc>
        <w:tc>
          <w:tcPr>
            <w:tcW w:type="dxa" w:w="2268"/>
          </w:tcPr>
          <w:p>
            <w:r>
              <w:t>Alta</w:t>
            </w:r>
          </w:p>
        </w:tc>
        <w:tc>
          <w:tcPr>
            <w:tcW w:type="dxa" w:w="1701"/>
          </w:tcPr>
          <w:p>
            <w:r>
              <w:t>50-60 %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Asado argentino / parrilla</w:t>
            </w:r>
          </w:p>
        </w:tc>
        <w:tc>
          <w:tcPr>
            <w:tcW w:type="dxa" w:w="2268"/>
          </w:tcPr>
          <w:p>
            <w:r>
              <w:t>Alta (corporate outdoor)</w:t>
            </w:r>
          </w:p>
        </w:tc>
        <w:tc>
          <w:tcPr>
            <w:tcW w:type="dxa" w:w="2268"/>
          </w:tcPr>
          <w:p>
            <w:r>
              <w:t>Media</w:t>
            </w:r>
          </w:p>
        </w:tc>
        <w:tc>
          <w:tcPr>
            <w:tcW w:type="dxa" w:w="1701"/>
          </w:tcPr>
          <w:p>
            <w:r>
              <w:t>55-65 %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Vegano premium plant-based</w:t>
            </w:r>
          </w:p>
        </w:tc>
        <w:tc>
          <w:tcPr>
            <w:tcW w:type="dxa" w:w="2268"/>
          </w:tcPr>
          <w:p>
            <w:r>
              <w:t>Alta creciente (ESG)</w:t>
            </w:r>
          </w:p>
        </w:tc>
        <w:tc>
          <w:tcPr>
            <w:tcW w:type="dxa" w:w="2268"/>
          </w:tcPr>
          <w:p>
            <w:r>
              <w:t>Media</w:t>
            </w:r>
          </w:p>
        </w:tc>
        <w:tc>
          <w:tcPr>
            <w:tcW w:type="dxa" w:w="1701"/>
          </w:tcPr>
          <w:p>
            <w:r>
              <w:t>55-60 %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7. Cuáles son los conceptos sub-explotados (oportunidad)</w:t>
      </w:r>
    </w:p>
    <w:p>
      <w:pPr>
        <w:spacing w:after="120"/>
      </w:pPr>
      <w:r>
        <w:t>El research detectó conceptos con demanda creciente y oferta escasa:</w:t>
      </w:r>
    </w:p>
    <w:p>
      <w:pPr>
        <w:pStyle w:val="ListBullet"/>
        <w:spacing w:after="40"/>
      </w:pPr>
      <w:r>
        <w:t>Tandoor móvil con narrativa cultural — bodas multiculturales y embajadas (ticket 35-55 €/pax, oferta limitada en España).</w:t>
      </w:r>
    </w:p>
    <w:p>
      <w:pPr>
        <w:pStyle w:val="ListBullet"/>
        <w:spacing w:after="40"/>
      </w:pPr>
      <w:r>
        <w:t>Showcooking turco/levantino (kebab + mezze) — mediterráneo profundo.</w:t>
      </w:r>
    </w:p>
    <w:p>
      <w:pPr>
        <w:pStyle w:val="ListBullet"/>
        <w:spacing w:after="40"/>
      </w:pPr>
      <w:r>
        <w:t>Vegano tematizado por país (mexicano vegano, sushi vegano) — vegano + cultural.</w:t>
      </w:r>
    </w:p>
    <w:p>
      <w:pPr>
        <w:pStyle w:val="ListBullet"/>
        <w:spacing w:after="40"/>
      </w:pPr>
      <w:r>
        <w:t>Catering coreano (KBBQ + bibimbap) — demanda creciente Gen Z, oferta casi nula.</w:t>
      </w:r>
    </w:p>
    <w:p>
      <w:r>
        <w:rPr>
          <w:rFonts w:ascii="Cambria" w:hAnsi="Cambria"/>
          <w:b/>
          <w:color w:val="0A0908"/>
          <w:sz w:val="40"/>
        </w:rPr>
        <w:t>8. Errores típicos a evitar</w:t>
      </w:r>
    </w:p>
    <w:p>
      <w:pPr>
        <w:pStyle w:val="ListBullet"/>
        <w:spacing w:after="40"/>
      </w:pPr>
      <w:r>
        <w:t>Añadir 4-5 conceptos de golpe sin dominar ninguno. Empieza con 1-2.</w:t>
      </w:r>
    </w:p>
    <w:p>
      <w:pPr>
        <w:pStyle w:val="ListBullet"/>
        <w:spacing w:after="40"/>
      </w:pPr>
      <w:r>
        <w:t>Subcontratar freelance que no conoces antes de un evento grande.</w:t>
      </w:r>
    </w:p>
    <w:p>
      <w:pPr>
        <w:pStyle w:val="ListBullet"/>
        <w:spacing w:after="40"/>
      </w:pPr>
      <w:r>
        <w:t>Olvidar el food cost real por concepto (sushi 32 % vs vegano 18 %).</w:t>
      </w:r>
    </w:p>
    <w:p>
      <w:pPr>
        <w:pStyle w:val="ListBullet"/>
        <w:spacing w:after="40"/>
      </w:pPr>
      <w:r>
        <w:t>No diferenciar plating entre conceptos (todos parecen el mismo catering).</w:t>
      </w:r>
    </w:p>
    <w:p>
      <w:pPr>
        <w:pStyle w:val="ListBullet"/>
        <w:spacing w:after="40"/>
      </w:pPr>
      <w:r>
        <w:t>No documentar SOPs por concepto — el equipo freelance no replica calidad.</w:t>
      </w:r>
    </w:p>
    <w:p>
      <w:pPr>
        <w:pStyle w:val="ListBullet"/>
        <w:spacing w:after="40"/>
      </w:pPr>
      <w:r>
        <w:t>Vender multi-concepto antes de tener portfolio fotográfico de cada uno.</w:t>
      </w:r>
    </w:p>
    <w:p>
      <w:pPr>
        <w:pStyle w:val="ListBullet"/>
        <w:spacing w:after="40"/>
      </w:pPr>
      <w:r>
        <w:t>No documentar APPCC específico por concepto (sushi vs BBQ son mundos distintos).</w:t>
      </w:r>
    </w:p>
    <w:p>
      <w:pPr>
        <w:pStyle w:val="ListBullet"/>
        <w:spacing w:after="40"/>
      </w:pPr>
      <w:r>
        <w:t>Comprar equipamiento 'por si acaso' sin validar demanda primero.</w:t>
      </w:r>
    </w:p>
    <w:p>
      <w:r>
        <w:rPr>
          <w:rFonts w:ascii="Cambria" w:hAnsi="Cambria"/>
          <w:b/>
          <w:color w:val="0A0908"/>
          <w:sz w:val="40"/>
        </w:rPr>
        <w:t>9. Roadmap 12 meses — cómo llegar a 6 conceptos en producción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color w:val="0A0908"/>
              </w:rPr>
              <w:t>Mes</w:t>
            </w:r>
          </w:p>
        </w:tc>
        <w:tc>
          <w:tcPr>
            <w:tcW w:type="dxa" w:w="3402"/>
          </w:tcPr>
          <w:p>
            <w:r>
              <w:rPr>
                <w:b/>
                <w:color w:val="0A0908"/>
              </w:rPr>
              <w:t>Acción</w:t>
            </w:r>
          </w:p>
        </w:tc>
        <w:tc>
          <w:tcPr>
            <w:tcW w:type="dxa" w:w="2835"/>
          </w:tcPr>
          <w:p>
            <w:r>
              <w:rPr>
                <w:b/>
                <w:color w:val="0A0908"/>
              </w:rPr>
              <w:t>Objetivo</w:t>
            </w:r>
          </w:p>
        </w:tc>
      </w:tr>
      <w:tr>
        <w:tc>
          <w:tcPr>
            <w:tcW w:type="dxa" w:w="1701"/>
          </w:tcPr>
          <w:p>
            <w:r>
              <w:t>1-2</w:t>
            </w:r>
          </w:p>
        </w:tc>
        <w:tc>
          <w:tcPr>
            <w:tcW w:type="dxa" w:w="3402"/>
          </w:tcPr>
          <w:p>
            <w:r>
              <w:t>Constitución legal + branding + 1 concepto dominado</w:t>
            </w:r>
          </w:p>
        </w:tc>
        <w:tc>
          <w:tcPr>
            <w:tcW w:type="dxa" w:w="2835"/>
          </w:tcPr>
          <w:p>
            <w:r>
              <w:t>Operación base montada</w:t>
            </w:r>
          </w:p>
        </w:tc>
      </w:tr>
      <w:tr>
        <w:tc>
          <w:tcPr>
            <w:tcW w:type="dxa" w:w="1701"/>
          </w:tcPr>
          <w:p>
            <w:r>
              <w:t>3-4</w:t>
            </w:r>
          </w:p>
        </w:tc>
        <w:tc>
          <w:tcPr>
            <w:tcW w:type="dxa" w:w="3402"/>
          </w:tcPr>
          <w:p>
            <w:r>
              <w:t>Primeros 10 eventos B2C concepto 1</w:t>
            </w:r>
          </w:p>
        </w:tc>
        <w:tc>
          <w:tcPr>
            <w:tcW w:type="dxa" w:w="2835"/>
          </w:tcPr>
          <w:p>
            <w:r>
              <w:t>Validación + 30+ reseñas</w:t>
            </w:r>
          </w:p>
        </w:tc>
      </w:tr>
      <w:tr>
        <w:tc>
          <w:tcPr>
            <w:tcW w:type="dxa" w:w="1701"/>
          </w:tcPr>
          <w:p>
            <w:r>
              <w:t>5-6</w:t>
            </w:r>
          </w:p>
        </w:tc>
        <w:tc>
          <w:tcPr>
            <w:tcW w:type="dxa" w:w="3402"/>
          </w:tcPr>
          <w:p>
            <w:r>
              <w:t>Añadir concepto 2 + dossier B2B inicial</w:t>
            </w:r>
          </w:p>
        </w:tc>
        <w:tc>
          <w:tcPr>
            <w:tcW w:type="dxa" w:w="2835"/>
          </w:tcPr>
          <w:p>
            <w:r>
              <w:t>Ampliación portfolio</w:t>
            </w:r>
          </w:p>
        </w:tc>
      </w:tr>
      <w:tr>
        <w:tc>
          <w:tcPr>
            <w:tcW w:type="dxa" w:w="1701"/>
          </w:tcPr>
          <w:p>
            <w:r>
              <w:t>7-8</w:t>
            </w:r>
          </w:p>
        </w:tc>
        <w:tc>
          <w:tcPr>
            <w:tcW w:type="dxa" w:w="3402"/>
          </w:tcPr>
          <w:p>
            <w:r>
              <w:t>Outreach planners + 5 eventos B2B con 2 conceptos</w:t>
            </w:r>
          </w:p>
        </w:tc>
        <w:tc>
          <w:tcPr>
            <w:tcW w:type="dxa" w:w="2835"/>
          </w:tcPr>
          <w:p>
            <w:r>
              <w:t>Validación B2B</w:t>
            </w:r>
          </w:p>
        </w:tc>
      </w:tr>
      <w:tr>
        <w:tc>
          <w:tcPr>
            <w:tcW w:type="dxa" w:w="1701"/>
          </w:tcPr>
          <w:p>
            <w:r>
              <w:t>9-10</w:t>
            </w:r>
          </w:p>
        </w:tc>
        <w:tc>
          <w:tcPr>
            <w:tcW w:type="dxa" w:w="3402"/>
          </w:tcPr>
          <w:p>
            <w:r>
              <w:t>Concepto 3 (sushi o vegano) + sesión foto pro</w:t>
            </w:r>
          </w:p>
        </w:tc>
        <w:tc>
          <w:tcPr>
            <w:tcW w:type="dxa" w:w="2835"/>
          </w:tcPr>
          <w:p>
            <w:r>
              <w:t>Premium positioning</w:t>
            </w:r>
          </w:p>
        </w:tc>
      </w:tr>
      <w:tr>
        <w:tc>
          <w:tcPr>
            <w:tcW w:type="dxa" w:w="1701"/>
          </w:tcPr>
          <w:p>
            <w:r>
              <w:t>11-12</w:t>
            </w:r>
          </w:p>
        </w:tc>
        <w:tc>
          <w:tcPr>
            <w:tcW w:type="dxa" w:w="3402"/>
          </w:tcPr>
          <w:p>
            <w:r>
              <w:t>Multi-station B2B + concepto 4 (BBQ o tandoor)</w:t>
            </w:r>
          </w:p>
        </w:tc>
        <w:tc>
          <w:tcPr>
            <w:tcW w:type="dxa" w:w="2835"/>
          </w:tcPr>
          <w:p>
            <w:r>
              <w:t>4 conceptos + B2B activo</w:t>
            </w:r>
          </w:p>
        </w:tc>
      </w:tr>
      <w:tr>
        <w:tc>
          <w:tcPr>
            <w:tcW w:type="dxa" w:w="1701"/>
          </w:tcPr>
          <w:p>
            <w:r>
              <w:t>13-18</w:t>
            </w:r>
          </w:p>
        </w:tc>
        <w:tc>
          <w:tcPr>
            <w:tcW w:type="dxa" w:w="3402"/>
          </w:tcPr>
          <w:p>
            <w:r>
              <w:t>Conceptos 5-6 + brand events corporate</w:t>
            </w:r>
          </w:p>
        </w:tc>
        <w:tc>
          <w:tcPr>
            <w:tcW w:type="dxa" w:w="2835"/>
          </w:tcPr>
          <w:p>
            <w:r>
              <w:t>Portafolio 6 conceptos</w:t>
            </w:r>
          </w:p>
        </w:tc>
      </w:tr>
    </w:tbl>
    <w:p>
      <w:r>
        <w:rPr>
          <w:rFonts w:ascii="Cambria" w:hAnsi="Cambria"/>
          <w:b/>
          <w:color w:val="0A0908"/>
          <w:sz w:val="40"/>
        </w:rPr>
        <w:t>10. Sostenibilidad y diferenciación 2026+</w:t>
      </w:r>
    </w:p>
    <w:p>
      <w:pPr>
        <w:spacing w:after="120"/>
      </w:pPr>
      <w:r>
        <w:t>Las tendencias 2026+ del catering eventos premium:</w:t>
      </w:r>
    </w:p>
    <w:p>
      <w:pPr>
        <w:pStyle w:val="ListBullet"/>
        <w:spacing w:after="40"/>
      </w:pPr>
      <w:r>
        <w:t>Sostenibilidad documentada — proveedores km0 con certificado, packaging compostable, balance residuos por evento.</w:t>
      </w:r>
    </w:p>
    <w:p>
      <w:pPr>
        <w:pStyle w:val="ListBullet"/>
        <w:spacing w:after="40"/>
      </w:pPr>
      <w:r>
        <w:t>Storytelling cultural del chef — narrativa en directo durante showcooking, dossier cultural pre-evento al cliente.</w:t>
      </w:r>
    </w:p>
    <w:p>
      <w:pPr>
        <w:pStyle w:val="ListBullet"/>
        <w:spacing w:after="40"/>
      </w:pPr>
      <w:r>
        <w:t>Branded experience corporate — menú alineado con la marca cliente, ambientación reforzando branding.</w:t>
      </w:r>
    </w:p>
    <w:p>
      <w:pPr>
        <w:pStyle w:val="ListBullet"/>
        <w:spacing w:after="40"/>
      </w:pPr>
      <w:r>
        <w:t>Activación pre-evento — entrega menú degustación + storytelling deck 4-6 semanas antes (genera contenido orgánico).</w:t>
      </w:r>
    </w:p>
    <w:p>
      <w:pPr>
        <w:pStyle w:val="ListBullet"/>
        <w:spacing w:after="40"/>
      </w:pPr>
      <w:r>
        <w:t>Multi-concepto modular como formato premium — 'feria gastronómica del mundo' justifica 90-130 €/pax.</w:t>
      </w:r>
    </w:p>
    <w:p>
      <w:pPr>
        <w:pStyle w:val="ListBullet"/>
        <w:spacing w:after="40"/>
      </w:pPr>
      <w:r>
        <w:t>Visual-first by design — cada estación con backdrop fotogénico + photo-spot integrado.</w:t>
      </w:r>
    </w:p>
    <w:p>
      <w:pPr>
        <w:pStyle w:val="ListBullet"/>
        <w:spacing w:after="40"/>
      </w:pPr>
      <w:r>
        <w:t>Dietas especiales como plus, no como excepción (vegano + sin gluten + halal en mismo nivel estético).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A090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