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Pollería y Asador de Pollos · España ↔ Hispanoamérica, EE. UU. y Brasil</w:t>
      </w:r>
    </w:p>
    <w:p>
      <w:pPr>
        <w:spacing w:before="120"/>
        <w:jc w:val="center"/>
      </w:pPr>
      <w:r>
        <w:rPr>
          <w:rFonts w:ascii="Calibri" w:hAnsi="Calibri"/>
          <w:b/>
          <w:color w:val="1A1A1A"/>
          <w:sz w:val="24"/>
        </w:rPr>
        <w:t>Incluida con tu Plan de Negocio: Pollería y Asador de Pollos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Pollería y Asador de Pollos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shd w:val="clear" w:color="auto" w:fill="FAF7F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shd w:val="clear" w:color="auto" w:fill="FAF7F0"/>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botellín</w:t>
            </w:r>
          </w:p>
        </w:tc>
        <w:tc>
          <w:tcPr>
            <w:tcW w:type="dxa" w:w="5040"/>
          </w:tcPr>
          <w:p>
            <w:pPr>
              <w:spacing w:before="0" w:after="0" w:line="240" w:lineRule="auto"/>
            </w:pPr>
            <w:r>
              <w:rPr>
                <w:b/>
                <w:color w:val="1A1A1A"/>
                <w:sz w:val="16"/>
              </w:rPr>
              <w:t>cerveza en botella (330–355 ml)</w:t>
            </w:r>
            <w:r>
              <w:rPr>
                <w:color w:val="1A1A1A"/>
                <w:sz w:val="16"/>
              </w:rPr>
              <w:t xml:space="preserve"> (MX, GT, HN, SV, NI, CR, PA, CU, DO, PR, CO, EC, PE, BO, CL, PY, US) · </w:t>
            </w:r>
            <w:r>
              <w:rPr>
                <w:b/>
                <w:color w:val="1A1A1A"/>
                <w:sz w:val="16"/>
              </w:rPr>
              <w:t>porrón / botellita</w:t>
            </w:r>
            <w:r>
              <w:rPr>
                <w:color w:val="1A1A1A"/>
                <w:sz w:val="16"/>
              </w:rPr>
              <w:t xml:space="preserve"> (AR, UY) · </w:t>
            </w:r>
            <w:r>
              <w:rPr>
                <w:b/>
                <w:color w:val="1A1A1A"/>
                <w:sz w:val="16"/>
              </w:rPr>
              <w:t>tercio</w:t>
            </w:r>
            <w:r>
              <w:rPr>
                <w:color w:val="1A1A1A"/>
                <w:sz w:val="16"/>
              </w:rPr>
              <w:t xml:space="preserve"> (VE) · Brasil (pt): </w:t>
            </w:r>
            <w:r>
              <w:rPr>
                <w:b/>
                <w:color w:val="1A1A1A"/>
                <w:sz w:val="16"/>
              </w:rPr>
              <w:t>garrafinha / long neck</w:t>
            </w:r>
          </w:p>
        </w:tc>
        <w:tc>
          <w:tcPr>
            <w:tcW w:type="dxa" w:w="2016"/>
          </w:tcPr>
          <w:p>
            <w:pPr>
              <w:spacing w:before="0" w:after="0" w:line="240" w:lineRule="auto"/>
            </w:pPr>
            <w:r>
              <w:rPr>
                <w:color w:val="1A1A1A"/>
                <w:sz w:val="16"/>
              </w:rPr>
              <w:t>«Porrón» en ES es otra cosa (jarra con pitorro). En MX hay «caguama» (940 ml) y «cuartito».</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caña</w:t>
            </w:r>
          </w:p>
        </w:tc>
        <w:tc>
          <w:tcPr>
            <w:tcW w:type="dxa" w:w="504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shd w:val="clear" w:color="auto" w:fill="FAF7F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shd w:val="clear" w:color="auto" w:fill="FAF7F0"/>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asador</w:t>
            </w:r>
          </w:p>
        </w:tc>
        <w:tc>
          <w:tcPr>
            <w:tcW w:type="dxa" w:w="504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tcPr>
          <w:p>
            <w:pPr>
              <w:spacing w:before="0" w:after="0" w:line="240" w:lineRule="auto"/>
            </w:pPr>
            <w:r>
              <w:rPr>
                <w:color w:val="1A1A1A"/>
                <w:sz w:val="16"/>
              </w:rPr>
              <w:t>En AR «parrilla» es el local y también el aparato; en CO «asadero» suele vender pollo.</w:t>
            </w:r>
          </w:p>
        </w:tc>
      </w:tr>
      <w:tr>
        <w:trPr>
          <w:cantSplit/>
        </w:trPr>
        <w:tc>
          <w:tcPr>
            <w:tcW w:type="dxa" w:w="2016"/>
            <w:shd w:val="clear" w:color="auto" w:fill="F3EBD8"/>
          </w:tcPr>
          <w:p>
            <w:pPr>
              <w:spacing w:before="0" w:after="0" w:line="240" w:lineRule="auto"/>
            </w:pPr>
            <w:r>
              <w:rPr>
                <w:b/>
                <w:color w:val="1A1A1A"/>
                <w:sz w:val="16"/>
              </w:rPr>
              <w:t>pollería</w:t>
            </w:r>
          </w:p>
        </w:tc>
        <w:tc>
          <w:tcPr>
            <w:tcW w:type="dxa" w:w="5040"/>
            <w:shd w:val="clear" w:color="auto" w:fill="FAF7F0"/>
          </w:tcPr>
          <w:p>
            <w:pPr>
              <w:spacing w:before="0" w:after="0" w:line="240" w:lineRule="auto"/>
            </w:pPr>
            <w:r>
              <w:rPr>
                <w:b/>
                <w:color w:val="1A1A1A"/>
                <w:sz w:val="16"/>
              </w:rPr>
              <w:t>rosticería / rotisería</w:t>
            </w:r>
            <w:r>
              <w:rPr>
                <w:color w:val="1A1A1A"/>
                <w:sz w:val="16"/>
              </w:rPr>
              <w:t xml:space="preserve"> (MX, CL, AR, UY, PY) · </w:t>
            </w:r>
            <w:r>
              <w:rPr>
                <w:b/>
                <w:color w:val="1A1A1A"/>
                <w:sz w:val="16"/>
              </w:rPr>
              <w:t>asadero de pollo</w:t>
            </w:r>
            <w:r>
              <w:rPr>
                <w:color w:val="1A1A1A"/>
                <w:sz w:val="16"/>
              </w:rPr>
              <w:t xml:space="preserve"> (PA, CO, VE) · </w:t>
            </w:r>
            <w:r>
              <w:rPr>
                <w:b/>
                <w:color w:val="1A1A1A"/>
                <w:sz w:val="16"/>
              </w:rPr>
              <w:t>pollería (pollo a la brasa)</w:t>
            </w:r>
            <w:r>
              <w:rPr>
                <w:color w:val="1A1A1A"/>
                <w:sz w:val="16"/>
              </w:rPr>
              <w:t xml:space="preserve"> (PE) · Igual que en España: GT, HN, SV, NI, CR, CU, DO, PR, EC, BO, US · Brasil (pt): </w:t>
            </w:r>
            <w:r>
              <w:rPr>
                <w:b/>
                <w:color w:val="1A1A1A"/>
                <w:sz w:val="16"/>
              </w:rPr>
              <w:t>casa de aves / frango assado</w:t>
            </w:r>
          </w:p>
        </w:tc>
        <w:tc>
          <w:tcPr>
            <w:tcW w:type="dxa" w:w="2016"/>
            <w:shd w:val="clear" w:color="auto" w:fill="FAF7F0"/>
          </w:tcPr>
          <w:p>
            <w:pPr>
              <w:spacing w:before="0" w:after="0" w:line="240" w:lineRule="auto"/>
            </w:pPr>
            <w:r>
              <w:rPr>
                <w:color w:val="1A1A1A"/>
                <w:sz w:val="16"/>
              </w:rPr>
              <w:t>En ES la pollería vende pollo crudo; en PE es un restaurante de pollo a la brasa.</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r>
        <w:trPr>
          <w:cantSplit/>
        </w:trPr>
        <w:tc>
          <w:tcPr>
            <w:tcW w:type="dxa" w:w="2016"/>
            <w:shd w:val="clear" w:color="auto" w:fill="F3EBD8"/>
          </w:tcPr>
          <w:p>
            <w:pPr>
              <w:spacing w:before="0" w:after="0" w:line="240" w:lineRule="auto"/>
            </w:pPr>
            <w:r>
              <w:rPr>
                <w:b/>
                <w:color w:val="1A1A1A"/>
                <w:sz w:val="16"/>
              </w:rPr>
              <w:t>bombona</w:t>
            </w:r>
          </w:p>
        </w:tc>
        <w:tc>
          <w:tcPr>
            <w:tcW w:type="dxa" w:w="504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tcPr>
          <w:p>
            <w:pPr>
              <w:spacing w:before="0" w:after="0" w:line="240" w:lineRule="auto"/>
            </w:pPr>
            <w:r>
              <w:rPr>
                <w:color w:val="1A1A1A"/>
                <w:sz w:val="16"/>
              </w:rPr>
              <w:t>En AR la «garrafa» es la de 10 kg y «bombona» casi no se usa.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Pollería y Asador de Pollos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Pollería y Asador de Pollos</dc:title>
  <dc:subject>Vocabulario, impuestos, sanidad, normas laborales y unidades de 20 países para adaptar tu producto</dc:subject>
  <dc:creator>AI Chef Pro</dc:creator>
  <cp:keywords>equivalencias, hostelería, vocabulario, Hispanoamérica, Plan de Negocio: Pollería y Asador de Pollos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