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Sample Business Plan for a Pastry Shop</w:t>
      </w:r>
    </w:p>
    <w:p>
      <w:r>
        <w:rPr>
          <w:b/>
          <w:i w:val="0"/>
        </w:rPr>
        <w:t>Bonus to the “How to Open a Pastry Shop” pack · the complete case, filled in with the figures from the eight Excel tools</w:t>
      </w:r>
    </w:p>
    <w:p>
      <w:pPr>
        <w:jc w:val="center"/>
      </w:pPr>
      <w:r>
        <w:rPr>
          <w:i/>
          <w:color w:val="444444"/>
        </w:rPr>
        <w:t>John Guerrero · AI Chef Pro · aichef.pro</w:t>
      </w:r>
    </w:p>
    <w:p>
      <w:r>
        <w:rPr>
          <w:b w:val="0"/>
          <w:i w:val="0"/>
        </w:rPr>
        <w:t>The business plan of a modeled pastry shop, filled in from start to finish in the format a bank or an SBA lender expects to read: executive summary, market and location, concept and menu, operations plan, three-year financial plan, and risks with scenarios. Every figure about the case comes from the pack's eight Excel tools, so you can open the cell behind each one and replace it with yours; the market and legal figures name their source. The case is set in a mid-size city in Texas, and the US rules it cites (permits, wages, taxes and financing programs) were checked against official sources in October 2026. It's a filled-in template for you to copy, not a forecast of your results.</w:t>
      </w:r>
    </w:p>
    <w:p>
      <w:r>
        <w:rPr>
          <w:b/>
          <w:i w:val="0"/>
        </w:rPr>
        <w:t>Version 1.0 · October 2026 · aichef.pro/en/digital-products/how-to-open-a-pastry-shop</w:t>
      </w:r>
    </w:p>
    <w:p>
      <w:r>
        <w:br w:type="page"/>
      </w:r>
    </w:p>
    <w:p>
      <w:pPr>
        <w:pStyle w:val="Heading1"/>
      </w:pPr>
      <w:r>
        <w:t>Contents</w:t>
      </w:r>
    </w:p>
    <w:p>
      <w:pPr>
        <w:pStyle w:val="ListNumber"/>
      </w:pPr>
      <w:r>
        <w:rPr>
          <w:b/>
          <w:i w:val="0"/>
        </w:rPr>
        <w:t>Executive Summary</w:t>
      </w:r>
      <w:r>
        <w:rPr>
          <w:b w:val="0"/>
          <w:i w:val="0"/>
        </w:rPr>
        <w:t xml:space="preserve"> - the project on one page: what's being opened, what it costs, how it's financed and what's being asked for.</w:t>
      </w:r>
    </w:p>
    <w:p>
      <w:pPr>
        <w:pStyle w:val="ListNumber"/>
      </w:pPr>
      <w:r>
        <w:rPr>
          <w:b/>
          <w:i w:val="0"/>
        </w:rPr>
        <w:t>Market and Location</w:t>
      </w:r>
      <w:r>
        <w:rPr>
          <w:b w:val="0"/>
          <w:i w:val="0"/>
        </w:rPr>
        <w:t xml:space="preserve"> - the size and direction of the market, the location and the customer, the seasonality of demand and the barriers to entry.</w:t>
      </w:r>
    </w:p>
    <w:p>
      <w:pPr>
        <w:pStyle w:val="ListNumber"/>
      </w:pPr>
      <w:r>
        <w:rPr>
          <w:b/>
          <w:i w:val="0"/>
        </w:rPr>
        <w:t>Concept and Menu</w:t>
      </w:r>
      <w:r>
        <w:rPr>
          <w:b w:val="0"/>
          <w:i w:val="0"/>
        </w:rPr>
        <w:t xml:space="preserve"> - the concept and its value proposition, the opening menu and its margin, the sales channels and the pricing policy.</w:t>
      </w:r>
    </w:p>
    <w:p>
      <w:pPr>
        <w:pStyle w:val="ListNumber"/>
      </w:pPr>
      <w:r>
        <w:rPr>
          <w:b/>
          <w:i w:val="0"/>
        </w:rPr>
        <w:t>Operations Plan</w:t>
      </w:r>
      <w:r>
        <w:rPr>
          <w:b w:val="0"/>
          <w:i w:val="0"/>
        </w:rPr>
        <w:t xml:space="preserve"> - the space and its zones, production capacity and its bottleneck, the team and what it costs, and the startup timeline.</w:t>
      </w:r>
    </w:p>
    <w:p>
      <w:pPr>
        <w:pStyle w:val="ListNumber"/>
      </w:pPr>
      <w:r>
        <w:rPr>
          <w:b/>
          <w:i w:val="0"/>
        </w:rPr>
        <w:t>Three-Year Financial Plan</w:t>
      </w:r>
      <w:r>
        <w:rPr>
          <w:b w:val="0"/>
          <w:i w:val="0"/>
        </w:rPr>
        <w:t xml:space="preserve"> - the stated assumptions, the P&amp;L, break-even, cash flow for the first twelve months and debt service.</w:t>
      </w:r>
    </w:p>
    <w:p>
      <w:pPr>
        <w:pStyle w:val="ListNumber"/>
      </w:pPr>
      <w:r>
        <w:rPr>
          <w:b/>
          <w:i w:val="0"/>
        </w:rPr>
        <w:t>Risks and Scenarios</w:t>
      </w:r>
      <w:r>
        <w:rPr>
          <w:b w:val="0"/>
          <w:i w:val="0"/>
        </w:rPr>
        <w:t xml:space="preserve"> - the three scenarios, opening and operating risks with their mitigation, and the contingency plan.</w:t>
      </w:r>
    </w:p>
    <w:p>
      <w:r>
        <w:br w:type="page"/>
      </w:r>
    </w:p>
    <w:p>
      <w:pPr>
        <w:pStyle w:val="Heading1"/>
      </w:pPr>
      <w:r>
        <w:t>1. Executive Summary</w:t>
      </w:r>
    </w:p>
    <w:p>
      <w:pPr>
        <w:pStyle w:val="Heading2"/>
      </w:pPr>
      <w:r>
        <w:t>The Project on One Page</w:t>
      </w:r>
    </w:p>
    <w:p>
      <w:r>
        <w:rPr>
          <w:b w:val="0"/>
          <w:i w:val="0"/>
        </w:rPr>
        <w:t>This document is the complete case of a pastry shop, with the figures already loaded into the pack's eight tools: every number about the case that follows comes from a cell in those sheets and can be opened to check it (outside market figures name their publisher and year), so from here on we won't repeat that explanation in every section. The project is a European-style pastry shop with Spanish and Mexican holiday specialties: its own production kitchen with a front counter on the street, in a mid-size city in Texas, with the floor area split among the production kitchen, the front counter, the walk-in cooler, dry storage, and the staff restroom and lockers. The model works with a space of about 969 square feet and a team made up of the Head Pastry Chef, the Pastry Cook, the Bakery Assistant and the two Counter Associates who run the counter. It's the page a lender reads before deciding whether to keep reading: what's being opened, where, in how many square feet and with what team.</w:t>
      </w:r>
    </w:p>
    <w:p>
      <w:pPr>
        <w:pStyle w:val="Heading2"/>
      </w:pPr>
      <w:r>
        <w:t>The Investment and How It's Financed</w:t>
      </w:r>
    </w:p>
    <w:p>
      <w:r>
        <w:rPr>
          <w:b w:val="0"/>
          <w:i w:val="0"/>
        </w:rPr>
        <w:t>The investment before working capital comes to $165,800. Working capital adds $62,115, and the two together make the total investment: $227,916. In the US that's also the total cash needed at startup, because there's no VAT to front on the build-out and the equipment and claim back months later, the way a European business does: the sales tax you pay on equipment and taxable build-out is a cost, not an advance. That's why there are three figures here and not four, and each one answers a different question: what it costs to set up the business, how much cushion the first months need, and how much money has to be available on the day you sign.</w:t>
      </w:r>
    </w:p>
    <w:p>
      <w:r>
        <w:rPr>
          <w:b w:val="0"/>
          <w:i w:val="0"/>
        </w:rPr>
        <w:t>Of that $227,916, the owner's equity is $167,916 and the loan requested is $60,000. What this summary doesn't add to the case is sales tax: the lines that can carry it (equipment, fixtures, build-out, packaging, plans and marketing) add up to $161,480, and at the maximum combined rate in Texas, 6.25% state plus up to 2% local, or 8.25%, that would be about $13,322 more on the invoices. It doesn't come back the way VAT does, so in your own plan it goes inside the cost of each line (the startup cost calculator ships with its sales tax rate at 0% so you can type in yours), and which lines your state taxes is a question for your CPA.</w:t>
      </w:r>
    </w:p>
    <w:p>
      <w:r>
        <w:rPr>
          <w:b w:val="0"/>
          <w:i w:val="0"/>
        </w:rPr>
        <w:t>For contrast, the published US figures for opening a bakery sit far apart because they describe different businesses. Zenind (2026) puts a small retail bakery at $50,000 to $100,000 and up and a production bakery at $75,000 to $150,000 and up; Toast puts the average bakery startup at $10,000 to $50,000; and RestaurantOwner.com's figures, cited by DoorDash, put the median restaurant opening at $375,500. They're third-party estimates with no line-by-line breakdown you can check, not industry averages, and they're cited here only as a frame of reference for this model's $165,800: above the small retail range, at the top of the production bakery range and well below a restaurant with seating, which is where a shop with a full production kitchen and a counter but no seating ought to land.</w:t>
      </w:r>
    </w:p>
    <w:p>
      <w:pPr>
        <w:pStyle w:val="Heading2"/>
      </w:pPr>
      <w:r>
        <w:t>The Three-Year Forecast</w:t>
      </w:r>
    </w:p>
    <w:p>
      <w:r>
        <w:rPr>
          <w:b w:val="0"/>
          <w:i w:val="0"/>
        </w:rPr>
        <w:t>Revenue in the steady-state year is $322,198, with net profit of $27,836 and a net margin of 8.6%; year one, still ramping up, closes at $4,469. The business reaches cash break-even at 148.9 tickets a day and the plan forecasts 183, a cushion of 22.9% over break-even: sales could fall by about 18.6% before the business stops covering its cash costs. The financial forecast table that comes with this summary breaks down, line by line, how revenue turns into profit.</w:t>
      </w:r>
    </w:p>
    <w:p>
      <w:r>
        <w:rPr>
          <w:b w:val="0"/>
          <w:i w:val="0"/>
        </w:rPr>
        <w:t>Matias, who owns a long-established pastry business in Spain, puts the net profitability of a pastry business that's doing well at 8% to 12% (interview in the Spanish press, November 21, 2025). It's a European figure, but the logic travels: this plan's 8.6% falls at the low end of that band, which is where a case built on conservative assumptions ought to fall. On the US side, Toast's third-party estimates put the food sector's typical net margin at 3% to 5%, higher for specialty shops; next to that, the case's 8.6% is a demanding target, not a modest one.</w:t>
      </w:r>
    </w:p>
    <w:p>
      <w:r>
        <w:rPr>
          <w:b w:val="0"/>
          <w:i w:val="0"/>
        </w:rPr>
        <w:t>The financial plan's "Break-Even" sheet is the one to open before you sign anything: it shows the accounting threshold, the cash threshold and how sensitive both are to a dollar less on the average ticket.</w:t>
      </w:r>
    </w:p>
    <w:p>
      <w:pPr>
        <w:pStyle w:val="Heading2"/>
      </w:pPr>
      <w:r>
        <w:t>What We're Asking For and Why</w:t>
      </w:r>
    </w:p>
    <w:p>
      <w:r>
        <w:rPr>
          <w:b w:val="0"/>
          <w:i w:val="0"/>
        </w:rPr>
        <w:t>The loan requested is $60,000, to complete the startup investment described above alongside the $167,916 of owner's equity that's already committed. That's above the SBA Microloan ceiling ($50,000), so it would be an SBA 7(a) loan (up to $5 million, with terms of up to 10 years for equipment and working capital) or a conventional bank loan. The rate and term in the workbook (6.2%, 84 monthly payments, the first six interest-only) are assumptions of the case, not a quote: the final rate, term and collateral get settled with the lender on this same case, adjusted to what each lender offers. What this plan does fix is where every dollar goes, which is the sentence a lender needs to read: how much goes to the build-out and the equipment, how much to working capital, and how the sales tax you pay on those purchases is budgeted as a cost instead of a refund, as the startup investment table below shows.</w:t>
      </w:r>
    </w:p>
    <w:p>
      <w:r>
        <w:rPr>
          <w:b w:val="0"/>
          <w:i w:val="0"/>
        </w:rPr>
        <w:t>This document is a template filled in, from start to finish, with the case of a modeled pastry shop: every figure belongs to that specific case, so that whoever uses it can replace each number with their own on the same structure of sheets. It isn't a forecast of your business's results: it's the template you calculate yours with.</w:t>
      </w:r>
    </w:p>
    <w:p>
      <w:r>
        <w:rPr>
          <w:b/>
          <w:i w:val="0"/>
        </w:rPr>
        <w:t>The investment and the cash needed at startup (3-year-financial-plan.xlsx, "Startup Investment"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Line</w:t>
            </w:r>
          </w:p>
        </w:tc>
        <w:tc>
          <w:tcPr>
            <w:tcW w:type="dxa" w:w="4873"/>
          </w:tcPr>
          <w:p>
            <w:r/>
            <w:r>
              <w:rPr>
                <w:b/>
                <w:i w:val="0"/>
              </w:rPr>
              <w:t>Pre-tax amount ($)</w:t>
            </w:r>
          </w:p>
        </w:tc>
      </w:tr>
      <w:tr>
        <w:tc>
          <w:tcPr>
            <w:tcW w:type="dxa" w:w="4873"/>
          </w:tcPr>
          <w:p>
            <w:r/>
            <w:r>
              <w:rPr>
                <w:b w:val="0"/>
                <w:i w:val="0"/>
              </w:rPr>
              <w:t>INVESTMENT SUBTOTAL (before working capital)</w:t>
            </w:r>
          </w:p>
        </w:tc>
        <w:tc>
          <w:tcPr>
            <w:tcW w:type="dxa" w:w="4873"/>
          </w:tcPr>
          <w:p>
            <w:r/>
            <w:r>
              <w:rPr>
                <w:b w:val="0"/>
                <w:i w:val="0"/>
              </w:rPr>
              <w:t>$165,800</w:t>
            </w:r>
          </w:p>
        </w:tc>
      </w:tr>
      <w:tr>
        <w:tc>
          <w:tcPr>
            <w:tcW w:type="dxa" w:w="4873"/>
          </w:tcPr>
          <w:p>
            <w:r/>
            <w:r>
              <w:rPr>
                <w:b w:val="0"/>
                <w:i w:val="0"/>
              </w:rPr>
              <w:t>WORKING CAPITAL</w:t>
            </w:r>
          </w:p>
        </w:tc>
        <w:tc>
          <w:tcPr>
            <w:tcW w:type="dxa" w:w="4873"/>
          </w:tcPr>
          <w:p>
            <w:r/>
            <w:r>
              <w:rPr>
                <w:b w:val="0"/>
                <w:i w:val="0"/>
              </w:rPr>
              <w:t>$62,115</w:t>
            </w:r>
          </w:p>
        </w:tc>
      </w:tr>
      <w:tr>
        <w:tc>
          <w:tcPr>
            <w:tcW w:type="dxa" w:w="4873"/>
          </w:tcPr>
          <w:p>
            <w:r/>
            <w:r>
              <w:rPr>
                <w:b w:val="0"/>
                <w:i w:val="0"/>
              </w:rPr>
              <w:t>TOTAL INVESTMENT (what you buy plus the startup cash)</w:t>
            </w:r>
          </w:p>
        </w:tc>
        <w:tc>
          <w:tcPr>
            <w:tcW w:type="dxa" w:w="4873"/>
          </w:tcPr>
          <w:p>
            <w:r/>
            <w:r>
              <w:rPr>
                <w:b w:val="0"/>
                <w:i w:val="0"/>
              </w:rPr>
              <w:t>$227,916</w:t>
            </w:r>
          </w:p>
        </w:tc>
      </w:tr>
      <w:tr>
        <w:tc>
          <w:tcPr>
            <w:tcW w:type="dxa" w:w="4873"/>
          </w:tcPr>
          <w:p>
            <w:r/>
            <w:r>
              <w:rPr>
                <w:b w:val="0"/>
                <w:i w:val="0"/>
              </w:rPr>
              <w:t>CAPEX (investment before working capital)</w:t>
            </w:r>
          </w:p>
        </w:tc>
        <w:tc>
          <w:tcPr>
            <w:tcW w:type="dxa" w:w="4873"/>
          </w:tcPr>
          <w:p>
            <w:r/>
            <w:r>
              <w:rPr>
                <w:b w:val="0"/>
                <w:i w:val="0"/>
              </w:rPr>
              <w:t>$165,800</w:t>
            </w:r>
          </w:p>
        </w:tc>
      </w:tr>
      <w:tr>
        <w:tc>
          <w:tcPr>
            <w:tcW w:type="dxa" w:w="4873"/>
          </w:tcPr>
          <w:p>
            <w:r/>
            <w:r>
              <w:rPr>
                <w:b w:val="0"/>
                <w:i w:val="0"/>
              </w:rPr>
              <w:t>VAT/GST fronted on the investment (UK, Canada and Australia only; $0 in the US)</w:t>
            </w:r>
          </w:p>
        </w:tc>
        <w:tc>
          <w:tcPr>
            <w:tcW w:type="dxa" w:w="4873"/>
          </w:tcPr>
          <w:p>
            <w:r/>
            <w:r>
              <w:rPr>
                <w:b w:val="0"/>
                <w:i w:val="0"/>
              </w:rPr>
              <w:t>$0</w:t>
            </w:r>
          </w:p>
        </w:tc>
      </w:tr>
      <w:tr>
        <w:tc>
          <w:tcPr>
            <w:tcW w:type="dxa" w:w="4873"/>
          </w:tcPr>
          <w:p>
            <w:r/>
            <w:r>
              <w:rPr>
                <w:b w:val="0"/>
                <w:i w:val="0"/>
              </w:rPr>
              <w:t>TOTAL STARTUP CASH NEED</w:t>
            </w:r>
          </w:p>
        </w:tc>
        <w:tc>
          <w:tcPr>
            <w:tcW w:type="dxa" w:w="4873"/>
          </w:tcPr>
          <w:p>
            <w:r/>
            <w:r>
              <w:rPr>
                <w:b w:val="0"/>
                <w:i w:val="0"/>
              </w:rPr>
              <w:t>$227,916</w:t>
            </w:r>
          </w:p>
        </w:tc>
      </w:tr>
    </w:tbl>
    <w:p/>
    <w:p>
      <w:pPr>
        <w:jc w:val="center"/>
      </w:pPr>
      <w:r>
        <w:rPr>
          <w:i/>
          <w:color w:val="444444"/>
        </w:rPr>
        <w:t>The total startup cash need is the figure you have to cover on the day you sign: it includes working capital, which isn't investment but still leaves the account. In the US it matches the pre-tax total, because no VAT gets fronted; the sales tax you pay on equipment and taxable build-out goes on top as a cost (about $13,322 at Texas's maximum combined rate of 8.25%, shown for illustration and not added to the case).</w:t>
      </w:r>
    </w:p>
    <w:p>
      <w:r>
        <w:br w:type="page"/>
      </w:r>
    </w:p>
    <w:p>
      <w:pPr>
        <w:pStyle w:val="Heading1"/>
      </w:pPr>
      <w:r>
        <w:t>2. Market and Location</w:t>
      </w:r>
    </w:p>
    <w:p>
      <w:pPr>
        <w:pStyle w:val="Heading2"/>
      </w:pPr>
      <w:r>
        <w:t>The Market the Project Is Entering</w:t>
      </w:r>
    </w:p>
    <w:p>
      <w:r>
        <w:rPr>
          <w:b w:val="0"/>
          <w:i w:val="0"/>
        </w:rPr>
        <w:t>The US market for bakery goods isn't small: according to the BLS Consumer Expenditure Survey, the average household spent $539 on bakery products for home in 2024 ($574 in 2023, $497 in 2022), on top of $3,945 on food away from home, which covers every meal and snack eaten out and isn't this category. Those $539 are spent wherever households buy their groceries, the supermarket included, so they're a market-size reference, not a bakery-shop figure; and there's no official US figure for how much of that spending reaches specialty bakeries, or for how it changes with household income, so this plan doesn't use one. What the official series do show clearly is the direction: retail bakeries that bake and sell to the public (NAICS 311811) went from 7,787 establishments and 86,819 jobs in 2018 to 9,473 and 104,527 in 2024, 22% and 20% more, while frozen cakes, pies and other pastries manufacturing (NAICS 311813) went from 236 plants and 12,619 jobs to 309 and 13,541 over the same years, 31% more plants and 7% more jobs (BLS Quarterly Census of Employment and Wages, QCEW). Those series count plants and jobs, not sales: they give the direction, not the size of the market.</w:t>
      </w:r>
    </w:p>
    <w:p>
      <w:r>
        <w:rPr>
          <w:b w:val="0"/>
          <w:i w:val="0"/>
        </w:rPr>
        <w:t>That isn't a direct threat to the project; it's a map. Industrial frozen product wins on volume and low prices, and it wins with product that holds up in the freezer, on the truck and in bake-off at any supermarket in-store bakery or café counter. The project doesn't go in to compete there: it goes in to sell what that process can't replicate without losing quality, and to sell custom orders, which is ground where industry doesn't play.</w:t>
      </w:r>
    </w:p>
    <w:p>
      <w:pPr>
        <w:pStyle w:val="Heading2"/>
      </w:pPr>
      <w:r>
        <w:t>The Location and the Customer</w:t>
      </w:r>
    </w:p>
    <w:p>
      <w:r>
        <w:rPr>
          <w:b w:val="0"/>
          <w:i w:val="0"/>
        </w:rPr>
        <w:t>The modeled case sits on a street with passing foot traffic, with neighborhood customers who buy for the day and order ahead for the occasion. Before anything was signed, the location was checked on the ground, street by street, within the walk (or, in a city where people drive, the short drive) that really feeds the display case: which other food businesses already occupy that radius, which time of day brings the most people past the door, and whether the profile of the people walking by fits a custom-order ticket or only an impulse buy. That check, not an industry average, is what supports the sales figure.</w:t>
      </w:r>
    </w:p>
    <w:p>
      <w:r>
        <w:rPr>
          <w:b w:val="0"/>
          <w:i w:val="0"/>
        </w:rPr>
        <w:t>The average ticket of the modeled menu is $5.87 before sales tax, with 2.6 pieces per ticket. It isn't an industry average, because there's no public, checkable figure for the average ticket at a US bakery: it comes from the menu's own mix and prices, calculated piece by piece on the "0. Assumptions" sheet of the financial plan. Change the menu and this number changes, so it's the first one to review if the model doesn't match the real register.</w:t>
      </w:r>
    </w:p>
    <w:p>
      <w:pPr>
        <w:pStyle w:val="Heading2"/>
      </w:pPr>
      <w:r>
        <w:t>The Seasonality of Demand</w:t>
      </w:r>
    </w:p>
    <w:p>
      <w:r>
        <w:rPr>
          <w:b w:val="0"/>
          <w:i w:val="0"/>
        </w:rPr>
        <w:t>The year's curve isn't flat, and planning it as if it were is the first cash mistake. The highest month, January, carried by the Rosca de Reyes, weighs 11.2% of the year's sales, and the lowest, August, 5.4% (the case closes for two weeks that month): more than double from one month to the other. December (1.24 times an average month) and November (1.08) pick up Christmas and Thanksgiving, the two big US holiday rushes, which the case counts in its monthly curve rather than as campaigns of their own. A year like this isn't planned by monthly average; it's planned by cash: buy, produce and staff for the month at hand, not for an average of twelve that doesn't exist in any real month. The table below, with each month's weight, is the one to look at before you sign a supplier order or add a shift.</w:t>
      </w:r>
    </w:p>
    <w:p>
      <w:r>
        <w:rPr>
          <w:b w:val="0"/>
          <w:i w:val="0"/>
        </w:rPr>
        <w:t>The six campaigns of the year (Día de Reyes, Valentine's Day, Mother's Day, Easter, First Communions and graduations, and All Saints' Day and Día de los Muertos) together weigh 7.0% of total sales. Not all of them weigh what their name suggests: Valentine's Day and Mother's Day are record-spending holidays nationally, with $29.1 billion and $38 billion expected in 2026 (NRF), and in the case they come to 0.3% and 0.4% of the year, while Three Kings Day alone weighs 3.7% in five days. That concentrated weight is exactly what has to be translated into production kitchen capacity: how many pieces the team can turn out on those days without breaking the shift. That math, with the staff and the production times, is done in the operations section of this plan, not here.</w:t>
      </w:r>
    </w:p>
    <w:p>
      <w:pPr>
        <w:pStyle w:val="Heading2"/>
      </w:pPr>
      <w:r>
        <w:t>Competition and Barriers to Entry</w:t>
      </w:r>
    </w:p>
    <w:p>
      <w:r>
        <w:rPr>
          <w:b w:val="0"/>
          <w:i w:val="0"/>
        </w:rPr>
        <w:t>In this location, not one type of business competes but four, and each one takes something different from the project. The bakery that bakes from scratch competes for exactly the same customer and the same price range: it's the direct competition. The small bake-off shop takes the impulse customer who only looks at the price of a single piece. The supermarket in-store bakery takes the daily routine purchase, the one that isn't looking for quality but for convenience and opening hours. And the café that bakes off frozen trays takes the customer who confuses “freshly made” with “freshly baked”, without the business having to say where the dough came from.</w:t>
      </w:r>
    </w:p>
    <w:p>
      <w:r>
        <w:rPr>
          <w:b w:val="0"/>
          <w:i w:val="0"/>
        </w:rPr>
        <w:t>Against the last three, the project has a real barrier to entry that costs nothing: saying where the product is made. “Baked here every morning” or “made from scratch in our kitchen” can only be said truthfully by whoever bakes in their own production kitchen. It isn't a defined legal term in the US, but the general ban on false or misleading labeling applies (FD&amp;C Act §403(a)), so the bake-off shop, the supermarket and the café that buy ready-made dough can't honestly use it, and “baked fresh daily” on product they only thaw and finish is a misleading-claim risk. That claim is what the middle- and higher-income customer looks for when walking in to buy a cake to order, not for every day.</w:t>
      </w:r>
    </w:p>
    <w:p>
      <w:r>
        <w:rPr>
          <w:b/>
          <w:i w:val="0"/>
        </w:rPr>
        <w:t>The demand curve month by month (seasonal-peaks-planner.xlsx, "Share of the Year"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Month</w:t>
            </w:r>
          </w:p>
        </w:tc>
        <w:tc>
          <w:tcPr>
            <w:tcW w:type="dxa" w:w="1949"/>
          </w:tcPr>
          <w:p>
            <w:r/>
            <w:r>
              <w:rPr>
                <w:b/>
                <w:i w:val="0"/>
              </w:rPr>
              <w:t>Coefficient vs. the average month</w:t>
            </w:r>
          </w:p>
        </w:tc>
        <w:tc>
          <w:tcPr>
            <w:tcW w:type="dxa" w:w="1949"/>
          </w:tcPr>
          <w:p>
            <w:r/>
            <w:r>
              <w:rPr>
                <w:b/>
                <w:i w:val="0"/>
              </w:rPr>
              <w:t>Sales for the month ($)</w:t>
            </w:r>
          </w:p>
        </w:tc>
        <w:tc>
          <w:tcPr>
            <w:tcW w:type="dxa" w:w="1949"/>
          </w:tcPr>
          <w:p>
            <w:r/>
            <w:r>
              <w:rPr>
                <w:b/>
                <w:i w:val="0"/>
              </w:rPr>
              <w:t>Share of the year (%)</w:t>
            </w:r>
          </w:p>
        </w:tc>
        <w:tc>
          <w:tcPr>
            <w:tcW w:type="dxa" w:w="1949"/>
          </w:tcPr>
          <w:p>
            <w:r/>
            <w:r>
              <w:rPr>
                <w:b/>
                <w:i w:val="0"/>
              </w:rPr>
              <w:t>Peaks that fall in the month</w:t>
            </w:r>
          </w:p>
        </w:tc>
      </w:tr>
      <w:tr>
        <w:tc>
          <w:tcPr>
            <w:tcW w:type="dxa" w:w="1949"/>
          </w:tcPr>
          <w:p>
            <w:r/>
            <w:r>
              <w:rPr>
                <w:b w:val="0"/>
                <w:i w:val="0"/>
              </w:rPr>
              <w:t>January</w:t>
            </w:r>
          </w:p>
        </w:tc>
        <w:tc>
          <w:tcPr>
            <w:tcW w:type="dxa" w:w="1949"/>
          </w:tcPr>
          <w:p>
            <w:r/>
            <w:r>
              <w:rPr>
                <w:b w:val="0"/>
                <w:i w:val="0"/>
              </w:rPr>
              <w:t>1.34</w:t>
            </w:r>
          </w:p>
        </w:tc>
        <w:tc>
          <w:tcPr>
            <w:tcW w:type="dxa" w:w="1949"/>
          </w:tcPr>
          <w:p>
            <w:r/>
            <w:r>
              <w:rPr>
                <w:b w:val="0"/>
                <w:i w:val="0"/>
              </w:rPr>
              <w:t>$35,979</w:t>
            </w:r>
          </w:p>
        </w:tc>
        <w:tc>
          <w:tcPr>
            <w:tcW w:type="dxa" w:w="1949"/>
          </w:tcPr>
          <w:p>
            <w:r/>
            <w:r>
              <w:rPr>
                <w:b w:val="0"/>
                <w:i w:val="0"/>
              </w:rPr>
              <w:t>11.2%</w:t>
            </w:r>
          </w:p>
        </w:tc>
        <w:tc>
          <w:tcPr>
            <w:tcW w:type="dxa" w:w="1949"/>
          </w:tcPr>
          <w:p>
            <w:r/>
            <w:r>
              <w:rPr>
                <w:b w:val="0"/>
                <w:i w:val="0"/>
              </w:rPr>
              <w:t>Día de Reyes (Three Kings Day)</w:t>
            </w:r>
          </w:p>
        </w:tc>
      </w:tr>
      <w:tr>
        <w:tc>
          <w:tcPr>
            <w:tcW w:type="dxa" w:w="1949"/>
          </w:tcPr>
          <w:p>
            <w:r/>
            <w:r>
              <w:rPr>
                <w:b w:val="0"/>
                <w:i w:val="0"/>
              </w:rPr>
              <w:t>February</w:t>
            </w:r>
          </w:p>
        </w:tc>
        <w:tc>
          <w:tcPr>
            <w:tcW w:type="dxa" w:w="1949"/>
          </w:tcPr>
          <w:p>
            <w:r/>
            <w:r>
              <w:rPr>
                <w:b w:val="0"/>
                <w:i w:val="0"/>
              </w:rPr>
              <w:t>0.93</w:t>
            </w:r>
          </w:p>
        </w:tc>
        <w:tc>
          <w:tcPr>
            <w:tcW w:type="dxa" w:w="1949"/>
          </w:tcPr>
          <w:p>
            <w:r/>
            <w:r>
              <w:rPr>
                <w:b w:val="0"/>
                <w:i w:val="0"/>
              </w:rPr>
              <w:t>$24,970</w:t>
            </w:r>
          </w:p>
        </w:tc>
        <w:tc>
          <w:tcPr>
            <w:tcW w:type="dxa" w:w="1949"/>
          </w:tcPr>
          <w:p>
            <w:r/>
            <w:r>
              <w:rPr>
                <w:b w:val="0"/>
                <w:i w:val="0"/>
              </w:rPr>
              <w:t>7.8%</w:t>
            </w:r>
          </w:p>
        </w:tc>
        <w:tc>
          <w:tcPr>
            <w:tcW w:type="dxa" w:w="1949"/>
          </w:tcPr>
          <w:p>
            <w:r/>
            <w:r>
              <w:rPr>
                <w:b w:val="0"/>
                <w:i w:val="0"/>
              </w:rPr>
              <w:t>Valentine's Day</w:t>
            </w:r>
          </w:p>
        </w:tc>
      </w:tr>
      <w:tr>
        <w:tc>
          <w:tcPr>
            <w:tcW w:type="dxa" w:w="1949"/>
          </w:tcPr>
          <w:p>
            <w:r/>
            <w:r>
              <w:rPr>
                <w:b w:val="0"/>
                <w:i w:val="0"/>
              </w:rPr>
              <w:t>March</w:t>
            </w:r>
          </w:p>
        </w:tc>
        <w:tc>
          <w:tcPr>
            <w:tcW w:type="dxa" w:w="1949"/>
          </w:tcPr>
          <w:p>
            <w:r/>
            <w:r>
              <w:rPr>
                <w:b w:val="0"/>
                <w:i w:val="0"/>
              </w:rPr>
              <w:t>0.97</w:t>
            </w:r>
          </w:p>
        </w:tc>
        <w:tc>
          <w:tcPr>
            <w:tcW w:type="dxa" w:w="1949"/>
          </w:tcPr>
          <w:p>
            <w:r/>
            <w:r>
              <w:rPr>
                <w:b w:val="0"/>
                <w:i w:val="0"/>
              </w:rPr>
              <w:t>$26,044</w:t>
            </w:r>
          </w:p>
        </w:tc>
        <w:tc>
          <w:tcPr>
            <w:tcW w:type="dxa" w:w="1949"/>
          </w:tcPr>
          <w:p>
            <w:r/>
            <w:r>
              <w:rPr>
                <w:b w:val="0"/>
                <w:i w:val="0"/>
              </w:rPr>
              <w:t>8.1%</w:t>
            </w:r>
          </w:p>
        </w:tc>
        <w:tc>
          <w:tcPr>
            <w:tcW w:type="dxa" w:w="1949"/>
          </w:tcPr>
          <w:p>
            <w:r/>
            <w:r>
              <w:rPr>
                <w:b w:val="0"/>
                <w:i w:val="0"/>
              </w:rPr>
              <w:t>-</w:t>
            </w:r>
          </w:p>
        </w:tc>
      </w:tr>
      <w:tr>
        <w:tc>
          <w:tcPr>
            <w:tcW w:type="dxa" w:w="1949"/>
          </w:tcPr>
          <w:p>
            <w:r/>
            <w:r>
              <w:rPr>
                <w:b w:val="0"/>
                <w:i w:val="0"/>
              </w:rPr>
              <w:t>April</w:t>
            </w:r>
          </w:p>
        </w:tc>
        <w:tc>
          <w:tcPr>
            <w:tcW w:type="dxa" w:w="1949"/>
          </w:tcPr>
          <w:p>
            <w:r/>
            <w:r>
              <w:rPr>
                <w:b w:val="0"/>
                <w:i w:val="0"/>
              </w:rPr>
              <w:t>1.04</w:t>
            </w:r>
          </w:p>
        </w:tc>
        <w:tc>
          <w:tcPr>
            <w:tcW w:type="dxa" w:w="1949"/>
          </w:tcPr>
          <w:p>
            <w:r/>
            <w:r>
              <w:rPr>
                <w:b w:val="0"/>
                <w:i w:val="0"/>
              </w:rPr>
              <w:t>$27,924</w:t>
            </w:r>
          </w:p>
        </w:tc>
        <w:tc>
          <w:tcPr>
            <w:tcW w:type="dxa" w:w="1949"/>
          </w:tcPr>
          <w:p>
            <w:r/>
            <w:r>
              <w:rPr>
                <w:b w:val="0"/>
                <w:i w:val="0"/>
              </w:rPr>
              <w:t>8.7%</w:t>
            </w:r>
          </w:p>
        </w:tc>
        <w:tc>
          <w:tcPr>
            <w:tcW w:type="dxa" w:w="1949"/>
          </w:tcPr>
          <w:p>
            <w:r/>
            <w:r>
              <w:rPr>
                <w:b w:val="0"/>
                <w:i w:val="0"/>
              </w:rPr>
              <w:t>Easter (Holy Week)</w:t>
            </w:r>
          </w:p>
        </w:tc>
      </w:tr>
      <w:tr>
        <w:tc>
          <w:tcPr>
            <w:tcW w:type="dxa" w:w="1949"/>
          </w:tcPr>
          <w:p>
            <w:r/>
            <w:r>
              <w:rPr>
                <w:b w:val="0"/>
                <w:i w:val="0"/>
              </w:rPr>
              <w:t>May</w:t>
            </w:r>
          </w:p>
        </w:tc>
        <w:tc>
          <w:tcPr>
            <w:tcW w:type="dxa" w:w="1949"/>
          </w:tcPr>
          <w:p>
            <w:r/>
            <w:r>
              <w:rPr>
                <w:b w:val="0"/>
                <w:i w:val="0"/>
              </w:rPr>
              <w:t>1.07</w:t>
            </w:r>
          </w:p>
        </w:tc>
        <w:tc>
          <w:tcPr>
            <w:tcW w:type="dxa" w:w="1949"/>
          </w:tcPr>
          <w:p>
            <w:r/>
            <w:r>
              <w:rPr>
                <w:b w:val="0"/>
                <w:i w:val="0"/>
              </w:rPr>
              <w:t>$28,729</w:t>
            </w:r>
          </w:p>
        </w:tc>
        <w:tc>
          <w:tcPr>
            <w:tcW w:type="dxa" w:w="1949"/>
          </w:tcPr>
          <w:p>
            <w:r/>
            <w:r>
              <w:rPr>
                <w:b w:val="0"/>
                <w:i w:val="0"/>
              </w:rPr>
              <w:t>8.9%</w:t>
            </w:r>
          </w:p>
        </w:tc>
        <w:tc>
          <w:tcPr>
            <w:tcW w:type="dxa" w:w="1949"/>
          </w:tcPr>
          <w:p>
            <w:r/>
            <w:r>
              <w:rPr>
                <w:b w:val="0"/>
                <w:i w:val="0"/>
              </w:rPr>
              <w:t>Mother's Day, First Communions and graduations</w:t>
            </w:r>
          </w:p>
        </w:tc>
      </w:tr>
      <w:tr>
        <w:tc>
          <w:tcPr>
            <w:tcW w:type="dxa" w:w="1949"/>
          </w:tcPr>
          <w:p>
            <w:r/>
            <w:r>
              <w:rPr>
                <w:b w:val="0"/>
                <w:i w:val="0"/>
              </w:rPr>
              <w:t>June</w:t>
            </w:r>
          </w:p>
        </w:tc>
        <w:tc>
          <w:tcPr>
            <w:tcW w:type="dxa" w:w="1949"/>
          </w:tcPr>
          <w:p>
            <w:r/>
            <w:r>
              <w:rPr>
                <w:b w:val="0"/>
                <w:i w:val="0"/>
              </w:rPr>
              <w:t>0.97</w:t>
            </w:r>
          </w:p>
        </w:tc>
        <w:tc>
          <w:tcPr>
            <w:tcW w:type="dxa" w:w="1949"/>
          </w:tcPr>
          <w:p>
            <w:r/>
            <w:r>
              <w:rPr>
                <w:b w:val="0"/>
                <w:i w:val="0"/>
              </w:rPr>
              <w:t>$26,044</w:t>
            </w:r>
          </w:p>
        </w:tc>
        <w:tc>
          <w:tcPr>
            <w:tcW w:type="dxa" w:w="1949"/>
          </w:tcPr>
          <w:p>
            <w:r/>
            <w:r>
              <w:rPr>
                <w:b w:val="0"/>
                <w:i w:val="0"/>
              </w:rPr>
              <w:t>8.1%</w:t>
            </w:r>
          </w:p>
        </w:tc>
        <w:tc>
          <w:tcPr>
            <w:tcW w:type="dxa" w:w="1949"/>
          </w:tcPr>
          <w:p>
            <w:r/>
            <w:r>
              <w:rPr>
                <w:b w:val="0"/>
                <w:i w:val="0"/>
              </w:rPr>
              <w:t>-</w:t>
            </w:r>
          </w:p>
        </w:tc>
      </w:tr>
      <w:tr>
        <w:tc>
          <w:tcPr>
            <w:tcW w:type="dxa" w:w="1949"/>
          </w:tcPr>
          <w:p>
            <w:r/>
            <w:r>
              <w:rPr>
                <w:b w:val="0"/>
                <w:i w:val="0"/>
              </w:rPr>
              <w:t>July</w:t>
            </w:r>
          </w:p>
        </w:tc>
        <w:tc>
          <w:tcPr>
            <w:tcW w:type="dxa" w:w="1949"/>
          </w:tcPr>
          <w:p>
            <w:r/>
            <w:r>
              <w:rPr>
                <w:b w:val="0"/>
                <w:i w:val="0"/>
              </w:rPr>
              <w:t>0.85</w:t>
            </w:r>
          </w:p>
        </w:tc>
        <w:tc>
          <w:tcPr>
            <w:tcW w:type="dxa" w:w="1949"/>
          </w:tcPr>
          <w:p>
            <w:r/>
            <w:r>
              <w:rPr>
                <w:b w:val="0"/>
                <w:i w:val="0"/>
              </w:rPr>
              <w:t>$22,822</w:t>
            </w:r>
          </w:p>
        </w:tc>
        <w:tc>
          <w:tcPr>
            <w:tcW w:type="dxa" w:w="1949"/>
          </w:tcPr>
          <w:p>
            <w:r/>
            <w:r>
              <w:rPr>
                <w:b w:val="0"/>
                <w:i w:val="0"/>
              </w:rPr>
              <w:t>7.1%</w:t>
            </w:r>
          </w:p>
        </w:tc>
        <w:tc>
          <w:tcPr>
            <w:tcW w:type="dxa" w:w="1949"/>
          </w:tcPr>
          <w:p>
            <w:r/>
            <w:r>
              <w:rPr>
                <w:b w:val="0"/>
                <w:i w:val="0"/>
              </w:rPr>
              <w:t>-</w:t>
            </w:r>
          </w:p>
        </w:tc>
      </w:tr>
      <w:tr>
        <w:tc>
          <w:tcPr>
            <w:tcW w:type="dxa" w:w="1949"/>
          </w:tcPr>
          <w:p>
            <w:r/>
            <w:r>
              <w:rPr>
                <w:b w:val="0"/>
                <w:i w:val="0"/>
              </w:rPr>
              <w:t>August</w:t>
            </w:r>
          </w:p>
        </w:tc>
        <w:tc>
          <w:tcPr>
            <w:tcW w:type="dxa" w:w="1949"/>
          </w:tcPr>
          <w:p>
            <w:r/>
            <w:r>
              <w:rPr>
                <w:b w:val="0"/>
                <w:i w:val="0"/>
              </w:rPr>
              <w:t>0.65</w:t>
            </w:r>
          </w:p>
        </w:tc>
        <w:tc>
          <w:tcPr>
            <w:tcW w:type="dxa" w:w="1949"/>
          </w:tcPr>
          <w:p>
            <w:r/>
            <w:r>
              <w:rPr>
                <w:b w:val="0"/>
                <w:i w:val="0"/>
              </w:rPr>
              <w:t>$17,452</w:t>
            </w:r>
          </w:p>
        </w:tc>
        <w:tc>
          <w:tcPr>
            <w:tcW w:type="dxa" w:w="1949"/>
          </w:tcPr>
          <w:p>
            <w:r/>
            <w:r>
              <w:rPr>
                <w:b w:val="0"/>
                <w:i w:val="0"/>
              </w:rPr>
              <w:t>5.4%</w:t>
            </w:r>
          </w:p>
        </w:tc>
        <w:tc>
          <w:tcPr>
            <w:tcW w:type="dxa" w:w="1949"/>
          </w:tcPr>
          <w:p>
            <w:r/>
            <w:r>
              <w:rPr>
                <w:b w:val="0"/>
                <w:i w:val="0"/>
              </w:rPr>
              <w:t>-</w:t>
            </w:r>
          </w:p>
        </w:tc>
      </w:tr>
      <w:tr>
        <w:tc>
          <w:tcPr>
            <w:tcW w:type="dxa" w:w="1949"/>
          </w:tcPr>
          <w:p>
            <w:r/>
            <w:r>
              <w:rPr>
                <w:b w:val="0"/>
                <w:i w:val="0"/>
              </w:rPr>
              <w:t>September</w:t>
            </w:r>
          </w:p>
        </w:tc>
        <w:tc>
          <w:tcPr>
            <w:tcW w:type="dxa" w:w="1949"/>
          </w:tcPr>
          <w:p>
            <w:r/>
            <w:r>
              <w:rPr>
                <w:b w:val="0"/>
                <w:i w:val="0"/>
              </w:rPr>
              <w:t>0.91</w:t>
            </w:r>
          </w:p>
        </w:tc>
        <w:tc>
          <w:tcPr>
            <w:tcW w:type="dxa" w:w="1949"/>
          </w:tcPr>
          <w:p>
            <w:r/>
            <w:r>
              <w:rPr>
                <w:b w:val="0"/>
                <w:i w:val="0"/>
              </w:rPr>
              <w:t>$24,433</w:t>
            </w:r>
          </w:p>
        </w:tc>
        <w:tc>
          <w:tcPr>
            <w:tcW w:type="dxa" w:w="1949"/>
          </w:tcPr>
          <w:p>
            <w:r/>
            <w:r>
              <w:rPr>
                <w:b w:val="0"/>
                <w:i w:val="0"/>
              </w:rPr>
              <w:t>7.6%</w:t>
            </w:r>
          </w:p>
        </w:tc>
        <w:tc>
          <w:tcPr>
            <w:tcW w:type="dxa" w:w="1949"/>
          </w:tcPr>
          <w:p>
            <w:r/>
            <w:r>
              <w:rPr>
                <w:b w:val="0"/>
                <w:i w:val="0"/>
              </w:rPr>
              <w:t>-</w:t>
            </w:r>
          </w:p>
        </w:tc>
      </w:tr>
      <w:tr>
        <w:tc>
          <w:tcPr>
            <w:tcW w:type="dxa" w:w="1949"/>
          </w:tcPr>
          <w:p>
            <w:r/>
            <w:r>
              <w:rPr>
                <w:b w:val="0"/>
                <w:i w:val="0"/>
              </w:rPr>
              <w:t>October</w:t>
            </w:r>
          </w:p>
        </w:tc>
        <w:tc>
          <w:tcPr>
            <w:tcW w:type="dxa" w:w="1949"/>
          </w:tcPr>
          <w:p>
            <w:r/>
            <w:r>
              <w:rPr>
                <w:b w:val="0"/>
                <w:i w:val="0"/>
              </w:rPr>
              <w:t>0.95</w:t>
            </w:r>
          </w:p>
        </w:tc>
        <w:tc>
          <w:tcPr>
            <w:tcW w:type="dxa" w:w="1949"/>
          </w:tcPr>
          <w:p>
            <w:r/>
            <w:r>
              <w:rPr>
                <w:b w:val="0"/>
                <w:i w:val="0"/>
              </w:rPr>
              <w:t>$25,507</w:t>
            </w:r>
          </w:p>
        </w:tc>
        <w:tc>
          <w:tcPr>
            <w:tcW w:type="dxa" w:w="1949"/>
          </w:tcPr>
          <w:p>
            <w:r/>
            <w:r>
              <w:rPr>
                <w:b w:val="0"/>
                <w:i w:val="0"/>
              </w:rPr>
              <w:t>7.9%</w:t>
            </w:r>
          </w:p>
        </w:tc>
        <w:tc>
          <w:tcPr>
            <w:tcW w:type="dxa" w:w="1949"/>
          </w:tcPr>
          <w:p>
            <w:r/>
            <w:r>
              <w:rPr>
                <w:b w:val="0"/>
                <w:i w:val="0"/>
              </w:rPr>
              <w:t>-</w:t>
            </w:r>
          </w:p>
        </w:tc>
      </w:tr>
      <w:tr>
        <w:tc>
          <w:tcPr>
            <w:tcW w:type="dxa" w:w="1949"/>
          </w:tcPr>
          <w:p>
            <w:r/>
            <w:r>
              <w:rPr>
                <w:b w:val="0"/>
                <w:i w:val="0"/>
              </w:rPr>
              <w:t>November</w:t>
            </w:r>
          </w:p>
        </w:tc>
        <w:tc>
          <w:tcPr>
            <w:tcW w:type="dxa" w:w="1949"/>
          </w:tcPr>
          <w:p>
            <w:r/>
            <w:r>
              <w:rPr>
                <w:b w:val="0"/>
                <w:i w:val="0"/>
              </w:rPr>
              <w:t>1.08</w:t>
            </w:r>
          </w:p>
        </w:tc>
        <w:tc>
          <w:tcPr>
            <w:tcW w:type="dxa" w:w="1949"/>
          </w:tcPr>
          <w:p>
            <w:r/>
            <w:r>
              <w:rPr>
                <w:b w:val="0"/>
                <w:i w:val="0"/>
              </w:rPr>
              <w:t>$28,998</w:t>
            </w:r>
          </w:p>
        </w:tc>
        <w:tc>
          <w:tcPr>
            <w:tcW w:type="dxa" w:w="1949"/>
          </w:tcPr>
          <w:p>
            <w:r/>
            <w:r>
              <w:rPr>
                <w:b w:val="0"/>
                <w:i w:val="0"/>
              </w:rPr>
              <w:t>9.0%</w:t>
            </w:r>
          </w:p>
        </w:tc>
        <w:tc>
          <w:tcPr>
            <w:tcW w:type="dxa" w:w="1949"/>
          </w:tcPr>
          <w:p>
            <w:r/>
            <w:r>
              <w:rPr>
                <w:b w:val="0"/>
                <w:i w:val="0"/>
              </w:rPr>
              <w:t>All Saints' Day and Día de los Muertos</w:t>
            </w:r>
          </w:p>
        </w:tc>
      </w:tr>
      <w:tr>
        <w:tc>
          <w:tcPr>
            <w:tcW w:type="dxa" w:w="1949"/>
          </w:tcPr>
          <w:p>
            <w:r/>
            <w:r>
              <w:rPr>
                <w:b w:val="0"/>
                <w:i w:val="0"/>
              </w:rPr>
              <w:t>December</w:t>
            </w:r>
          </w:p>
        </w:tc>
        <w:tc>
          <w:tcPr>
            <w:tcW w:type="dxa" w:w="1949"/>
          </w:tcPr>
          <w:p>
            <w:r/>
            <w:r>
              <w:rPr>
                <w:b w:val="0"/>
                <w:i w:val="0"/>
              </w:rPr>
              <w:t>1.24</w:t>
            </w:r>
          </w:p>
        </w:tc>
        <w:tc>
          <w:tcPr>
            <w:tcW w:type="dxa" w:w="1949"/>
          </w:tcPr>
          <w:p>
            <w:r/>
            <w:r>
              <w:rPr>
                <w:b w:val="0"/>
                <w:i w:val="0"/>
              </w:rPr>
              <w:t>$33,294</w:t>
            </w:r>
          </w:p>
        </w:tc>
        <w:tc>
          <w:tcPr>
            <w:tcW w:type="dxa" w:w="1949"/>
          </w:tcPr>
          <w:p>
            <w:r/>
            <w:r>
              <w:rPr>
                <w:b w:val="0"/>
                <w:i w:val="0"/>
              </w:rPr>
              <w:t>10.3%</w:t>
            </w:r>
          </w:p>
        </w:tc>
        <w:tc>
          <w:tcPr>
            <w:tcW w:type="dxa" w:w="1949"/>
          </w:tcPr>
          <w:p>
            <w:r/>
            <w:r>
              <w:rPr>
                <w:b w:val="0"/>
                <w:i w:val="0"/>
              </w:rPr>
              <w:t>-</w:t>
            </w:r>
          </w:p>
        </w:tc>
      </w:tr>
      <w:tr>
        <w:tc>
          <w:tcPr>
            <w:tcW w:type="dxa" w:w="1949"/>
          </w:tcPr>
          <w:p>
            <w:r/>
            <w:r>
              <w:rPr>
                <w:b w:val="0"/>
                <w:i w:val="0"/>
              </w:rPr>
              <w:t>TOTAL YEAR</w:t>
            </w:r>
          </w:p>
        </w:tc>
        <w:tc>
          <w:tcPr>
            <w:tcW w:type="dxa" w:w="1949"/>
          </w:tcPr>
          <w:p>
            <w:r/>
            <w:r>
              <w:rPr>
                <w:b w:val="0"/>
                <w:i w:val="0"/>
              </w:rPr>
              <w:t>12.00</w:t>
            </w:r>
          </w:p>
        </w:tc>
        <w:tc>
          <w:tcPr>
            <w:tcW w:type="dxa" w:w="1949"/>
          </w:tcPr>
          <w:p>
            <w:r/>
            <w:r>
              <w:rPr>
                <w:b w:val="0"/>
                <w:i w:val="0"/>
              </w:rPr>
              <w:t>$322,198</w:t>
            </w:r>
          </w:p>
        </w:tc>
        <w:tc>
          <w:tcPr>
            <w:tcW w:type="dxa" w:w="1949"/>
          </w:tcPr>
          <w:p>
            <w:r/>
            <w:r>
              <w:rPr>
                <w:b w:val="0"/>
                <w:i w:val="0"/>
              </w:rPr>
              <w:t>100.0%</w:t>
            </w:r>
          </w:p>
        </w:tc>
        <w:tc>
          <w:tcPr>
            <w:tcW w:type="dxa" w:w="1949"/>
          </w:tcPr>
          <w:p>
            <w:r/>
          </w:p>
        </w:tc>
      </w:tr>
    </w:tbl>
    <w:p/>
    <w:p>
      <w:pPr>
        <w:jc w:val="center"/>
      </w:pPr>
      <w:r>
        <w:rPr>
          <w:i/>
          <w:color w:val="444444"/>
        </w:rPr>
        <w:t>The coefficients are assumptions of the modeled case and add up to twelve, so the year adds up to the steady-state year's sales. Mother's Day covers both Día de las Madres (May 10) and US Mother's Day (the second Sunday in May).</w:t>
      </w:r>
    </w:p>
    <w:p>
      <w:r>
        <w:br w:type="page"/>
      </w:r>
    </w:p>
    <w:p>
      <w:pPr>
        <w:pStyle w:val="Heading1"/>
      </w:pPr>
      <w:r>
        <w:t>3. Concept and Menu</w:t>
      </w:r>
    </w:p>
    <w:p>
      <w:pPr>
        <w:pStyle w:val="Heading2"/>
      </w:pPr>
      <w:r>
        <w:t>The Concept and the Value Proposition</w:t>
      </w:r>
    </w:p>
    <w:p>
      <w:r>
        <w:rPr>
          <w:b w:val="0"/>
          <w:i w:val="0"/>
        </w:rPr>
        <w:t>Before touching a single ingredient, the pastry shop's concept is defined in business terms: what gets made, what stays out, and why that line fits the capacity of the production kitchen and the location where it opens. The modeled case bets on a menu of seasonal and custom-order products on a fixed base of viennoiserie and counter cakes, and it leaves out a full bread-bakery operation (four breads stay on the menu to bring in traffic) and a café with table service: two lines that would call for other equipment, another team and, with seating, a different sales tax treatment and, in New York or Florida, a different permitting agency, and that would dilute the production kitchen's focus in its first year. Stating what the project won't do weighs as much in the plan as what it will, because it's the first question any lender asks when reading the file: whether the investment requested fits the business that will really be operated. Behind that proposal there's a menu with a limited number of items, organized in five families (viennoiserie, individual pastries, cakes and entremets, breads, and seasonal) that spread the risk between display-case product with daily turnover and higher-value custom orders. That split by family is also a defensive decision: when a single product carries too large a share of revenue, any stumble with that product hits cash directly. A European example shows how far that can go: at Hofmann, a well-known pastry shop in Barcelona, a single item, its mascarpone croissant, at roughly 3,000 units a week, accounts for close to 30% of the shop's total sales (The New Barcelona Post, February 2026). The modeled case spreads the weight across families precisely so it doesn't depend on a single star piece.</w:t>
      </w:r>
    </w:p>
    <w:p>
      <w:pPr>
        <w:pStyle w:val="Heading2"/>
      </w:pPr>
      <w:r>
        <w:t>The Opening Menu and Its Margin</w:t>
      </w:r>
    </w:p>
    <w:p>
      <w:r>
        <w:rPr>
          <w:b w:val="0"/>
          <w:i w:val="0"/>
        </w:rPr>
        <w:t>Margin isn't calculated piece by piece and left at that: you measure the average contribution margin per piece across the whole menu, which in the modeled case comes to $1.07, and you set it against the real cost of serving each item, not just the cost of buying it. The opening menu has an ingredient food cost of 17.6%, that is, what the ingredients cost laid out on the bench, and a served food cost of 20.3% once production waste and to-go packaging are added: the gap between the two percentages is exactly the operating safety margin that separates recipe costing in theory from day-to-day reality. For contrast, third-party estimates put a typical US bakery's food cost at 28% to 35% of sales (Toast); the case's percentages come from its own modeled prices and ingredient costs, so they're the first ones to check against yours. The table below shows how the menu looks after it goes through the margin and turnover filter, with the thirty items grouped by their verdict and the weighted margin each group contributes.</w:t>
      </w:r>
    </w:p>
    <w:p>
      <w:pPr>
        <w:pStyle w:val="Heading2"/>
      </w:pPr>
      <w:r>
        <w:t>The Sales Channels and Their Contribution Margin</w:t>
      </w:r>
    </w:p>
    <w:p>
      <w:r>
        <w:rPr>
          <w:b w:val="0"/>
          <w:i w:val="0"/>
        </w:rPr>
        <w:t>The same menu sells through four channels, and they aren't all worth the same to cash even when their margins look alike. The table below details each channel's weight, its contribution margin and its days to collect, but the figure that sums up the whole is the weighted average contribution margin across channels, which in the modeled case is 66.5%. Direct sales at the counter hold up the business, and not only for their margin: they're paid on the spot, while wholesale to local cafés and restaurants carries payment terms of 45 days. Those terms are the financial consequence that matters: two channels with the same contribution margin aren't worth the same to cash if one pays at the moment of sale and the other at thirty or sixty days, because during that time the pastry shop keeps paying for flour, staff and rent with money it has already handed over as product. Matias's own payment split shows how far cash can concentrate in a single channel: 95% sold directly to the customer and only 5% on credit, at 30 to 60 days (interview in the Spanish press, November 21, 2025). The modeled case takes its wholesale share, 5%, from that same split, and the lesson applies here too: the more direct sales weigh in the total, the less the menu's growth strains cash.</w:t>
      </w:r>
    </w:p>
    <w:p>
      <w:pPr>
        <w:pStyle w:val="Heading2"/>
      </w:pPr>
      <w:r>
        <w:t>The Pricing Policy</w:t>
      </w:r>
    </w:p>
    <w:p>
      <w:r>
        <w:rPr>
          <w:b w:val="0"/>
          <w:i w:val="0"/>
        </w:rPr>
        <w:t>The whole plan uses a single margin rule, not two: first you set the target food cost, 32% in this case, and from it you derive the target gross margin, the remaining 68%. You don't set the two figures separately, or work backward from the margin to deduce the cost: that would lead to two numbers that don't reconcile anywhere else in the plan. That same logic, setting the ingredient cost and letting the margin follow from it, is common practice in the trade, and the US reference cited above agrees with it: a food cost of 28% to 35% of sales means a gross margin of 65% to 72%, and the plan's 68% sits inside that range. With that rule applied across the whole menu, the weighted average selling price comes to $2.26 per piece and the average ticket to $5.87, both before sales tax, which in the US is added at the register and, in the case's state, doesn't apply to bakery items sold to go without the shop's plates or utensils (Texas, 34 TAC §3.293). The prices and portion weights on the opening menu are example data from the modeled case, not a closed list: every production kitchen has its own cost structure and has to recalculate it with its own numbers before putting a single price in the display case.</w:t>
      </w:r>
    </w:p>
    <w:p>
      <w:r>
        <w:rPr>
          <w:b/>
          <w:i w:val="0"/>
        </w:rPr>
        <w:t>How the menu looks after the margin and turnover filter (opening-menu-and-recipe-costing.xlsx, "Menu Decision" sheet)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Verdict</w:t>
            </w:r>
          </w:p>
        </w:tc>
        <w:tc>
          <w:tcPr>
            <w:tcW w:type="dxa" w:w="3249"/>
          </w:tcPr>
          <w:p>
            <w:r/>
            <w:r>
              <w:rPr>
                <w:b/>
                <w:i w:val="0"/>
              </w:rPr>
              <w:t>Items</w:t>
            </w:r>
          </w:p>
        </w:tc>
        <w:tc>
          <w:tcPr>
            <w:tcW w:type="dxa" w:w="3249"/>
          </w:tcPr>
          <w:p>
            <w:r/>
            <w:r>
              <w:rPr>
                <w:b/>
                <w:i w:val="0"/>
              </w:rPr>
              <w:t>Weighted margin ($)</w:t>
            </w:r>
          </w:p>
        </w:tc>
      </w:tr>
      <w:tr>
        <w:tc>
          <w:tcPr>
            <w:tcW w:type="dxa" w:w="3249"/>
          </w:tcPr>
          <w:p>
            <w:r/>
            <w:r>
              <w:rPr>
                <w:b w:val="0"/>
                <w:i w:val="0"/>
              </w:rPr>
              <w:t>Items with a Keep verdict</w:t>
            </w:r>
          </w:p>
        </w:tc>
        <w:tc>
          <w:tcPr>
            <w:tcW w:type="dxa" w:w="3249"/>
          </w:tcPr>
          <w:p>
            <w:r/>
            <w:r>
              <w:rPr>
                <w:b w:val="0"/>
                <w:i w:val="0"/>
              </w:rPr>
              <w:t>27</w:t>
            </w:r>
          </w:p>
        </w:tc>
        <w:tc>
          <w:tcPr>
            <w:tcW w:type="dxa" w:w="3249"/>
          </w:tcPr>
          <w:p>
            <w:r/>
            <w:r>
              <w:rPr>
                <w:b w:val="0"/>
                <w:i w:val="0"/>
              </w:rPr>
              <w:t>$1.03</w:t>
            </w:r>
          </w:p>
        </w:tc>
      </w:tr>
      <w:tr>
        <w:tc>
          <w:tcPr>
            <w:tcW w:type="dxa" w:w="3249"/>
          </w:tcPr>
          <w:p>
            <w:r/>
            <w:r>
              <w:rPr>
                <w:b w:val="0"/>
                <w:i w:val="0"/>
              </w:rPr>
              <w:t>Items with a Review price verdict</w:t>
            </w:r>
          </w:p>
        </w:tc>
        <w:tc>
          <w:tcPr>
            <w:tcW w:type="dxa" w:w="3249"/>
          </w:tcPr>
          <w:p>
            <w:r/>
            <w:r>
              <w:rPr>
                <w:b w:val="0"/>
                <w:i w:val="0"/>
              </w:rPr>
              <w:t>1</w:t>
            </w:r>
          </w:p>
        </w:tc>
        <w:tc>
          <w:tcPr>
            <w:tcW w:type="dxa" w:w="3249"/>
          </w:tcPr>
          <w:p>
            <w:r/>
            <w:r>
              <w:rPr>
                <w:b w:val="0"/>
                <w:i w:val="0"/>
              </w:rPr>
              <w:t>$0.01</w:t>
            </w:r>
          </w:p>
        </w:tc>
      </w:tr>
      <w:tr>
        <w:tc>
          <w:tcPr>
            <w:tcW w:type="dxa" w:w="3249"/>
          </w:tcPr>
          <w:p>
            <w:r/>
            <w:r>
              <w:rPr>
                <w:b w:val="0"/>
                <w:i w:val="0"/>
              </w:rPr>
              <w:t>Items with a Drop verdict</w:t>
            </w:r>
          </w:p>
        </w:tc>
        <w:tc>
          <w:tcPr>
            <w:tcW w:type="dxa" w:w="3249"/>
          </w:tcPr>
          <w:p>
            <w:r/>
            <w:r>
              <w:rPr>
                <w:b w:val="0"/>
                <w:i w:val="0"/>
              </w:rPr>
              <w:t>2</w:t>
            </w:r>
          </w:p>
        </w:tc>
        <w:tc>
          <w:tcPr>
            <w:tcW w:type="dxa" w:w="3249"/>
          </w:tcPr>
          <w:p>
            <w:r/>
            <w:r>
              <w:rPr>
                <w:b w:val="0"/>
                <w:i w:val="0"/>
              </w:rPr>
              <w:t>$0.03</w:t>
            </w:r>
          </w:p>
        </w:tc>
      </w:tr>
    </w:tbl>
    <w:p/>
    <w:p>
      <w:pPr>
        <w:jc w:val="center"/>
      </w:pPr>
      <w:r>
        <w:rPr>
          <w:i/>
          <w:color w:val="444444"/>
        </w:rPr>
        <w:t>The weighted margin adds up what each group of items contributes to the margin of one average piece sold with the planned mix: the three rows add up to $1.07, the average contribution margin per piece. The average weighted margin PER ITEM on the menu is something else: $0.04.</w:t>
      </w:r>
    </w:p>
    <w:p>
      <w:r>
        <w:rPr>
          <w:b/>
          <w:i w:val="0"/>
        </w:rPr>
        <w:t>The four sales channels and their contribution margin (3-year-financial-plan.xlsx, "Channels and Break-Even"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Channel</w:t>
            </w:r>
          </w:p>
        </w:tc>
        <w:tc>
          <w:tcPr>
            <w:tcW w:type="dxa" w:w="1392"/>
          </w:tcPr>
          <w:p>
            <w:r/>
            <w:r>
              <w:rPr>
                <w:b/>
                <w:i w:val="0"/>
              </w:rPr>
              <w:t>Steady-state year sales ($)</w:t>
            </w:r>
          </w:p>
        </w:tc>
        <w:tc>
          <w:tcPr>
            <w:tcW w:type="dxa" w:w="1392"/>
          </w:tcPr>
          <w:p>
            <w:r/>
            <w:r>
              <w:rPr>
                <w:b/>
                <w:i w:val="0"/>
              </w:rPr>
              <w:t>Share of sales (%)</w:t>
            </w:r>
          </w:p>
        </w:tc>
        <w:tc>
          <w:tcPr>
            <w:tcW w:type="dxa" w:w="1392"/>
          </w:tcPr>
          <w:p>
            <w:r/>
            <w:r>
              <w:rPr>
                <w:b/>
                <w:i w:val="0"/>
              </w:rPr>
              <w:t>Gross margin (%)</w:t>
            </w:r>
          </w:p>
        </w:tc>
        <w:tc>
          <w:tcPr>
            <w:tcW w:type="dxa" w:w="1392"/>
          </w:tcPr>
          <w:p>
            <w:r/>
            <w:r>
              <w:rPr>
                <w:b/>
                <w:i w:val="0"/>
              </w:rPr>
              <w:t>Contribution margin (%)</w:t>
            </w:r>
          </w:p>
        </w:tc>
        <w:tc>
          <w:tcPr>
            <w:tcW w:type="dxa" w:w="1392"/>
          </w:tcPr>
          <w:p>
            <w:r/>
            <w:r>
              <w:rPr>
                <w:b/>
                <w:i w:val="0"/>
              </w:rPr>
              <w:t>Contribution margin ($)</w:t>
            </w:r>
          </w:p>
        </w:tc>
        <w:tc>
          <w:tcPr>
            <w:tcW w:type="dxa" w:w="1392"/>
          </w:tcPr>
          <w:p>
            <w:r/>
            <w:r>
              <w:rPr>
                <w:b/>
                <w:i w:val="0"/>
              </w:rPr>
              <w:t>Days to collect</w:t>
            </w:r>
          </w:p>
        </w:tc>
      </w:tr>
      <w:tr>
        <w:tc>
          <w:tcPr>
            <w:tcW w:type="dxa" w:w="1392"/>
          </w:tcPr>
          <w:p>
            <w:r/>
            <w:r>
              <w:rPr>
                <w:b w:val="0"/>
                <w:i w:val="0"/>
              </w:rPr>
              <w:t>Counter</w:t>
            </w:r>
          </w:p>
        </w:tc>
        <w:tc>
          <w:tcPr>
            <w:tcW w:type="dxa" w:w="1392"/>
          </w:tcPr>
          <w:p>
            <w:r/>
            <w:r>
              <w:rPr>
                <w:b w:val="0"/>
                <w:i w:val="0"/>
              </w:rPr>
              <w:t>$251,314</w:t>
            </w:r>
          </w:p>
        </w:tc>
        <w:tc>
          <w:tcPr>
            <w:tcW w:type="dxa" w:w="1392"/>
          </w:tcPr>
          <w:p>
            <w:r/>
            <w:r>
              <w:rPr>
                <w:b w:val="0"/>
                <w:i w:val="0"/>
              </w:rPr>
              <w:t>78%</w:t>
            </w:r>
          </w:p>
        </w:tc>
        <w:tc>
          <w:tcPr>
            <w:tcW w:type="dxa" w:w="1392"/>
          </w:tcPr>
          <w:p>
            <w:r/>
            <w:r>
              <w:rPr>
                <w:b w:val="0"/>
                <w:i w:val="0"/>
              </w:rPr>
              <w:t>68%</w:t>
            </w:r>
          </w:p>
        </w:tc>
        <w:tc>
          <w:tcPr>
            <w:tcW w:type="dxa" w:w="1392"/>
          </w:tcPr>
          <w:p>
            <w:r/>
            <w:r>
              <w:rPr>
                <w:b w:val="0"/>
                <w:i w:val="0"/>
              </w:rPr>
              <w:t>68%</w:t>
            </w:r>
          </w:p>
        </w:tc>
        <w:tc>
          <w:tcPr>
            <w:tcW w:type="dxa" w:w="1392"/>
          </w:tcPr>
          <w:p>
            <w:r/>
            <w:r>
              <w:rPr>
                <w:b w:val="0"/>
                <w:i w:val="0"/>
              </w:rPr>
              <w:t>$170,894</w:t>
            </w:r>
          </w:p>
        </w:tc>
        <w:tc>
          <w:tcPr>
            <w:tcW w:type="dxa" w:w="1392"/>
          </w:tcPr>
          <w:p>
            <w:r/>
            <w:r>
              <w:rPr>
                <w:b w:val="0"/>
                <w:i w:val="0"/>
              </w:rPr>
              <w:t>0</w:t>
            </w:r>
          </w:p>
        </w:tc>
      </w:tr>
      <w:tr>
        <w:tc>
          <w:tcPr>
            <w:tcW w:type="dxa" w:w="1392"/>
          </w:tcPr>
          <w:p>
            <w:r/>
            <w:r>
              <w:rPr>
                <w:b w:val="0"/>
                <w:i w:val="0"/>
              </w:rPr>
              <w:t>Custom orders</w:t>
            </w:r>
          </w:p>
        </w:tc>
        <w:tc>
          <w:tcPr>
            <w:tcW w:type="dxa" w:w="1392"/>
          </w:tcPr>
          <w:p>
            <w:r/>
            <w:r>
              <w:rPr>
                <w:b w:val="0"/>
                <w:i w:val="0"/>
              </w:rPr>
              <w:t>$45,108</w:t>
            </w:r>
          </w:p>
        </w:tc>
        <w:tc>
          <w:tcPr>
            <w:tcW w:type="dxa" w:w="1392"/>
          </w:tcPr>
          <w:p>
            <w:r/>
            <w:r>
              <w:rPr>
                <w:b w:val="0"/>
                <w:i w:val="0"/>
              </w:rPr>
              <w:t>14%</w:t>
            </w:r>
          </w:p>
        </w:tc>
        <w:tc>
          <w:tcPr>
            <w:tcW w:type="dxa" w:w="1392"/>
          </w:tcPr>
          <w:p>
            <w:r/>
            <w:r>
              <w:rPr>
                <w:b w:val="0"/>
                <w:i w:val="0"/>
              </w:rPr>
              <w:t>70%</w:t>
            </w:r>
          </w:p>
        </w:tc>
        <w:tc>
          <w:tcPr>
            <w:tcW w:type="dxa" w:w="1392"/>
          </w:tcPr>
          <w:p>
            <w:r/>
            <w:r>
              <w:rPr>
                <w:b w:val="0"/>
                <w:i w:val="0"/>
              </w:rPr>
              <w:t>68%</w:t>
            </w:r>
          </w:p>
        </w:tc>
        <w:tc>
          <w:tcPr>
            <w:tcW w:type="dxa" w:w="1392"/>
          </w:tcPr>
          <w:p>
            <w:r/>
            <w:r>
              <w:rPr>
                <w:b w:val="0"/>
                <w:i w:val="0"/>
              </w:rPr>
              <w:t>$30,673</w:t>
            </w:r>
          </w:p>
        </w:tc>
        <w:tc>
          <w:tcPr>
            <w:tcW w:type="dxa" w:w="1392"/>
          </w:tcPr>
          <w:p>
            <w:r/>
            <w:r>
              <w:rPr>
                <w:b w:val="0"/>
                <w:i w:val="0"/>
              </w:rPr>
              <w:t>0</w:t>
            </w:r>
          </w:p>
        </w:tc>
      </w:tr>
      <w:tr>
        <w:tc>
          <w:tcPr>
            <w:tcW w:type="dxa" w:w="1392"/>
          </w:tcPr>
          <w:p>
            <w:r/>
            <w:r>
              <w:rPr>
                <w:b w:val="0"/>
                <w:i w:val="0"/>
              </w:rPr>
              <w:t>Wholesale (local cafés and restaurants)</w:t>
            </w:r>
          </w:p>
        </w:tc>
        <w:tc>
          <w:tcPr>
            <w:tcW w:type="dxa" w:w="1392"/>
          </w:tcPr>
          <w:p>
            <w:r/>
            <w:r>
              <w:rPr>
                <w:b w:val="0"/>
                <w:i w:val="0"/>
              </w:rPr>
              <w:t>$16,110</w:t>
            </w:r>
          </w:p>
        </w:tc>
        <w:tc>
          <w:tcPr>
            <w:tcW w:type="dxa" w:w="1392"/>
          </w:tcPr>
          <w:p>
            <w:r/>
            <w:r>
              <w:rPr>
                <w:b w:val="0"/>
                <w:i w:val="0"/>
              </w:rPr>
              <w:t>5%</w:t>
            </w:r>
          </w:p>
        </w:tc>
        <w:tc>
          <w:tcPr>
            <w:tcW w:type="dxa" w:w="1392"/>
          </w:tcPr>
          <w:p>
            <w:r/>
            <w:r>
              <w:rPr>
                <w:b w:val="0"/>
                <w:i w:val="0"/>
              </w:rPr>
              <w:t>52%</w:t>
            </w:r>
          </w:p>
        </w:tc>
        <w:tc>
          <w:tcPr>
            <w:tcW w:type="dxa" w:w="1392"/>
          </w:tcPr>
          <w:p>
            <w:r/>
            <w:r>
              <w:rPr>
                <w:b w:val="0"/>
                <w:i w:val="0"/>
              </w:rPr>
              <w:t>49%</w:t>
            </w:r>
          </w:p>
        </w:tc>
        <w:tc>
          <w:tcPr>
            <w:tcW w:type="dxa" w:w="1392"/>
          </w:tcPr>
          <w:p>
            <w:r/>
            <w:r>
              <w:rPr>
                <w:b w:val="0"/>
                <w:i w:val="0"/>
              </w:rPr>
              <w:t>$7,894</w:t>
            </w:r>
          </w:p>
        </w:tc>
        <w:tc>
          <w:tcPr>
            <w:tcW w:type="dxa" w:w="1392"/>
          </w:tcPr>
          <w:p>
            <w:r/>
            <w:r>
              <w:rPr>
                <w:b w:val="0"/>
                <w:i w:val="0"/>
              </w:rPr>
              <w:t>45</w:t>
            </w:r>
          </w:p>
        </w:tc>
      </w:tr>
      <w:tr>
        <w:tc>
          <w:tcPr>
            <w:tcW w:type="dxa" w:w="1392"/>
          </w:tcPr>
          <w:p>
            <w:r/>
            <w:r>
              <w:rPr>
                <w:b w:val="0"/>
                <w:i w:val="0"/>
              </w:rPr>
              <w:t>Online and shipping</w:t>
            </w:r>
          </w:p>
        </w:tc>
        <w:tc>
          <w:tcPr>
            <w:tcW w:type="dxa" w:w="1392"/>
          </w:tcPr>
          <w:p>
            <w:r/>
            <w:r>
              <w:rPr>
                <w:b w:val="0"/>
                <w:i w:val="0"/>
              </w:rPr>
              <w:t>$9,666</w:t>
            </w:r>
          </w:p>
        </w:tc>
        <w:tc>
          <w:tcPr>
            <w:tcW w:type="dxa" w:w="1392"/>
          </w:tcPr>
          <w:p>
            <w:r/>
            <w:r>
              <w:rPr>
                <w:b w:val="0"/>
                <w:i w:val="0"/>
              </w:rPr>
              <w:t>3%</w:t>
            </w:r>
          </w:p>
        </w:tc>
        <w:tc>
          <w:tcPr>
            <w:tcW w:type="dxa" w:w="1392"/>
          </w:tcPr>
          <w:p>
            <w:r/>
            <w:r>
              <w:rPr>
                <w:b w:val="0"/>
                <w:i w:val="0"/>
              </w:rPr>
              <w:t>60%</w:t>
            </w:r>
          </w:p>
        </w:tc>
        <w:tc>
          <w:tcPr>
            <w:tcW w:type="dxa" w:w="1392"/>
          </w:tcPr>
          <w:p>
            <w:r/>
            <w:r>
              <w:rPr>
                <w:b w:val="0"/>
                <w:i w:val="0"/>
              </w:rPr>
              <w:t>51%</w:t>
            </w:r>
          </w:p>
        </w:tc>
        <w:tc>
          <w:tcPr>
            <w:tcW w:type="dxa" w:w="1392"/>
          </w:tcPr>
          <w:p>
            <w:r/>
            <w:r>
              <w:rPr>
                <w:b w:val="0"/>
                <w:i w:val="0"/>
              </w:rPr>
              <w:t>$4,930</w:t>
            </w:r>
          </w:p>
        </w:tc>
        <w:tc>
          <w:tcPr>
            <w:tcW w:type="dxa" w:w="1392"/>
          </w:tcPr>
          <w:p>
            <w:r/>
            <w:r>
              <w:rPr>
                <w:b w:val="0"/>
                <w:i w:val="0"/>
              </w:rPr>
              <w:t>0</w:t>
            </w:r>
          </w:p>
        </w:tc>
      </w:tr>
      <w:tr>
        <w:tc>
          <w:tcPr>
            <w:tcW w:type="dxa" w:w="1392"/>
          </w:tcPr>
          <w:p>
            <w:r/>
            <w:r>
              <w:rPr>
                <w:b w:val="0"/>
                <w:i w:val="0"/>
              </w:rPr>
              <w:t>TOTAL</w:t>
            </w:r>
          </w:p>
        </w:tc>
        <w:tc>
          <w:tcPr>
            <w:tcW w:type="dxa" w:w="1392"/>
          </w:tcPr>
          <w:p>
            <w:r/>
            <w:r>
              <w:rPr>
                <w:b w:val="0"/>
                <w:i w:val="0"/>
              </w:rPr>
              <w:t>$322,198</w:t>
            </w:r>
          </w:p>
        </w:tc>
        <w:tc>
          <w:tcPr>
            <w:tcW w:type="dxa" w:w="1392"/>
          </w:tcPr>
          <w:p>
            <w:r/>
            <w:r>
              <w:rPr>
                <w:b w:val="0"/>
                <w:i w:val="0"/>
              </w:rPr>
              <w:t>100%</w:t>
            </w:r>
          </w:p>
        </w:tc>
        <w:tc>
          <w:tcPr>
            <w:tcW w:type="dxa" w:w="1392"/>
          </w:tcPr>
          <w:p>
            <w:r/>
          </w:p>
        </w:tc>
        <w:tc>
          <w:tcPr>
            <w:tcW w:type="dxa" w:w="1392"/>
          </w:tcPr>
          <w:p>
            <w:r/>
            <w:r>
              <w:rPr>
                <w:b w:val="0"/>
                <w:i w:val="0"/>
              </w:rPr>
              <w:t>67%</w:t>
            </w:r>
          </w:p>
        </w:tc>
        <w:tc>
          <w:tcPr>
            <w:tcW w:type="dxa" w:w="1392"/>
          </w:tcPr>
          <w:p>
            <w:r/>
            <w:r>
              <w:rPr>
                <w:b w:val="0"/>
                <w:i w:val="0"/>
              </w:rPr>
              <w:t>$214,390</w:t>
            </w:r>
          </w:p>
        </w:tc>
        <w:tc>
          <w:tcPr>
            <w:tcW w:type="dxa" w:w="1392"/>
          </w:tcPr>
          <w:p>
            <w:r/>
          </w:p>
        </w:tc>
      </w:tr>
    </w:tbl>
    <w:p/>
    <w:p>
      <w:pPr>
        <w:jc w:val="center"/>
      </w:pPr>
      <w:r>
        <w:rPr>
          <w:i/>
          <w:color w:val="444444"/>
        </w:rPr>
        <w:t>Two channels with the same margin aren't worth the same to cash: the days-to-collect column is what explains it.</w:t>
      </w:r>
    </w:p>
    <w:p>
      <w:r>
        <w:br w:type="page"/>
      </w:r>
    </w:p>
    <w:p>
      <w:pPr>
        <w:pStyle w:val="Heading1"/>
      </w:pPr>
      <w:r>
        <w:t>4. Operations Plan</w:t>
      </w:r>
    </w:p>
    <w:p>
      <w:pPr>
        <w:pStyle w:val="Heading2"/>
      </w:pPr>
      <w:r>
        <w:t>The Space and Its Zones</w:t>
      </w:r>
    </w:p>
    <w:p>
      <w:r>
        <w:rPr>
          <w:b w:val="0"/>
          <w:i w:val="0"/>
        </w:rPr>
        <w:t>The case's space is 969 square feet, and the split by zones follows the one-way flow principle: product always moves forward, from receiving ingredients to the display case, without ever crossing the trash path or the staff path. That's why the production kitchen isn't right up against the street door and why the trash area has its own way out. US codes don't hand you a list of zones by name, but the health department's plan review asks for the layout, the equipment and the finishes before you build (Food Code 8-201.11 and 8-201.12), and the case's plans answer it with seven zones: the sales floor, the production kitchen, dry storage, the walk-in cooler, finished goods storage, the staff restroom and lockers, and trash and recycling. The table below splits the 969 square feet among those seven zones with the exact area of each.</w:t>
      </w:r>
    </w:p>
    <w:p>
      <w:r>
        <w:rPr>
          <w:b w:val="0"/>
          <w:i w:val="0"/>
        </w:rPr>
        <w:t>Of those 969 square feet, 484 are production kitchen: exactly half of the space. It's the ratio anyone assessing the project looks at first, because it tells you at a glance whether the business is a factory with a counter or a shop with a support kitchen. Here the split is deliberately even: the shop produces as much as it sells, the kitchen has no more floor than the volume it bills calls for, and the sales floor doesn't fall short for showing what comes out of the back.</w:t>
      </w:r>
    </w:p>
    <w:p>
      <w:pPr>
        <w:pStyle w:val="Heading2"/>
      </w:pPr>
      <w:r>
        <w:t>Production Capacity and Its Bottleneck</w:t>
      </w:r>
    </w:p>
    <w:p>
      <w:r>
        <w:rPr>
          <w:b w:val="0"/>
          <w:i w:val="0"/>
        </w:rPr>
        <w:t>The business aims to turn out 476 pieces a day in its steady-state year. The set of equipment bought in the case allows up to 480, so there's room, but it's a thin margin: the piece of equipment that sets that ceiling, the blast chiller in this case, is the bottleneck of the whole line, and above that figure there's no way to produce more without investing in a second unit. The "Bottleneck" sheet of kitchen-capacity-and-site.xlsx is the one to review before you settle the menu or accept an unusually large custom order, because a rush of cake orders can eat up in a single day the cushion that separates an ordinary day from the equipment's ceiling.</w:t>
      </w:r>
    </w:p>
    <w:p>
      <w:r>
        <w:rPr>
          <w:b w:val="0"/>
          <w:i w:val="0"/>
        </w:rPr>
        <w:t>During a campaign that cushion doesn't hold: demand climbs above what the equipment can deliver on an ordinary day (for Three Kings Day, 2,856 pieces a day demanded against the 1,200 the kitchen can turn out during the campaign), and the deficit isn't covered by buying more machines overnight but with the levers listed in this plan's section on risks: reinforced shifts, temporary extra staff and deciding which items get made first. The extra staff has its own rule in the US: no one under 16 may do any baking or work before 7:00 a.m., and no one under 18 may operate a power-driven mixer or dough sheeter (Department of Labor, Hazardous Occupations Order No. 11 and Fact Sheet #43), so the early bake shift is adults only. None of this is last-minute improvisation if it's planned in the operations plan from the start.</w:t>
      </w:r>
    </w:p>
    <w:p>
      <w:pPr>
        <w:pStyle w:val="Heading2"/>
      </w:pPr>
      <w:r>
        <w:t>The Team and Its Cost</w:t>
      </w:r>
    </w:p>
    <w:p>
      <w:r>
        <w:rPr>
          <w:b w:val="0"/>
          <w:i w:val="0"/>
        </w:rPr>
        <w:t>The case's team is 5 people: a Head Pastry Chef, a Pastry Cook, a Bakery Assistant and two Counter Associates. In full-time equivalents (FTEs) that's 3.5, because some of those five people don't work full time all year. Staff cost comes to $92,776 a year, with the 33% the case budgets for payroll taxes, workers' comp and benefits already inside it: roughly 10 points of that are payroll taxes and workers' comp (the employer's 7.65% FICA, federal and state unemployment taxes and workers' comp insurance, which Texas lets private employers choose not to carry), and the rest is benefits such as health insurance and paid time off. In the US no industry-wide agreement sets pay: the floor is the minimum wage (federal, state and, in many places, city, and you pay the highest), and the case's own wage table, from $8.60 to $12.50 an hour, clears the $7.25 federal minimum that Texas applies ($15,080 a year full time). In California ($16.90), New York ($17.00 or $16.00, depending on the region) or Florida ($14.00 until September 29, 2026; check FloridaCommerce for the current rate) that same table would be below the legal minimum, and nationally the median pay is $17.86 an hour for bakers and $15.00 for fast food and counter workers (BLS, May 2025), so a lender will expect your own local figures here. In the steady-state year, that staff cost is 28.8% of sales: it's the ratio to watch month by month on the P&amp;L, because if it climbs above that, the business stops producing the margin it's modeled on.</w:t>
      </w:r>
    </w:p>
    <w:p>
      <w:r>
        <w:rPr>
          <w:b w:val="0"/>
          <w:i w:val="0"/>
        </w:rPr>
        <w:t>Not all of the team starts on the same day. The Head Pastry Chef and the Pastry Cook are hired before opening, because the production sheets have to be locked down and the first batches run before the first customer walks in. Not all of the team is needed from day one, but this plan budgets the whole team from month one on purpose: it's the conservative assumption, and that's why staff cost is the same in all three years of the table. If you stagger the hires (the Bakery Assistant and the second Counter Associate once volume supports those hours), year one comes out better than forecast, and that margin stays as a cushion rather than a promise. Whoever you hire, the Fair Labor Standards Act sets the frame: a record of each hourly employee's hours for every day and every workweek, in any form as long as it's complete and accurate, with payroll records kept for three years and time records for two, and overtime at time and a half for every hour over 40 in a workweek (Department of Labor, Fact Sheet #21).</w:t>
      </w:r>
    </w:p>
    <w:p>
      <w:pPr>
        <w:pStyle w:val="Heading2"/>
      </w:pPr>
      <w:r>
        <w:t>The Startup Timeline</w:t>
      </w:r>
    </w:p>
    <w:p>
      <w:r>
        <w:rPr>
          <w:b w:val="0"/>
          <w:i w:val="0"/>
        </w:rPr>
        <w:t>The whole project, from the day it gets underway to the day the doors open, takes 8.5 months, with 11 milestones on its critical path. Those durations are planning assumptions, not legal processing times for any agency: every permit has its own response time, and the timeline adds them up with room to spare, not in a rush; the only legal clock anywhere near it is California's, where the health department has 20 working days to review the plans or they're deemed approved. Behind those milestones sit 30 permit steps in six phases, P1 to P6: zoning, the hood type and the landlord's written OK before the lease is signed; the business setup, the state sales tax permit and stamped plans; plan review, the building permit and the business license; the build-out, the fire marshal and the electrical permit; the food permit and pre-opening inspection, with a certified food protection manager as person in charge; and, last, hiring, sales tax setup and insurance. They're on the "Permits Checklist (P1-P6)" sheet of permits-and-licenses-checklist.xlsx, and the twelve milestones, M1 to M12, on its "Timeline and Critical Path" sheet.</w:t>
      </w:r>
    </w:p>
    <w:p>
      <w:r>
        <w:rPr>
          <w:b w:val="0"/>
          <w:i w:val="0"/>
        </w:rPr>
        <w:t>The criterion for setting the opening month isn't “as soon as everything is signed” but arriving broken in for the strong season: you open outside a campaign, with time for the team, the production kitchen and the display case to find their rhythm before the year's sales peak arrives. In the case that means September, a few weeks before All Saints' Day and Día de los Muertos, which works as a dress rehearsal, and more than three months before Three Kings Day. The timeline itself warns you if, depending on how the milestones are met, the calculated opening date ends up falling inside a campaign: that's the signal to move one of the steps forward, not to open with the project half broken in.</w:t>
      </w:r>
    </w:p>
    <w:p>
      <w:r>
        <w:rPr>
          <w:b/>
          <w:i w:val="0"/>
        </w:rPr>
        <w:t>The seven zones of the space and their square footage (kitchen-capacity-and-site.xlsx, "Zones and Square Feet"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No.</w:t>
            </w:r>
          </w:p>
        </w:tc>
        <w:tc>
          <w:tcPr>
            <w:tcW w:type="dxa" w:w="1624"/>
          </w:tcPr>
          <w:p>
            <w:r/>
            <w:r>
              <w:rPr>
                <w:b/>
                <w:i w:val="0"/>
              </w:rPr>
              <w:t>Zone</w:t>
            </w:r>
          </w:p>
        </w:tc>
        <w:tc>
          <w:tcPr>
            <w:tcW w:type="dxa" w:w="1624"/>
          </w:tcPr>
          <w:p>
            <w:r/>
            <w:r>
              <w:rPr>
                <w:b/>
                <w:i w:val="0"/>
              </w:rPr>
              <w:t>Block</w:t>
            </w:r>
          </w:p>
        </w:tc>
        <w:tc>
          <w:tcPr>
            <w:tcW w:type="dxa" w:w="1624"/>
          </w:tcPr>
          <w:p>
            <w:r/>
            <w:r>
              <w:rPr>
                <w:b/>
                <w:i w:val="0"/>
              </w:rPr>
              <w:t>Square feet</w:t>
            </w:r>
          </w:p>
        </w:tc>
        <w:tc>
          <w:tcPr>
            <w:tcW w:type="dxa" w:w="1624"/>
          </w:tcPr>
          <w:p>
            <w:r/>
            <w:r>
              <w:rPr>
                <w:b/>
                <w:i w:val="0"/>
              </w:rPr>
              <w:t>Share of the space (%)</w:t>
            </w:r>
          </w:p>
        </w:tc>
        <w:tc>
          <w:tcPr>
            <w:tcW w:type="dxa" w:w="1624"/>
          </w:tcPr>
          <w:p>
            <w:r/>
            <w:r>
              <w:rPr>
                <w:b/>
                <w:i w:val="0"/>
              </w:rPr>
              <w:t>Workflow step</w:t>
            </w:r>
          </w:p>
        </w:tc>
      </w:tr>
      <w:tr>
        <w:tc>
          <w:tcPr>
            <w:tcW w:type="dxa" w:w="1624"/>
          </w:tcPr>
          <w:p>
            <w:r/>
            <w:r>
              <w:rPr>
                <w:b w:val="0"/>
                <w:i w:val="0"/>
              </w:rPr>
              <w:t>1</w:t>
            </w:r>
          </w:p>
        </w:tc>
        <w:tc>
          <w:tcPr>
            <w:tcW w:type="dxa" w:w="1624"/>
          </w:tcPr>
          <w:p>
            <w:r/>
            <w:r>
              <w:rPr>
                <w:b w:val="0"/>
                <w:i w:val="0"/>
              </w:rPr>
              <w:t>Production kitchen</w:t>
            </w:r>
          </w:p>
        </w:tc>
        <w:tc>
          <w:tcPr>
            <w:tcW w:type="dxa" w:w="1624"/>
          </w:tcPr>
          <w:p>
            <w:r/>
            <w:r>
              <w:rPr>
                <w:b w:val="0"/>
                <w:i w:val="0"/>
              </w:rPr>
              <w:t>Production kitchen</w:t>
            </w:r>
          </w:p>
        </w:tc>
        <w:tc>
          <w:tcPr>
            <w:tcW w:type="dxa" w:w="1624"/>
          </w:tcPr>
          <w:p>
            <w:r/>
            <w:r>
              <w:rPr>
                <w:b w:val="0"/>
                <w:i w:val="0"/>
              </w:rPr>
              <w:t>484</w:t>
            </w:r>
          </w:p>
        </w:tc>
        <w:tc>
          <w:tcPr>
            <w:tcW w:type="dxa" w:w="1624"/>
          </w:tcPr>
          <w:p>
            <w:r/>
            <w:r>
              <w:rPr>
                <w:b w:val="0"/>
                <w:i w:val="0"/>
              </w:rPr>
              <w:t>50.0%</w:t>
            </w:r>
          </w:p>
        </w:tc>
        <w:tc>
          <w:tcPr>
            <w:tcW w:type="dxa" w:w="1624"/>
          </w:tcPr>
          <w:p>
            <w:r/>
            <w:r>
              <w:rPr>
                <w:b w:val="0"/>
                <w:i w:val="0"/>
              </w:rPr>
              <w:t>3</w:t>
            </w:r>
          </w:p>
        </w:tc>
      </w:tr>
      <w:tr>
        <w:tc>
          <w:tcPr>
            <w:tcW w:type="dxa" w:w="1624"/>
          </w:tcPr>
          <w:p>
            <w:r/>
            <w:r>
              <w:rPr>
                <w:b w:val="0"/>
                <w:i w:val="0"/>
              </w:rPr>
              <w:t>2</w:t>
            </w:r>
          </w:p>
        </w:tc>
        <w:tc>
          <w:tcPr>
            <w:tcW w:type="dxa" w:w="1624"/>
          </w:tcPr>
          <w:p>
            <w:r/>
            <w:r>
              <w:rPr>
                <w:b w:val="0"/>
                <w:i w:val="0"/>
              </w:rPr>
              <w:t>Sales floor (front counter)</w:t>
            </w:r>
          </w:p>
        </w:tc>
        <w:tc>
          <w:tcPr>
            <w:tcW w:type="dxa" w:w="1624"/>
          </w:tcPr>
          <w:p>
            <w:r/>
            <w:r>
              <w:rPr>
                <w:b w:val="0"/>
                <w:i w:val="0"/>
              </w:rPr>
              <w:t>Front counter</w:t>
            </w:r>
          </w:p>
        </w:tc>
        <w:tc>
          <w:tcPr>
            <w:tcW w:type="dxa" w:w="1624"/>
          </w:tcPr>
          <w:p>
            <w:r/>
            <w:r>
              <w:rPr>
                <w:b w:val="0"/>
                <w:i w:val="0"/>
              </w:rPr>
              <w:t>237</w:t>
            </w:r>
          </w:p>
        </w:tc>
        <w:tc>
          <w:tcPr>
            <w:tcW w:type="dxa" w:w="1624"/>
          </w:tcPr>
          <w:p>
            <w:r/>
            <w:r>
              <w:rPr>
                <w:b w:val="0"/>
                <w:i w:val="0"/>
              </w:rPr>
              <w:t>24.4%</w:t>
            </w:r>
          </w:p>
        </w:tc>
        <w:tc>
          <w:tcPr>
            <w:tcW w:type="dxa" w:w="1624"/>
          </w:tcPr>
          <w:p>
            <w:r/>
            <w:r>
              <w:rPr>
                <w:b w:val="0"/>
                <w:i w:val="0"/>
              </w:rPr>
              <w:t>5</w:t>
            </w:r>
          </w:p>
        </w:tc>
      </w:tr>
      <w:tr>
        <w:tc>
          <w:tcPr>
            <w:tcW w:type="dxa" w:w="1624"/>
          </w:tcPr>
          <w:p>
            <w:r/>
            <w:r>
              <w:rPr>
                <w:b w:val="0"/>
                <w:i w:val="0"/>
              </w:rPr>
              <w:t>3</w:t>
            </w:r>
          </w:p>
        </w:tc>
        <w:tc>
          <w:tcPr>
            <w:tcW w:type="dxa" w:w="1624"/>
          </w:tcPr>
          <w:p>
            <w:r/>
            <w:r>
              <w:rPr>
                <w:b w:val="0"/>
                <w:i w:val="0"/>
              </w:rPr>
              <w:t>Dry storage</w:t>
            </w:r>
          </w:p>
        </w:tc>
        <w:tc>
          <w:tcPr>
            <w:tcW w:type="dxa" w:w="1624"/>
          </w:tcPr>
          <w:p>
            <w:r/>
            <w:r>
              <w:rPr>
                <w:b w:val="0"/>
                <w:i w:val="0"/>
              </w:rPr>
              <w:t>Cold and dry storage</w:t>
            </w:r>
          </w:p>
        </w:tc>
        <w:tc>
          <w:tcPr>
            <w:tcW w:type="dxa" w:w="1624"/>
          </w:tcPr>
          <w:p>
            <w:r/>
            <w:r>
              <w:rPr>
                <w:b w:val="0"/>
                <w:i w:val="0"/>
              </w:rPr>
              <w:t>54</w:t>
            </w:r>
          </w:p>
        </w:tc>
        <w:tc>
          <w:tcPr>
            <w:tcW w:type="dxa" w:w="1624"/>
          </w:tcPr>
          <w:p>
            <w:r/>
            <w:r>
              <w:rPr>
                <w:b w:val="0"/>
                <w:i w:val="0"/>
              </w:rPr>
              <w:t>5.6%</w:t>
            </w:r>
          </w:p>
        </w:tc>
        <w:tc>
          <w:tcPr>
            <w:tcW w:type="dxa" w:w="1624"/>
          </w:tcPr>
          <w:p>
            <w:r/>
            <w:r>
              <w:rPr>
                <w:b w:val="0"/>
                <w:i w:val="0"/>
              </w:rPr>
              <w:t>1</w:t>
            </w:r>
          </w:p>
        </w:tc>
      </w:tr>
      <w:tr>
        <w:tc>
          <w:tcPr>
            <w:tcW w:type="dxa" w:w="1624"/>
          </w:tcPr>
          <w:p>
            <w:r/>
            <w:r>
              <w:rPr>
                <w:b w:val="0"/>
                <w:i w:val="0"/>
              </w:rPr>
              <w:t>4</w:t>
            </w:r>
          </w:p>
        </w:tc>
        <w:tc>
          <w:tcPr>
            <w:tcW w:type="dxa" w:w="1624"/>
          </w:tcPr>
          <w:p>
            <w:r/>
            <w:r>
              <w:rPr>
                <w:b w:val="0"/>
                <w:i w:val="0"/>
              </w:rPr>
              <w:t>Walk-in cooler</w:t>
            </w:r>
          </w:p>
        </w:tc>
        <w:tc>
          <w:tcPr>
            <w:tcW w:type="dxa" w:w="1624"/>
          </w:tcPr>
          <w:p>
            <w:r/>
            <w:r>
              <w:rPr>
                <w:b w:val="0"/>
                <w:i w:val="0"/>
              </w:rPr>
              <w:t>Cold and dry storage</w:t>
            </w:r>
          </w:p>
        </w:tc>
        <w:tc>
          <w:tcPr>
            <w:tcW w:type="dxa" w:w="1624"/>
          </w:tcPr>
          <w:p>
            <w:r/>
            <w:r>
              <w:rPr>
                <w:b w:val="0"/>
                <w:i w:val="0"/>
              </w:rPr>
              <w:t>43</w:t>
            </w:r>
          </w:p>
        </w:tc>
        <w:tc>
          <w:tcPr>
            <w:tcW w:type="dxa" w:w="1624"/>
          </w:tcPr>
          <w:p>
            <w:r/>
            <w:r>
              <w:rPr>
                <w:b w:val="0"/>
                <w:i w:val="0"/>
              </w:rPr>
              <w:t>4.4%</w:t>
            </w:r>
          </w:p>
        </w:tc>
        <w:tc>
          <w:tcPr>
            <w:tcW w:type="dxa" w:w="1624"/>
          </w:tcPr>
          <w:p>
            <w:r/>
            <w:r>
              <w:rPr>
                <w:b w:val="0"/>
                <w:i w:val="0"/>
              </w:rPr>
              <w:t>2</w:t>
            </w:r>
          </w:p>
        </w:tc>
      </w:tr>
      <w:tr>
        <w:tc>
          <w:tcPr>
            <w:tcW w:type="dxa" w:w="1624"/>
          </w:tcPr>
          <w:p>
            <w:r/>
            <w:r>
              <w:rPr>
                <w:b w:val="0"/>
                <w:i w:val="0"/>
              </w:rPr>
              <w:t>5</w:t>
            </w:r>
          </w:p>
        </w:tc>
        <w:tc>
          <w:tcPr>
            <w:tcW w:type="dxa" w:w="1624"/>
          </w:tcPr>
          <w:p>
            <w:r/>
            <w:r>
              <w:rPr>
                <w:b w:val="0"/>
                <w:i w:val="0"/>
              </w:rPr>
              <w:t>Finished goods storage</w:t>
            </w:r>
          </w:p>
        </w:tc>
        <w:tc>
          <w:tcPr>
            <w:tcW w:type="dxa" w:w="1624"/>
          </w:tcPr>
          <w:p>
            <w:r/>
            <w:r>
              <w:rPr>
                <w:b w:val="0"/>
                <w:i w:val="0"/>
              </w:rPr>
              <w:t>Cold and dry storage</w:t>
            </w:r>
          </w:p>
        </w:tc>
        <w:tc>
          <w:tcPr>
            <w:tcW w:type="dxa" w:w="1624"/>
          </w:tcPr>
          <w:p>
            <w:r/>
            <w:r>
              <w:rPr>
                <w:b w:val="0"/>
                <w:i w:val="0"/>
              </w:rPr>
              <w:t>32</w:t>
            </w:r>
          </w:p>
        </w:tc>
        <w:tc>
          <w:tcPr>
            <w:tcW w:type="dxa" w:w="1624"/>
          </w:tcPr>
          <w:p>
            <w:r/>
            <w:r>
              <w:rPr>
                <w:b w:val="0"/>
                <w:i w:val="0"/>
              </w:rPr>
              <w:t>3.3%</w:t>
            </w:r>
          </w:p>
        </w:tc>
        <w:tc>
          <w:tcPr>
            <w:tcW w:type="dxa" w:w="1624"/>
          </w:tcPr>
          <w:p>
            <w:r/>
            <w:r>
              <w:rPr>
                <w:b w:val="0"/>
                <w:i w:val="0"/>
              </w:rPr>
              <w:t>4</w:t>
            </w:r>
          </w:p>
        </w:tc>
      </w:tr>
      <w:tr>
        <w:tc>
          <w:tcPr>
            <w:tcW w:type="dxa" w:w="1624"/>
          </w:tcPr>
          <w:p>
            <w:r/>
            <w:r>
              <w:rPr>
                <w:b w:val="0"/>
                <w:i w:val="0"/>
              </w:rPr>
              <w:t>6</w:t>
            </w:r>
          </w:p>
        </w:tc>
        <w:tc>
          <w:tcPr>
            <w:tcW w:type="dxa" w:w="1624"/>
          </w:tcPr>
          <w:p>
            <w:r/>
            <w:r>
              <w:rPr>
                <w:b w:val="0"/>
                <w:i w:val="0"/>
              </w:rPr>
              <w:t>Staff restroom and lockers</w:t>
            </w:r>
          </w:p>
        </w:tc>
        <w:tc>
          <w:tcPr>
            <w:tcW w:type="dxa" w:w="1624"/>
          </w:tcPr>
          <w:p>
            <w:r/>
            <w:r>
              <w:rPr>
                <w:b w:val="0"/>
                <w:i w:val="0"/>
              </w:rPr>
              <w:t>Restrooms and lockers</w:t>
            </w:r>
          </w:p>
        </w:tc>
        <w:tc>
          <w:tcPr>
            <w:tcW w:type="dxa" w:w="1624"/>
          </w:tcPr>
          <w:p>
            <w:r/>
            <w:r>
              <w:rPr>
                <w:b w:val="0"/>
                <w:i w:val="0"/>
              </w:rPr>
              <w:t>86</w:t>
            </w:r>
          </w:p>
        </w:tc>
        <w:tc>
          <w:tcPr>
            <w:tcW w:type="dxa" w:w="1624"/>
          </w:tcPr>
          <w:p>
            <w:r/>
            <w:r>
              <w:rPr>
                <w:b w:val="0"/>
                <w:i w:val="0"/>
              </w:rPr>
              <w:t>8.9%</w:t>
            </w:r>
          </w:p>
        </w:tc>
        <w:tc>
          <w:tcPr>
            <w:tcW w:type="dxa" w:w="1624"/>
          </w:tcPr>
          <w:p>
            <w:r/>
            <w:r>
              <w:rPr>
                <w:b w:val="0"/>
                <w:i w:val="0"/>
              </w:rPr>
              <w:t>7</w:t>
            </w:r>
          </w:p>
        </w:tc>
      </w:tr>
      <w:tr>
        <w:tc>
          <w:tcPr>
            <w:tcW w:type="dxa" w:w="1624"/>
          </w:tcPr>
          <w:p>
            <w:r/>
            <w:r>
              <w:rPr>
                <w:b w:val="0"/>
                <w:i w:val="0"/>
              </w:rPr>
              <w:t>7</w:t>
            </w:r>
          </w:p>
        </w:tc>
        <w:tc>
          <w:tcPr>
            <w:tcW w:type="dxa" w:w="1624"/>
          </w:tcPr>
          <w:p>
            <w:r/>
            <w:r>
              <w:rPr>
                <w:b w:val="0"/>
                <w:i w:val="0"/>
              </w:rPr>
              <w:t>Trash and recycling</w:t>
            </w:r>
          </w:p>
        </w:tc>
        <w:tc>
          <w:tcPr>
            <w:tcW w:type="dxa" w:w="1624"/>
          </w:tcPr>
          <w:p>
            <w:r/>
            <w:r>
              <w:rPr>
                <w:b w:val="0"/>
                <w:i w:val="0"/>
              </w:rPr>
              <w:t>Restrooms and lockers</w:t>
            </w:r>
          </w:p>
        </w:tc>
        <w:tc>
          <w:tcPr>
            <w:tcW w:type="dxa" w:w="1624"/>
          </w:tcPr>
          <w:p>
            <w:r/>
            <w:r>
              <w:rPr>
                <w:b w:val="0"/>
                <w:i w:val="0"/>
              </w:rPr>
              <w:t>32</w:t>
            </w:r>
          </w:p>
        </w:tc>
        <w:tc>
          <w:tcPr>
            <w:tcW w:type="dxa" w:w="1624"/>
          </w:tcPr>
          <w:p>
            <w:r/>
            <w:r>
              <w:rPr>
                <w:b w:val="0"/>
                <w:i w:val="0"/>
              </w:rPr>
              <w:t>3.3%</w:t>
            </w:r>
          </w:p>
        </w:tc>
        <w:tc>
          <w:tcPr>
            <w:tcW w:type="dxa" w:w="1624"/>
          </w:tcPr>
          <w:p>
            <w:r/>
            <w:r>
              <w:rPr>
                <w:b w:val="0"/>
                <w:i w:val="0"/>
              </w:rPr>
              <w:t>6</w:t>
            </w:r>
          </w:p>
        </w:tc>
      </w:tr>
    </w:tbl>
    <w:p/>
    <w:p>
      <w:pPr>
        <w:jc w:val="center"/>
      </w:pPr>
      <w:r>
        <w:rPr>
          <w:i/>
          <w:color w:val="444444"/>
        </w:rPr>
        <w:t>The workflow order is what proves the one-way flow: ingredients first, trash last.</w:t>
      </w:r>
    </w:p>
    <w:p>
      <w:r>
        <w:rPr>
          <w:b/>
          <w:i w:val="0"/>
        </w:rPr>
        <w:t>The team and its employer cost (staff-schedule-and-labor-cost.xlsx, "Hours and Cost"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w:t>
            </w:r>
          </w:p>
        </w:tc>
        <w:tc>
          <w:tcPr>
            <w:tcW w:type="dxa" w:w="1392"/>
          </w:tcPr>
          <w:p>
            <w:r/>
            <w:r>
              <w:rPr>
                <w:b/>
                <w:i w:val="0"/>
              </w:rPr>
              <w:t>Area</w:t>
            </w:r>
          </w:p>
        </w:tc>
        <w:tc>
          <w:tcPr>
            <w:tcW w:type="dxa" w:w="1392"/>
          </w:tcPr>
          <w:p>
            <w:r/>
            <w:r>
              <w:rPr>
                <w:b/>
                <w:i w:val="0"/>
              </w:rPr>
              <w:t>Monthly pay for the grade ($)</w:t>
            </w:r>
          </w:p>
        </w:tc>
        <w:tc>
          <w:tcPr>
            <w:tcW w:type="dxa" w:w="1392"/>
          </w:tcPr>
          <w:p>
            <w:r/>
            <w:r>
              <w:rPr>
                <w:b/>
                <w:i w:val="0"/>
              </w:rPr>
              <w:t>FTE</w:t>
            </w:r>
          </w:p>
        </w:tc>
        <w:tc>
          <w:tcPr>
            <w:tcW w:type="dxa" w:w="1392"/>
          </w:tcPr>
          <w:p>
            <w:r/>
            <w:r>
              <w:rPr>
                <w:b/>
                <w:i w:val="0"/>
              </w:rPr>
              <w:t>Annual pay ($)</w:t>
            </w:r>
          </w:p>
        </w:tc>
        <w:tc>
          <w:tcPr>
            <w:tcW w:type="dxa" w:w="1392"/>
          </w:tcPr>
          <w:p>
            <w:r/>
            <w:r>
              <w:rPr>
                <w:b/>
                <w:i w:val="0"/>
              </w:rPr>
              <w:t>Annual employer cost ($)</w:t>
            </w:r>
          </w:p>
        </w:tc>
      </w:tr>
      <w:tr>
        <w:tc>
          <w:tcPr>
            <w:tcW w:type="dxa" w:w="1392"/>
          </w:tcPr>
          <w:p>
            <w:r/>
            <w:r>
              <w:rPr>
                <w:b w:val="0"/>
                <w:i w:val="0"/>
              </w:rPr>
              <w:t>P1</w:t>
            </w:r>
          </w:p>
        </w:tc>
        <w:tc>
          <w:tcPr>
            <w:tcW w:type="dxa" w:w="1392"/>
          </w:tcPr>
          <w:p>
            <w:r/>
            <w:r>
              <w:rPr>
                <w:b w:val="0"/>
                <w:i w:val="0"/>
              </w:rPr>
              <w:t>Head Pastry Chef</w:t>
            </w:r>
          </w:p>
        </w:tc>
        <w:tc>
          <w:tcPr>
            <w:tcW w:type="dxa" w:w="1392"/>
          </w:tcPr>
          <w:p>
            <w:r/>
            <w:r>
              <w:rPr>
                <w:b w:val="0"/>
                <w:i w:val="0"/>
              </w:rPr>
              <w:t>PRODUCTION KITCHEN</w:t>
            </w:r>
          </w:p>
        </w:tc>
        <w:tc>
          <w:tcPr>
            <w:tcW w:type="dxa" w:w="1392"/>
          </w:tcPr>
          <w:p>
            <w:r/>
            <w:r>
              <w:rPr>
                <w:b w:val="0"/>
                <w:i w:val="0"/>
              </w:rPr>
              <w:t>$1,784.86</w:t>
            </w:r>
          </w:p>
        </w:tc>
        <w:tc>
          <w:tcPr>
            <w:tcW w:type="dxa" w:w="1392"/>
          </w:tcPr>
          <w:p>
            <w:r/>
            <w:r>
              <w:rPr>
                <w:b w:val="0"/>
                <w:i w:val="0"/>
              </w:rPr>
              <w:t>1.0</w:t>
            </w:r>
          </w:p>
        </w:tc>
        <w:tc>
          <w:tcPr>
            <w:tcW w:type="dxa" w:w="1392"/>
          </w:tcPr>
          <w:p>
            <w:r/>
            <w:r>
              <w:rPr>
                <w:b w:val="0"/>
                <w:i w:val="0"/>
              </w:rPr>
              <w:t>$21,418</w:t>
            </w:r>
          </w:p>
        </w:tc>
        <w:tc>
          <w:tcPr>
            <w:tcW w:type="dxa" w:w="1392"/>
          </w:tcPr>
          <w:p>
            <w:r/>
            <w:r>
              <w:rPr>
                <w:b w:val="0"/>
                <w:i w:val="0"/>
              </w:rPr>
              <w:t>$28,486</w:t>
            </w:r>
          </w:p>
        </w:tc>
      </w:tr>
      <w:tr>
        <w:tc>
          <w:tcPr>
            <w:tcW w:type="dxa" w:w="1392"/>
          </w:tcPr>
          <w:p>
            <w:r/>
            <w:r>
              <w:rPr>
                <w:b w:val="0"/>
                <w:i w:val="0"/>
              </w:rPr>
              <w:t>P2</w:t>
            </w:r>
          </w:p>
        </w:tc>
        <w:tc>
          <w:tcPr>
            <w:tcW w:type="dxa" w:w="1392"/>
          </w:tcPr>
          <w:p>
            <w:r/>
            <w:r>
              <w:rPr>
                <w:b w:val="0"/>
                <w:i w:val="0"/>
              </w:rPr>
              <w:t>Pastry Cook</w:t>
            </w:r>
          </w:p>
        </w:tc>
        <w:tc>
          <w:tcPr>
            <w:tcW w:type="dxa" w:w="1392"/>
          </w:tcPr>
          <w:p>
            <w:r/>
            <w:r>
              <w:rPr>
                <w:b w:val="0"/>
                <w:i w:val="0"/>
              </w:rPr>
              <w:t>PRODUCTION KITCHEN</w:t>
            </w:r>
          </w:p>
        </w:tc>
        <w:tc>
          <w:tcPr>
            <w:tcW w:type="dxa" w:w="1392"/>
          </w:tcPr>
          <w:p>
            <w:r/>
            <w:r>
              <w:rPr>
                <w:b w:val="0"/>
                <w:i w:val="0"/>
              </w:rPr>
              <w:t>$1,721.14</w:t>
            </w:r>
          </w:p>
        </w:tc>
        <w:tc>
          <w:tcPr>
            <w:tcW w:type="dxa" w:w="1392"/>
          </w:tcPr>
          <w:p>
            <w:r/>
            <w:r>
              <w:rPr>
                <w:b w:val="0"/>
                <w:i w:val="0"/>
              </w:rPr>
              <w:t>1.0</w:t>
            </w:r>
          </w:p>
        </w:tc>
        <w:tc>
          <w:tcPr>
            <w:tcW w:type="dxa" w:w="1392"/>
          </w:tcPr>
          <w:p>
            <w:r/>
            <w:r>
              <w:rPr>
                <w:b w:val="0"/>
                <w:i w:val="0"/>
              </w:rPr>
              <w:t>$20,654</w:t>
            </w:r>
          </w:p>
        </w:tc>
        <w:tc>
          <w:tcPr>
            <w:tcW w:type="dxa" w:w="1392"/>
          </w:tcPr>
          <w:p>
            <w:r/>
            <w:r>
              <w:rPr>
                <w:b w:val="0"/>
                <w:i w:val="0"/>
              </w:rPr>
              <w:t>$27,469</w:t>
            </w:r>
          </w:p>
        </w:tc>
      </w:tr>
      <w:tr>
        <w:tc>
          <w:tcPr>
            <w:tcW w:type="dxa" w:w="1392"/>
          </w:tcPr>
          <w:p>
            <w:r/>
            <w:r>
              <w:rPr>
                <w:b w:val="0"/>
                <w:i w:val="0"/>
              </w:rPr>
              <w:t>P3</w:t>
            </w:r>
          </w:p>
        </w:tc>
        <w:tc>
          <w:tcPr>
            <w:tcW w:type="dxa" w:w="1392"/>
          </w:tcPr>
          <w:p>
            <w:r/>
            <w:r>
              <w:rPr>
                <w:b w:val="0"/>
                <w:i w:val="0"/>
              </w:rPr>
              <w:t>Bakery Assistant</w:t>
            </w:r>
          </w:p>
        </w:tc>
        <w:tc>
          <w:tcPr>
            <w:tcW w:type="dxa" w:w="1392"/>
          </w:tcPr>
          <w:p>
            <w:r/>
            <w:r>
              <w:rPr>
                <w:b w:val="0"/>
                <w:i w:val="0"/>
              </w:rPr>
              <w:t>PRODUCTION KITCHEN</w:t>
            </w:r>
          </w:p>
        </w:tc>
        <w:tc>
          <w:tcPr>
            <w:tcW w:type="dxa" w:w="1392"/>
          </w:tcPr>
          <w:p>
            <w:r/>
            <w:r>
              <w:rPr>
                <w:b w:val="0"/>
                <w:i w:val="0"/>
              </w:rPr>
              <w:t>$1,490.53</w:t>
            </w:r>
          </w:p>
        </w:tc>
        <w:tc>
          <w:tcPr>
            <w:tcW w:type="dxa" w:w="1392"/>
          </w:tcPr>
          <w:p>
            <w:r/>
            <w:r>
              <w:rPr>
                <w:b w:val="0"/>
                <w:i w:val="0"/>
              </w:rPr>
              <w:t>0.5</w:t>
            </w:r>
          </w:p>
        </w:tc>
        <w:tc>
          <w:tcPr>
            <w:tcW w:type="dxa" w:w="1392"/>
          </w:tcPr>
          <w:p>
            <w:r/>
            <w:r>
              <w:rPr>
                <w:b w:val="0"/>
                <w:i w:val="0"/>
              </w:rPr>
              <w:t>$8,943</w:t>
            </w:r>
          </w:p>
        </w:tc>
        <w:tc>
          <w:tcPr>
            <w:tcW w:type="dxa" w:w="1392"/>
          </w:tcPr>
          <w:p>
            <w:r/>
            <w:r>
              <w:rPr>
                <w:b w:val="0"/>
                <w:i w:val="0"/>
              </w:rPr>
              <w:t>$11,894</w:t>
            </w:r>
          </w:p>
        </w:tc>
      </w:tr>
      <w:tr>
        <w:tc>
          <w:tcPr>
            <w:tcW w:type="dxa" w:w="1392"/>
          </w:tcPr>
          <w:p>
            <w:r/>
            <w:r>
              <w:rPr>
                <w:b w:val="0"/>
                <w:i w:val="0"/>
              </w:rPr>
              <w:t>P4</w:t>
            </w:r>
          </w:p>
        </w:tc>
        <w:tc>
          <w:tcPr>
            <w:tcW w:type="dxa" w:w="1392"/>
          </w:tcPr>
          <w:p>
            <w:r/>
            <w:r>
              <w:rPr>
                <w:b w:val="0"/>
                <w:i w:val="0"/>
              </w:rPr>
              <w:t>Counter Associate A</w:t>
            </w:r>
          </w:p>
        </w:tc>
        <w:tc>
          <w:tcPr>
            <w:tcW w:type="dxa" w:w="1392"/>
          </w:tcPr>
          <w:p>
            <w:r/>
            <w:r>
              <w:rPr>
                <w:b w:val="0"/>
                <w:i w:val="0"/>
              </w:rPr>
              <w:t>FRONT COUNTER</w:t>
            </w:r>
          </w:p>
        </w:tc>
        <w:tc>
          <w:tcPr>
            <w:tcW w:type="dxa" w:w="1392"/>
          </w:tcPr>
          <w:p>
            <w:r/>
            <w:r>
              <w:rPr>
                <w:b w:val="0"/>
                <w:i w:val="0"/>
              </w:rPr>
              <w:t>$1,561.78</w:t>
            </w:r>
          </w:p>
        </w:tc>
        <w:tc>
          <w:tcPr>
            <w:tcW w:type="dxa" w:w="1392"/>
          </w:tcPr>
          <w:p>
            <w:r/>
            <w:r>
              <w:rPr>
                <w:b w:val="0"/>
                <w:i w:val="0"/>
              </w:rPr>
              <w:t>0.5</w:t>
            </w:r>
          </w:p>
        </w:tc>
        <w:tc>
          <w:tcPr>
            <w:tcW w:type="dxa" w:w="1392"/>
          </w:tcPr>
          <w:p>
            <w:r/>
            <w:r>
              <w:rPr>
                <w:b w:val="0"/>
                <w:i w:val="0"/>
              </w:rPr>
              <w:t>$9,371</w:t>
            </w:r>
          </w:p>
        </w:tc>
        <w:tc>
          <w:tcPr>
            <w:tcW w:type="dxa" w:w="1392"/>
          </w:tcPr>
          <w:p>
            <w:r/>
            <w:r>
              <w:rPr>
                <w:b w:val="0"/>
                <w:i w:val="0"/>
              </w:rPr>
              <w:t>$12,463</w:t>
            </w:r>
          </w:p>
        </w:tc>
      </w:tr>
      <w:tr>
        <w:tc>
          <w:tcPr>
            <w:tcW w:type="dxa" w:w="1392"/>
          </w:tcPr>
          <w:p>
            <w:r/>
            <w:r>
              <w:rPr>
                <w:b w:val="0"/>
                <w:i w:val="0"/>
              </w:rPr>
              <w:t>P5</w:t>
            </w:r>
          </w:p>
        </w:tc>
        <w:tc>
          <w:tcPr>
            <w:tcW w:type="dxa" w:w="1392"/>
          </w:tcPr>
          <w:p>
            <w:r/>
            <w:r>
              <w:rPr>
                <w:b w:val="0"/>
                <w:i w:val="0"/>
              </w:rPr>
              <w:t>Counter Associate B</w:t>
            </w:r>
          </w:p>
        </w:tc>
        <w:tc>
          <w:tcPr>
            <w:tcW w:type="dxa" w:w="1392"/>
          </w:tcPr>
          <w:p>
            <w:r/>
            <w:r>
              <w:rPr>
                <w:b w:val="0"/>
                <w:i w:val="0"/>
              </w:rPr>
              <w:t>FRONT COUNTER</w:t>
            </w:r>
          </w:p>
        </w:tc>
        <w:tc>
          <w:tcPr>
            <w:tcW w:type="dxa" w:w="1392"/>
          </w:tcPr>
          <w:p>
            <w:r/>
            <w:r>
              <w:rPr>
                <w:b w:val="0"/>
                <w:i w:val="0"/>
              </w:rPr>
              <w:t>$1,561.78</w:t>
            </w:r>
          </w:p>
        </w:tc>
        <w:tc>
          <w:tcPr>
            <w:tcW w:type="dxa" w:w="1392"/>
          </w:tcPr>
          <w:p>
            <w:r/>
            <w:r>
              <w:rPr>
                <w:b w:val="0"/>
                <w:i w:val="0"/>
              </w:rPr>
              <w:t>0.5</w:t>
            </w:r>
          </w:p>
        </w:tc>
        <w:tc>
          <w:tcPr>
            <w:tcW w:type="dxa" w:w="1392"/>
          </w:tcPr>
          <w:p>
            <w:r/>
            <w:r>
              <w:rPr>
                <w:b w:val="0"/>
                <w:i w:val="0"/>
              </w:rPr>
              <w:t>$9,371</w:t>
            </w:r>
          </w:p>
        </w:tc>
        <w:tc>
          <w:tcPr>
            <w:tcW w:type="dxa" w:w="1392"/>
          </w:tcPr>
          <w:p>
            <w:r/>
            <w:r>
              <w:rPr>
                <w:b w:val="0"/>
                <w:i w:val="0"/>
              </w:rPr>
              <w:t>$12,463</w:t>
            </w:r>
          </w:p>
        </w:tc>
      </w:tr>
      <w:tr>
        <w:tc>
          <w:tcPr>
            <w:tcW w:type="dxa" w:w="1392"/>
          </w:tcPr>
          <w:p>
            <w:r/>
            <w:r>
              <w:rPr>
                <w:b w:val="0"/>
                <w:i w:val="0"/>
              </w:rPr>
              <w:t>TOTAL for the team</w:t>
            </w:r>
          </w:p>
        </w:tc>
        <w:tc>
          <w:tcPr>
            <w:tcW w:type="dxa" w:w="1392"/>
          </w:tcPr>
          <w:p>
            <w:r/>
          </w:p>
        </w:tc>
        <w:tc>
          <w:tcPr>
            <w:tcW w:type="dxa" w:w="1392"/>
          </w:tcPr>
          <w:p>
            <w:r/>
          </w:p>
        </w:tc>
        <w:tc>
          <w:tcPr>
            <w:tcW w:type="dxa" w:w="1392"/>
          </w:tcPr>
          <w:p>
            <w:r/>
          </w:p>
        </w:tc>
        <w:tc>
          <w:tcPr>
            <w:tcW w:type="dxa" w:w="1392"/>
          </w:tcPr>
          <w:p>
            <w:r/>
            <w:r>
              <w:rPr>
                <w:b w:val="0"/>
                <w:i w:val="0"/>
              </w:rPr>
              <w:t>3.5</w:t>
            </w:r>
          </w:p>
        </w:tc>
        <w:tc>
          <w:tcPr>
            <w:tcW w:type="dxa" w:w="1392"/>
          </w:tcPr>
          <w:p>
            <w:r/>
            <w:r>
              <w:rPr>
                <w:b w:val="0"/>
                <w:i w:val="0"/>
              </w:rPr>
              <w:t>$69,756</w:t>
            </w:r>
          </w:p>
        </w:tc>
        <w:tc>
          <w:tcPr>
            <w:tcW w:type="dxa" w:w="1392"/>
          </w:tcPr>
          <w:p>
            <w:r/>
            <w:r>
              <w:rPr>
                <w:b w:val="0"/>
                <w:i w:val="0"/>
              </w:rPr>
              <w:t>$92,776</w:t>
            </w:r>
          </w:p>
        </w:tc>
      </w:tr>
    </w:tbl>
    <w:p/>
    <w:p>
      <w:pPr>
        <w:jc w:val="center"/>
      </w:pPr>
      <w:r>
        <w:rPr>
          <w:i/>
          <w:color w:val="444444"/>
        </w:rPr>
        <w:t>Checked in October 2026 against the Department of Labor's state minimum wage table (updated July 1, 2026) · The wage table is the modeled case's example, not a legal schedule or a survey of US pay: monthly pay over 12 pay periods, clearing the $7.25 federal minimum that applies in Texas and falling below the state minimum in California, New York and Florida. The gap between annual pay and employer cost is the case's 33% for payroll taxes, workers' comp and benefits.</w:t>
      </w:r>
    </w:p>
    <w:p>
      <w:r>
        <w:br w:type="page"/>
      </w:r>
    </w:p>
    <w:p>
      <w:pPr>
        <w:pStyle w:val="Heading1"/>
      </w:pPr>
      <w:r>
        <w:t>5. Three-Year Financial Plan</w:t>
      </w:r>
    </w:p>
    <w:p>
      <w:pPr>
        <w:pStyle w:val="Heading2"/>
      </w:pPr>
      <w:r>
        <w:t>The Plan's Assumptions</w:t>
      </w:r>
    </w:p>
    <w:p>
      <w:r>
        <w:rPr>
          <w:b w:val="0"/>
          <w:i w:val="0"/>
        </w:rPr>
        <w:t>Before projecting a single dollar, this plan states its assumptions, and that order isn't a coincidence: a plan that shows the result first and explains afterward where it comes from can't be defended in front of a lender. The assumptions that hold up the case's three sheets are the tickets we expect to sell each day, the average ticket before sales tax ($5.87), the days open per year, the ramp-up the business starts with in its first months, with the display case half full and a customer base still to build, and the seasonality that spreads those sales across the twelve months, with the peaks and valleys that belong to a pastry shop. Each of those five assumptions lives on the "0. Assumptions" sheet of 3-year-financial-plan.xlsx, and every figure below comes from there: change one and everything that depends on it changes, so it pays to look at them first.</w:t>
      </w:r>
    </w:p>
    <w:p>
      <w:r>
        <w:rPr>
          <w:b w:val="0"/>
          <w:i w:val="0"/>
        </w:rPr>
        <w:t>The other assumption that has to be stated, and that almost nobody states, is the margin: the case's cost of sales is projected with the model's single margin rule (a 32% food cost target, so a 68% gross margin), not with the recipe costing of every cake, piece by piece. It's the conservative assumption because it doesn't depend on guessing what the display case sells each day, but on applying a ratio that already picks up production waste and the real mix of custom orders and counter sales. A plan that tried to calculate the margin by adding up the recipe costing of each item would end up overstating the result in the months when the display case doesn't sell exactly what was forecast, which is almost every month.</w:t>
      </w:r>
    </w:p>
    <w:p>
      <w:pPr>
        <w:pStyle w:val="Heading2"/>
      </w:pPr>
      <w:r>
        <w:t>The Three-Year P&amp;L</w:t>
      </w:r>
    </w:p>
    <w:p>
      <w:r>
        <w:rPr>
          <w:b w:val="0"/>
          <w:i w:val="0"/>
        </w:rPr>
        <w:t>The table below gives the complete P&amp;L, year by year, and three readings matter more than the rest. The first is that one fixed-cost line weighs more than any other in the account, staff, at $92,776 a year (28.8% of steady-state sales), and you look at it before any pricing decision. The second is that the owner's pay shows up as a line of its own in every reading of the result, never tucked inside another cost: it's the pay of whoever sets up the business, $28,800 a year, and it shows as such. In the US, if you're a sole proprietor, the IRS doesn't see that as a salary but as your net earnings from self-employment, and you pay self-employment tax on them (15.3%: 12.4% for Social Security and 2.9% for Medicare); how your pay is taxed depends on how you set up the business, so settle it with your CPA. The third is each year's net profit, after the workbook's illustrative income tax: $4,469 in year one, when the shop is still ramping up, and $27,836 in the steady-state year, when sales run through their full seasonality.</w:t>
      </w:r>
    </w:p>
    <w:p>
      <w:r>
        <w:rPr>
          <w:b w:val="0"/>
          <w:i w:val="0"/>
        </w:rPr>
        <w:t>That steady-state result is a net margin of 8.6%. It's worth checking against someone who knows the trade from the inside: Matias, who runs a fourth-generation family pastry business in Spain, founded in 1902, puts the net profitability of a pastry business that's doing well at 8% to 12% (interview in the Spanish press, November 21, 2025). It's a European figure, but the logic travels: this plan's 8.6% falls inside that band, at its low end, which is exactly what a conservative case has to do: not promise the high end. On the US side, Toast's third-party estimates put the food sector's typical net margin at 3% to 5%, higher for specialty shops, so the case's 8.6% is a demanding target, not a modest one.</w:t>
      </w:r>
    </w:p>
    <w:p>
      <w:pPr>
        <w:pStyle w:val="Heading2"/>
      </w:pPr>
      <w:r>
        <w:t>Break-Even</w:t>
      </w:r>
    </w:p>
    <w:p>
      <w:r>
        <w:rPr>
          <w:b w:val="0"/>
          <w:i w:val="0"/>
        </w:rPr>
        <w:t>Here you have to tell two break-evens apart, because they aren't the same number. Accounting break-even, the point where the result stops being negative, calls for more tickets a day than cash break-even: 155.6 against 148.9. Cash break-even, the one that really matters while a loan is open, calls for 148.9 tickets a day. The gap between the two isn't a calculation error: the accounting one carries depreciation, which you don't pay out to anyone, and the cash one carries loan principal, which does leave the bank. In this plan depreciation ($16,090) weighs more than steady-state principal ($7,979), and that's why the cash threshold sits below the accounting one.</w:t>
      </w:r>
    </w:p>
    <w:p>
      <w:r>
        <w:rPr>
          <w:b w:val="0"/>
          <w:i w:val="0"/>
        </w:rPr>
        <w:t>In the steady-state year, actual sales leave a cushion of 22.9% above that cash break-even (183 tickets a day forecast against 148.9). Read it from the plan down: the sales forecast can fall by about 18.6% (1 - 148.9 ÷ 183) before something breaks, because the 22.9% is measured on break-even, not on sales. As a reference, the one published pair we found that passes the margin test is European: a Spanish guide to starting a pastry business (July 12, 2026) pairs fixed costs of 5,000 a month with break-even sales of about 7,200 a month, in its own currency. Divide one by the other and the margin it implies, roughly seven of every ten dollars of sales left after cost of sales, is consistent with the same single margin rule this plan uses, which confirms the model isn't oversized. On the US side, the closest published reference is a food cost of 28% to 35% of sales for a typical bakery (Toast; third-party estimates, not official figures), which means a gross margin of 65% to 72%: the plan's 68% sits inside that range.</w:t>
      </w:r>
    </w:p>
    <w:p>
      <w:pPr>
        <w:pStyle w:val="Heading2"/>
      </w:pPr>
      <w:r>
        <w:t>Cash Flow for the First Twelve Months</w:t>
      </w:r>
    </w:p>
    <w:p>
      <w:r>
        <w:rPr>
          <w:b w:val="0"/>
          <w:i w:val="0"/>
        </w:rPr>
        <w:t>The table below follows cash month by month through the first year, and that's where the question a lender asks shows up: not how much you make on paper, but whether the cash makes it alive to the next month. The case opens with the $62,115 of working capital from the startup budget, and the lowest cash balance of the first year is $61,346, reached in month 3, just when the ramp-up still hasn't filled the display case with repeat customers and the startup investment has already left the account. From there it climbs, and it closes month 12 at $87,811: a year-one cash flow of $25,696.</w:t>
      </w:r>
    </w:p>
    <w:p>
      <w:r>
        <w:rPr>
          <w:b w:val="0"/>
          <w:i w:val="0"/>
        </w:rPr>
        <w:t>Within that same cash flow there's an effect worth understanding before a slow month scares you, and in the US it isn't tax. A European plan fronts VAT on its production kitchen equipment and gets it back through later returns; here nothing comes back, because the sales tax you pay on equipment and taxable build-out is a cost (about $13,322 at Texas's maximum combined rate of 8.25%, shown for illustration and not added to the case), and the case's counter sales, sold to go, are exempt in Texas. What moves this table is timing: ingredients are paid at 30 days, payroll goes out at $7,731.34 every month (twelve equal payrolls, with no extra-pay months), and the loan payment grows once its six interest-only months are over. That's why the month the cash bottoms out doesn't necessarily match the month with the biggest accounting expense.</w:t>
      </w:r>
    </w:p>
    <w:p>
      <w:pPr>
        <w:pStyle w:val="Heading2"/>
      </w:pPr>
      <w:r>
        <w:t>Financing and Debt Service</w:t>
      </w:r>
    </w:p>
    <w:p>
      <w:r>
        <w:rPr>
          <w:b w:val="0"/>
          <w:i w:val="0"/>
        </w:rPr>
        <w:t>The case's sources of funds combine owner's equity and a loan: $167,916 of the owner's own money and $60,000 borrowed, which together cover the $227,916 of startup cash. At $60,000 the loan is above the SBA Microloan ceiling ($50,000), so it would be an SBA 7(a) loan or a conventional bank loan; the 6.2% rate and the term (84 monthly payments, the first six interest-only) are assumptions of the case, not a quote. That loan sets the monthly payment of $936.57, the figure you have to be able to pay every month from month 7, once the interest-only period ends, through the last payment. It's also the figure that explains why cash break-even doesn't match accounting break-even: that payment leaves the account month after month, whether or not the business made money that particular month.</w:t>
      </w:r>
    </w:p>
    <w:p>
      <w:r>
        <w:rPr>
          <w:b w:val="0"/>
          <w:i w:val="0"/>
        </w:rPr>
        <w:t>The tightest debt service coverage ratio (DSCR) in the whole schedule is 3.24, and here there's a reading that often gets missed: the number that matters isn't the first year's but the worst year's across the whole horizon of the plan. In this case they happen to be the same, year one, the ramp-up year, even with the six interest-only months; but a business can start with room to spare and tighten later if seasonality shifts or if a month of replacing production kitchen equipment lands in a sales valley, and looking only at the opening leaves out precisely the year the loan squeezes hardest.</w:t>
      </w:r>
    </w:p>
    <w:p>
      <w:r>
        <w:rPr>
          <w:b/>
          <w:i w:val="0"/>
        </w:rPr>
        <w:t>The three-year P&amp;L (3-year-financial-plan.xlsx, "3-Year P&amp;L"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Line</w:t>
            </w:r>
          </w:p>
        </w:tc>
        <w:tc>
          <w:tcPr>
            <w:tcW w:type="dxa" w:w="1949"/>
          </w:tcPr>
          <w:p>
            <w:r/>
            <w:r>
              <w:rPr>
                <w:b/>
                <w:i w:val="0"/>
              </w:rPr>
              <w:t>Year 1 (ramp-up)</w:t>
            </w:r>
          </w:p>
        </w:tc>
        <w:tc>
          <w:tcPr>
            <w:tcW w:type="dxa" w:w="1949"/>
          </w:tcPr>
          <w:p>
            <w:r/>
            <w:r>
              <w:rPr>
                <w:b/>
                <w:i w:val="0"/>
              </w:rPr>
              <w:t>Year 2 (steady state)</w:t>
            </w:r>
          </w:p>
        </w:tc>
        <w:tc>
          <w:tcPr>
            <w:tcW w:type="dxa" w:w="1949"/>
          </w:tcPr>
          <w:p>
            <w:r/>
            <w:r>
              <w:rPr>
                <w:b/>
                <w:i w:val="0"/>
              </w:rPr>
              <w:t>Year 3</w:t>
            </w:r>
          </w:p>
        </w:tc>
        <w:tc>
          <w:tcPr>
            <w:tcW w:type="dxa" w:w="1949"/>
          </w:tcPr>
          <w:p>
            <w:r/>
            <w:r>
              <w:rPr>
                <w:b/>
                <w:i w:val="0"/>
              </w:rPr>
              <w:t>Share of year-2 sales (%)</w:t>
            </w:r>
          </w:p>
        </w:tc>
      </w:tr>
      <w:tr>
        <w:tc>
          <w:tcPr>
            <w:tcW w:type="dxa" w:w="1949"/>
          </w:tcPr>
          <w:p>
            <w:r/>
            <w:r>
              <w:rPr>
                <w:b w:val="0"/>
                <w:i w:val="0"/>
              </w:rPr>
              <w:t>TOTAL REVENUE (before sales tax)</w:t>
            </w:r>
          </w:p>
        </w:tc>
        <w:tc>
          <w:tcPr>
            <w:tcW w:type="dxa" w:w="1949"/>
          </w:tcPr>
          <w:p>
            <w:r/>
            <w:r>
              <w:rPr>
                <w:b w:val="0"/>
                <w:i w:val="0"/>
              </w:rPr>
              <w:t>$282,374</w:t>
            </w:r>
          </w:p>
        </w:tc>
        <w:tc>
          <w:tcPr>
            <w:tcW w:type="dxa" w:w="1949"/>
          </w:tcPr>
          <w:p>
            <w:r/>
            <w:r>
              <w:rPr>
                <w:b w:val="0"/>
                <w:i w:val="0"/>
              </w:rPr>
              <w:t>$322,198</w:t>
            </w:r>
          </w:p>
        </w:tc>
        <w:tc>
          <w:tcPr>
            <w:tcW w:type="dxa" w:w="1949"/>
          </w:tcPr>
          <w:p>
            <w:r/>
            <w:r>
              <w:rPr>
                <w:b w:val="0"/>
                <w:i w:val="0"/>
              </w:rPr>
              <w:t>$335,086</w:t>
            </w:r>
          </w:p>
        </w:tc>
        <w:tc>
          <w:tcPr>
            <w:tcW w:type="dxa" w:w="1949"/>
          </w:tcPr>
          <w:p>
            <w:r/>
            <w:r>
              <w:rPr>
                <w:b w:val="0"/>
                <w:i w:val="0"/>
              </w:rPr>
              <w:t>100.0%</w:t>
            </w:r>
          </w:p>
        </w:tc>
      </w:tr>
      <w:tr>
        <w:tc>
          <w:tcPr>
            <w:tcW w:type="dxa" w:w="1949"/>
          </w:tcPr>
          <w:p>
            <w:r/>
            <w:r>
              <w:rPr>
                <w:b w:val="0"/>
                <w:i w:val="0"/>
              </w:rPr>
              <w:t>Pastry, viennoiserie and cake sales</w:t>
            </w:r>
          </w:p>
        </w:tc>
        <w:tc>
          <w:tcPr>
            <w:tcW w:type="dxa" w:w="1949"/>
          </w:tcPr>
          <w:p>
            <w:r/>
            <w:r>
              <w:rPr>
                <w:b w:val="0"/>
                <w:i w:val="0"/>
              </w:rPr>
              <w:t>$225,539</w:t>
            </w:r>
          </w:p>
        </w:tc>
        <w:tc>
          <w:tcPr>
            <w:tcW w:type="dxa" w:w="1949"/>
          </w:tcPr>
          <w:p>
            <w:r/>
            <w:r>
              <w:rPr>
                <w:b w:val="0"/>
                <w:i w:val="0"/>
              </w:rPr>
              <w:t>$257,347</w:t>
            </w:r>
          </w:p>
        </w:tc>
        <w:tc>
          <w:tcPr>
            <w:tcW w:type="dxa" w:w="1949"/>
          </w:tcPr>
          <w:p>
            <w:r/>
            <w:r>
              <w:rPr>
                <w:b w:val="0"/>
                <w:i w:val="0"/>
              </w:rPr>
              <w:t>$267,641</w:t>
            </w:r>
          </w:p>
        </w:tc>
        <w:tc>
          <w:tcPr>
            <w:tcW w:type="dxa" w:w="1949"/>
          </w:tcPr>
          <w:p>
            <w:r/>
            <w:r>
              <w:rPr>
                <w:b w:val="0"/>
                <w:i w:val="0"/>
              </w:rPr>
              <w:t>79.9%</w:t>
            </w:r>
          </w:p>
        </w:tc>
      </w:tr>
      <w:tr>
        <w:tc>
          <w:tcPr>
            <w:tcW w:type="dxa" w:w="1949"/>
          </w:tcPr>
          <w:p>
            <w:r/>
            <w:r>
              <w:rPr>
                <w:b w:val="0"/>
                <w:i w:val="0"/>
              </w:rPr>
              <w:t>Bread sales</w:t>
            </w:r>
          </w:p>
        </w:tc>
        <w:tc>
          <w:tcPr>
            <w:tcW w:type="dxa" w:w="1949"/>
          </w:tcPr>
          <w:p>
            <w:r/>
            <w:r>
              <w:rPr>
                <w:b w:val="0"/>
                <w:i w:val="0"/>
              </w:rPr>
              <w:t>$56,835</w:t>
            </w:r>
          </w:p>
        </w:tc>
        <w:tc>
          <w:tcPr>
            <w:tcW w:type="dxa" w:w="1949"/>
          </w:tcPr>
          <w:p>
            <w:r/>
            <w:r>
              <w:rPr>
                <w:b w:val="0"/>
                <w:i w:val="0"/>
              </w:rPr>
              <w:t>$64,851</w:t>
            </w:r>
          </w:p>
        </w:tc>
        <w:tc>
          <w:tcPr>
            <w:tcW w:type="dxa" w:w="1949"/>
          </w:tcPr>
          <w:p>
            <w:r/>
            <w:r>
              <w:rPr>
                <w:b w:val="0"/>
                <w:i w:val="0"/>
              </w:rPr>
              <w:t>$67,445</w:t>
            </w:r>
          </w:p>
        </w:tc>
        <w:tc>
          <w:tcPr>
            <w:tcW w:type="dxa" w:w="1949"/>
          </w:tcPr>
          <w:p>
            <w:r/>
            <w:r>
              <w:rPr>
                <w:b w:val="0"/>
                <w:i w:val="0"/>
              </w:rPr>
              <w:t>20.1%</w:t>
            </w:r>
          </w:p>
        </w:tc>
      </w:tr>
      <w:tr>
        <w:tc>
          <w:tcPr>
            <w:tcW w:type="dxa" w:w="1949"/>
          </w:tcPr>
          <w:p>
            <w:r/>
            <w:r>
              <w:rPr>
                <w:b w:val="0"/>
                <w:i w:val="0"/>
              </w:rPr>
              <w:t>Cost of sales (ingredients, packaging and waste)</w:t>
            </w:r>
          </w:p>
        </w:tc>
        <w:tc>
          <w:tcPr>
            <w:tcW w:type="dxa" w:w="1949"/>
          </w:tcPr>
          <w:p>
            <w:r/>
            <w:r>
              <w:rPr>
                <w:b w:val="0"/>
                <w:i w:val="0"/>
              </w:rPr>
              <w:t>$90,360</w:t>
            </w:r>
          </w:p>
        </w:tc>
        <w:tc>
          <w:tcPr>
            <w:tcW w:type="dxa" w:w="1949"/>
          </w:tcPr>
          <w:p>
            <w:r/>
            <w:r>
              <w:rPr>
                <w:b w:val="0"/>
                <w:i w:val="0"/>
              </w:rPr>
              <w:t>$103,103</w:t>
            </w:r>
          </w:p>
        </w:tc>
        <w:tc>
          <w:tcPr>
            <w:tcW w:type="dxa" w:w="1949"/>
          </w:tcPr>
          <w:p>
            <w:r/>
            <w:r>
              <w:rPr>
                <w:b w:val="0"/>
                <w:i w:val="0"/>
              </w:rPr>
              <w:t>$107,227</w:t>
            </w:r>
          </w:p>
        </w:tc>
        <w:tc>
          <w:tcPr>
            <w:tcW w:type="dxa" w:w="1949"/>
          </w:tcPr>
          <w:p>
            <w:r/>
            <w:r>
              <w:rPr>
                <w:b w:val="0"/>
                <w:i w:val="0"/>
              </w:rPr>
              <w:t>32.0%</w:t>
            </w:r>
          </w:p>
        </w:tc>
      </w:tr>
      <w:tr>
        <w:tc>
          <w:tcPr>
            <w:tcW w:type="dxa" w:w="1949"/>
          </w:tcPr>
          <w:p>
            <w:r/>
            <w:r>
              <w:rPr>
                <w:b w:val="0"/>
                <w:i w:val="0"/>
              </w:rPr>
              <w:t>TOTAL VARIABLE COSTS</w:t>
            </w:r>
          </w:p>
        </w:tc>
        <w:tc>
          <w:tcPr>
            <w:tcW w:type="dxa" w:w="1949"/>
          </w:tcPr>
          <w:p>
            <w:r/>
            <w:r>
              <w:rPr>
                <w:b w:val="0"/>
                <w:i w:val="0"/>
              </w:rPr>
              <w:t>$90,360</w:t>
            </w:r>
          </w:p>
        </w:tc>
        <w:tc>
          <w:tcPr>
            <w:tcW w:type="dxa" w:w="1949"/>
          </w:tcPr>
          <w:p>
            <w:r/>
            <w:r>
              <w:rPr>
                <w:b w:val="0"/>
                <w:i w:val="0"/>
              </w:rPr>
              <w:t>$103,103</w:t>
            </w:r>
          </w:p>
        </w:tc>
        <w:tc>
          <w:tcPr>
            <w:tcW w:type="dxa" w:w="1949"/>
          </w:tcPr>
          <w:p>
            <w:r/>
            <w:r>
              <w:rPr>
                <w:b w:val="0"/>
                <w:i w:val="0"/>
              </w:rPr>
              <w:t>$107,227</w:t>
            </w:r>
          </w:p>
        </w:tc>
        <w:tc>
          <w:tcPr>
            <w:tcW w:type="dxa" w:w="1949"/>
          </w:tcPr>
          <w:p>
            <w:r/>
            <w:r>
              <w:rPr>
                <w:b w:val="0"/>
                <w:i w:val="0"/>
              </w:rPr>
              <w:t>32.0%</w:t>
            </w:r>
          </w:p>
        </w:tc>
      </w:tr>
      <w:tr>
        <w:tc>
          <w:tcPr>
            <w:tcW w:type="dxa" w:w="1949"/>
          </w:tcPr>
          <w:p>
            <w:r/>
            <w:r>
              <w:rPr>
                <w:b w:val="0"/>
                <w:i w:val="0"/>
              </w:rPr>
              <w:t>GROSS MARGIN</w:t>
            </w:r>
          </w:p>
        </w:tc>
        <w:tc>
          <w:tcPr>
            <w:tcW w:type="dxa" w:w="1949"/>
          </w:tcPr>
          <w:p>
            <w:r/>
            <w:r>
              <w:rPr>
                <w:b w:val="0"/>
                <w:i w:val="0"/>
              </w:rPr>
              <w:t>$192,014</w:t>
            </w:r>
          </w:p>
        </w:tc>
        <w:tc>
          <w:tcPr>
            <w:tcW w:type="dxa" w:w="1949"/>
          </w:tcPr>
          <w:p>
            <w:r/>
            <w:r>
              <w:rPr>
                <w:b w:val="0"/>
                <w:i w:val="0"/>
              </w:rPr>
              <w:t>$219,095</w:t>
            </w:r>
          </w:p>
        </w:tc>
        <w:tc>
          <w:tcPr>
            <w:tcW w:type="dxa" w:w="1949"/>
          </w:tcPr>
          <w:p>
            <w:r/>
            <w:r>
              <w:rPr>
                <w:b w:val="0"/>
                <w:i w:val="0"/>
              </w:rPr>
              <w:t>$227,858</w:t>
            </w:r>
          </w:p>
        </w:tc>
        <w:tc>
          <w:tcPr>
            <w:tcW w:type="dxa" w:w="1949"/>
          </w:tcPr>
          <w:p>
            <w:r/>
            <w:r>
              <w:rPr>
                <w:b w:val="0"/>
                <w:i w:val="0"/>
              </w:rPr>
              <w:t>68.0%</w:t>
            </w:r>
          </w:p>
        </w:tc>
      </w:tr>
      <w:tr>
        <w:tc>
          <w:tcPr>
            <w:tcW w:type="dxa" w:w="1949"/>
          </w:tcPr>
          <w:p>
            <w:r/>
            <w:r>
              <w:rPr>
                <w:b w:val="0"/>
                <w:i w:val="0"/>
              </w:rPr>
              <w:t>Staff (wages plus payroll taxes, workers' comp and benefits)</w:t>
            </w:r>
          </w:p>
        </w:tc>
        <w:tc>
          <w:tcPr>
            <w:tcW w:type="dxa" w:w="1949"/>
          </w:tcPr>
          <w:p>
            <w:r/>
            <w:r>
              <w:rPr>
                <w:b w:val="0"/>
                <w:i w:val="0"/>
              </w:rPr>
              <w:t>$92,776</w:t>
            </w:r>
          </w:p>
        </w:tc>
        <w:tc>
          <w:tcPr>
            <w:tcW w:type="dxa" w:w="1949"/>
          </w:tcPr>
          <w:p>
            <w:r/>
            <w:r>
              <w:rPr>
                <w:b w:val="0"/>
                <w:i w:val="0"/>
              </w:rPr>
              <w:t>$92,776</w:t>
            </w:r>
          </w:p>
        </w:tc>
        <w:tc>
          <w:tcPr>
            <w:tcW w:type="dxa" w:w="1949"/>
          </w:tcPr>
          <w:p>
            <w:r/>
            <w:r>
              <w:rPr>
                <w:b w:val="0"/>
                <w:i w:val="0"/>
              </w:rPr>
              <w:t>$92,776</w:t>
            </w:r>
          </w:p>
        </w:tc>
        <w:tc>
          <w:tcPr>
            <w:tcW w:type="dxa" w:w="1949"/>
          </w:tcPr>
          <w:p>
            <w:r/>
            <w:r>
              <w:rPr>
                <w:b w:val="0"/>
                <w:i w:val="0"/>
              </w:rPr>
              <w:t>28.8%</w:t>
            </w:r>
          </w:p>
        </w:tc>
      </w:tr>
      <w:tr>
        <w:tc>
          <w:tcPr>
            <w:tcW w:type="dxa" w:w="1949"/>
          </w:tcPr>
          <w:p>
            <w:r/>
            <w:r>
              <w:rPr>
                <w:b w:val="0"/>
                <w:i w:val="0"/>
              </w:rPr>
              <w:t>Owner's pay (before your own self-employment and income tax)</w:t>
            </w:r>
          </w:p>
        </w:tc>
        <w:tc>
          <w:tcPr>
            <w:tcW w:type="dxa" w:w="1949"/>
          </w:tcPr>
          <w:p>
            <w:r/>
            <w:r>
              <w:rPr>
                <w:b w:val="0"/>
                <w:i w:val="0"/>
              </w:rPr>
              <w:t>$28,800</w:t>
            </w:r>
          </w:p>
        </w:tc>
        <w:tc>
          <w:tcPr>
            <w:tcW w:type="dxa" w:w="1949"/>
          </w:tcPr>
          <w:p>
            <w:r/>
            <w:r>
              <w:rPr>
                <w:b w:val="0"/>
                <w:i w:val="0"/>
              </w:rPr>
              <w:t>$28,800</w:t>
            </w:r>
          </w:p>
        </w:tc>
        <w:tc>
          <w:tcPr>
            <w:tcW w:type="dxa" w:w="1949"/>
          </w:tcPr>
          <w:p>
            <w:r/>
            <w:r>
              <w:rPr>
                <w:b w:val="0"/>
                <w:i w:val="0"/>
              </w:rPr>
              <w:t>$28,800</w:t>
            </w:r>
          </w:p>
        </w:tc>
        <w:tc>
          <w:tcPr>
            <w:tcW w:type="dxa" w:w="1949"/>
          </w:tcPr>
          <w:p>
            <w:r/>
            <w:r>
              <w:rPr>
                <w:b w:val="0"/>
                <w:i w:val="0"/>
              </w:rPr>
              <w:t>8.9%</w:t>
            </w:r>
          </w:p>
        </w:tc>
      </w:tr>
      <w:tr>
        <w:tc>
          <w:tcPr>
            <w:tcW w:type="dxa" w:w="1949"/>
          </w:tcPr>
          <w:p>
            <w:r/>
            <w:r>
              <w:rPr>
                <w:b w:val="0"/>
                <w:i w:val="0"/>
              </w:rPr>
              <w:t>Rent</w:t>
            </w:r>
          </w:p>
        </w:tc>
        <w:tc>
          <w:tcPr>
            <w:tcW w:type="dxa" w:w="1949"/>
          </w:tcPr>
          <w:p>
            <w:r/>
            <w:r>
              <w:rPr>
                <w:b w:val="0"/>
                <w:i w:val="0"/>
              </w:rPr>
              <w:t>$14,400</w:t>
            </w:r>
          </w:p>
        </w:tc>
        <w:tc>
          <w:tcPr>
            <w:tcW w:type="dxa" w:w="1949"/>
          </w:tcPr>
          <w:p>
            <w:r/>
            <w:r>
              <w:rPr>
                <w:b w:val="0"/>
                <w:i w:val="0"/>
              </w:rPr>
              <w:t>$14,400</w:t>
            </w:r>
          </w:p>
        </w:tc>
        <w:tc>
          <w:tcPr>
            <w:tcW w:type="dxa" w:w="1949"/>
          </w:tcPr>
          <w:p>
            <w:r/>
            <w:r>
              <w:rPr>
                <w:b w:val="0"/>
                <w:i w:val="0"/>
              </w:rPr>
              <w:t>$14,400</w:t>
            </w:r>
          </w:p>
        </w:tc>
        <w:tc>
          <w:tcPr>
            <w:tcW w:type="dxa" w:w="1949"/>
          </w:tcPr>
          <w:p>
            <w:r/>
            <w:r>
              <w:rPr>
                <w:b w:val="0"/>
                <w:i w:val="0"/>
              </w:rPr>
              <w:t>4.5%</w:t>
            </w:r>
          </w:p>
        </w:tc>
      </w:tr>
      <w:tr>
        <w:tc>
          <w:tcPr>
            <w:tcW w:type="dxa" w:w="1949"/>
          </w:tcPr>
          <w:p>
            <w:r/>
            <w:r>
              <w:rPr>
                <w:b w:val="0"/>
                <w:i w:val="0"/>
              </w:rPr>
              <w:t>Utilities (electricity, gas and water)</w:t>
            </w:r>
          </w:p>
        </w:tc>
        <w:tc>
          <w:tcPr>
            <w:tcW w:type="dxa" w:w="1949"/>
          </w:tcPr>
          <w:p>
            <w:r/>
            <w:r>
              <w:rPr>
                <w:b w:val="0"/>
                <w:i w:val="0"/>
              </w:rPr>
              <w:t>$17,400</w:t>
            </w:r>
          </w:p>
        </w:tc>
        <w:tc>
          <w:tcPr>
            <w:tcW w:type="dxa" w:w="1949"/>
          </w:tcPr>
          <w:p>
            <w:r/>
            <w:r>
              <w:rPr>
                <w:b w:val="0"/>
                <w:i w:val="0"/>
              </w:rPr>
              <w:t>$17,400</w:t>
            </w:r>
          </w:p>
        </w:tc>
        <w:tc>
          <w:tcPr>
            <w:tcW w:type="dxa" w:w="1949"/>
          </w:tcPr>
          <w:p>
            <w:r/>
            <w:r>
              <w:rPr>
                <w:b w:val="0"/>
                <w:i w:val="0"/>
              </w:rPr>
              <w:t>$17,400</w:t>
            </w:r>
          </w:p>
        </w:tc>
        <w:tc>
          <w:tcPr>
            <w:tcW w:type="dxa" w:w="1949"/>
          </w:tcPr>
          <w:p>
            <w:r/>
            <w:r>
              <w:rPr>
                <w:b w:val="0"/>
                <w:i w:val="0"/>
              </w:rPr>
              <w:t>5.4%</w:t>
            </w:r>
          </w:p>
        </w:tc>
      </w:tr>
      <w:tr>
        <w:tc>
          <w:tcPr>
            <w:tcW w:type="dxa" w:w="1949"/>
          </w:tcPr>
          <w:p>
            <w:r/>
            <w:r>
              <w:rPr>
                <w:b w:val="0"/>
                <w:i w:val="0"/>
              </w:rPr>
              <w:t>Insurance (general liability and property)</w:t>
            </w:r>
          </w:p>
        </w:tc>
        <w:tc>
          <w:tcPr>
            <w:tcW w:type="dxa" w:w="1949"/>
          </w:tcPr>
          <w:p>
            <w:r/>
            <w:r>
              <w:rPr>
                <w:b w:val="0"/>
                <w:i w:val="0"/>
              </w:rPr>
              <w:t>$1,440</w:t>
            </w:r>
          </w:p>
        </w:tc>
        <w:tc>
          <w:tcPr>
            <w:tcW w:type="dxa" w:w="1949"/>
          </w:tcPr>
          <w:p>
            <w:r/>
            <w:r>
              <w:rPr>
                <w:b w:val="0"/>
                <w:i w:val="0"/>
              </w:rPr>
              <w:t>$1,440</w:t>
            </w:r>
          </w:p>
        </w:tc>
        <w:tc>
          <w:tcPr>
            <w:tcW w:type="dxa" w:w="1949"/>
          </w:tcPr>
          <w:p>
            <w:r/>
            <w:r>
              <w:rPr>
                <w:b w:val="0"/>
                <w:i w:val="0"/>
              </w:rPr>
              <w:t>$1,440</w:t>
            </w:r>
          </w:p>
        </w:tc>
        <w:tc>
          <w:tcPr>
            <w:tcW w:type="dxa" w:w="1949"/>
          </w:tcPr>
          <w:p>
            <w:r/>
            <w:r>
              <w:rPr>
                <w:b w:val="0"/>
                <w:i w:val="0"/>
              </w:rPr>
              <w:t>0.4%</w:t>
            </w:r>
          </w:p>
        </w:tc>
      </w:tr>
      <w:tr>
        <w:tc>
          <w:tcPr>
            <w:tcW w:type="dxa" w:w="1949"/>
          </w:tcPr>
          <w:p>
            <w:r/>
            <w:r>
              <w:rPr>
                <w:b w:val="0"/>
                <w:i w:val="0"/>
              </w:rPr>
              <w:t>Accounting and bookkeeping</w:t>
            </w:r>
          </w:p>
        </w:tc>
        <w:tc>
          <w:tcPr>
            <w:tcW w:type="dxa" w:w="1949"/>
          </w:tcPr>
          <w:p>
            <w:r/>
            <w:r>
              <w:rPr>
                <w:b w:val="0"/>
                <w:i w:val="0"/>
              </w:rPr>
              <w:t>$2,640</w:t>
            </w:r>
          </w:p>
        </w:tc>
        <w:tc>
          <w:tcPr>
            <w:tcW w:type="dxa" w:w="1949"/>
          </w:tcPr>
          <w:p>
            <w:r/>
            <w:r>
              <w:rPr>
                <w:b w:val="0"/>
                <w:i w:val="0"/>
              </w:rPr>
              <w:t>$2,640</w:t>
            </w:r>
          </w:p>
        </w:tc>
        <w:tc>
          <w:tcPr>
            <w:tcW w:type="dxa" w:w="1949"/>
          </w:tcPr>
          <w:p>
            <w:r/>
            <w:r>
              <w:rPr>
                <w:b w:val="0"/>
                <w:i w:val="0"/>
              </w:rPr>
              <w:t>$2,640</w:t>
            </w:r>
          </w:p>
        </w:tc>
        <w:tc>
          <w:tcPr>
            <w:tcW w:type="dxa" w:w="1949"/>
          </w:tcPr>
          <w:p>
            <w:r/>
            <w:r>
              <w:rPr>
                <w:b w:val="0"/>
                <w:i w:val="0"/>
              </w:rPr>
              <w:t>0.8%</w:t>
            </w:r>
          </w:p>
        </w:tc>
      </w:tr>
      <w:tr>
        <w:tc>
          <w:tcPr>
            <w:tcW w:type="dxa" w:w="1949"/>
          </w:tcPr>
          <w:p>
            <w:r/>
            <w:r>
              <w:rPr>
                <w:b w:val="0"/>
                <w:i w:val="0"/>
              </w:rPr>
              <w:t>Software, POS and payment processing</w:t>
            </w:r>
          </w:p>
        </w:tc>
        <w:tc>
          <w:tcPr>
            <w:tcW w:type="dxa" w:w="1949"/>
          </w:tcPr>
          <w:p>
            <w:r/>
            <w:r>
              <w:rPr>
                <w:b w:val="0"/>
                <w:i w:val="0"/>
              </w:rPr>
              <w:t>$720</w:t>
            </w:r>
          </w:p>
        </w:tc>
        <w:tc>
          <w:tcPr>
            <w:tcW w:type="dxa" w:w="1949"/>
          </w:tcPr>
          <w:p>
            <w:r/>
            <w:r>
              <w:rPr>
                <w:b w:val="0"/>
                <w:i w:val="0"/>
              </w:rPr>
              <w:t>$720</w:t>
            </w:r>
          </w:p>
        </w:tc>
        <w:tc>
          <w:tcPr>
            <w:tcW w:type="dxa" w:w="1949"/>
          </w:tcPr>
          <w:p>
            <w:r/>
            <w:r>
              <w:rPr>
                <w:b w:val="0"/>
                <w:i w:val="0"/>
              </w:rPr>
              <w:t>$720</w:t>
            </w:r>
          </w:p>
        </w:tc>
        <w:tc>
          <w:tcPr>
            <w:tcW w:type="dxa" w:w="1949"/>
          </w:tcPr>
          <w:p>
            <w:r/>
            <w:r>
              <w:rPr>
                <w:b w:val="0"/>
                <w:i w:val="0"/>
              </w:rPr>
              <w:t>0.2%</w:t>
            </w:r>
          </w:p>
        </w:tc>
      </w:tr>
      <w:tr>
        <w:tc>
          <w:tcPr>
            <w:tcW w:type="dxa" w:w="1949"/>
          </w:tcPr>
          <w:p>
            <w:r/>
            <w:r>
              <w:rPr>
                <w:b w:val="0"/>
                <w:i w:val="0"/>
              </w:rPr>
              <w:t>Phone and internet</w:t>
            </w:r>
          </w:p>
        </w:tc>
        <w:tc>
          <w:tcPr>
            <w:tcW w:type="dxa" w:w="1949"/>
          </w:tcPr>
          <w:p>
            <w:r/>
            <w:r>
              <w:rPr>
                <w:b w:val="0"/>
                <w:i w:val="0"/>
              </w:rPr>
              <w:t>$660</w:t>
            </w:r>
          </w:p>
        </w:tc>
        <w:tc>
          <w:tcPr>
            <w:tcW w:type="dxa" w:w="1949"/>
          </w:tcPr>
          <w:p>
            <w:r/>
            <w:r>
              <w:rPr>
                <w:b w:val="0"/>
                <w:i w:val="0"/>
              </w:rPr>
              <w:t>$660</w:t>
            </w:r>
          </w:p>
        </w:tc>
        <w:tc>
          <w:tcPr>
            <w:tcW w:type="dxa" w:w="1949"/>
          </w:tcPr>
          <w:p>
            <w:r/>
            <w:r>
              <w:rPr>
                <w:b w:val="0"/>
                <w:i w:val="0"/>
              </w:rPr>
              <w:t>$660</w:t>
            </w:r>
          </w:p>
        </w:tc>
        <w:tc>
          <w:tcPr>
            <w:tcW w:type="dxa" w:w="1949"/>
          </w:tcPr>
          <w:p>
            <w:r/>
            <w:r>
              <w:rPr>
                <w:b w:val="0"/>
                <w:i w:val="0"/>
              </w:rPr>
              <w:t>0.2%</w:t>
            </w:r>
          </w:p>
        </w:tc>
      </w:tr>
      <w:tr>
        <w:tc>
          <w:tcPr>
            <w:tcW w:type="dxa" w:w="1949"/>
          </w:tcPr>
          <w:p>
            <w:r/>
            <w:r>
              <w:rPr>
                <w:b w:val="0"/>
                <w:i w:val="0"/>
              </w:rPr>
              <w:t>Cleaning and supplies</w:t>
            </w:r>
          </w:p>
        </w:tc>
        <w:tc>
          <w:tcPr>
            <w:tcW w:type="dxa" w:w="1949"/>
          </w:tcPr>
          <w:p>
            <w:r/>
            <w:r>
              <w:rPr>
                <w:b w:val="0"/>
                <w:i w:val="0"/>
              </w:rPr>
              <w:t>$2,160</w:t>
            </w:r>
          </w:p>
        </w:tc>
        <w:tc>
          <w:tcPr>
            <w:tcW w:type="dxa" w:w="1949"/>
          </w:tcPr>
          <w:p>
            <w:r/>
            <w:r>
              <w:rPr>
                <w:b w:val="0"/>
                <w:i w:val="0"/>
              </w:rPr>
              <w:t>$2,160</w:t>
            </w:r>
          </w:p>
        </w:tc>
        <w:tc>
          <w:tcPr>
            <w:tcW w:type="dxa" w:w="1949"/>
          </w:tcPr>
          <w:p>
            <w:r/>
            <w:r>
              <w:rPr>
                <w:b w:val="0"/>
                <w:i w:val="0"/>
              </w:rPr>
              <w:t>$2,160</w:t>
            </w:r>
          </w:p>
        </w:tc>
        <w:tc>
          <w:tcPr>
            <w:tcW w:type="dxa" w:w="1949"/>
          </w:tcPr>
          <w:p>
            <w:r/>
            <w:r>
              <w:rPr>
                <w:b w:val="0"/>
                <w:i w:val="0"/>
              </w:rPr>
              <w:t>0.7%</w:t>
            </w:r>
          </w:p>
        </w:tc>
      </w:tr>
      <w:tr>
        <w:tc>
          <w:tcPr>
            <w:tcW w:type="dxa" w:w="1949"/>
          </w:tcPr>
          <w:p>
            <w:r/>
            <w:r>
              <w:rPr>
                <w:b w:val="0"/>
                <w:i w:val="0"/>
              </w:rPr>
              <w:t>Equipment maintenance</w:t>
            </w:r>
          </w:p>
        </w:tc>
        <w:tc>
          <w:tcPr>
            <w:tcW w:type="dxa" w:w="1949"/>
          </w:tcPr>
          <w:p>
            <w:r/>
            <w:r>
              <w:rPr>
                <w:b w:val="0"/>
                <w:i w:val="0"/>
              </w:rPr>
              <w:t>$1,800</w:t>
            </w:r>
          </w:p>
        </w:tc>
        <w:tc>
          <w:tcPr>
            <w:tcW w:type="dxa" w:w="1949"/>
          </w:tcPr>
          <w:p>
            <w:r/>
            <w:r>
              <w:rPr>
                <w:b w:val="0"/>
                <w:i w:val="0"/>
              </w:rPr>
              <w:t>$1,800</w:t>
            </w:r>
          </w:p>
        </w:tc>
        <w:tc>
          <w:tcPr>
            <w:tcW w:type="dxa" w:w="1949"/>
          </w:tcPr>
          <w:p>
            <w:r/>
            <w:r>
              <w:rPr>
                <w:b w:val="0"/>
                <w:i w:val="0"/>
              </w:rPr>
              <w:t>$1,800</w:t>
            </w:r>
          </w:p>
        </w:tc>
        <w:tc>
          <w:tcPr>
            <w:tcW w:type="dxa" w:w="1949"/>
          </w:tcPr>
          <w:p>
            <w:r/>
            <w:r>
              <w:rPr>
                <w:b w:val="0"/>
                <w:i w:val="0"/>
              </w:rPr>
              <w:t>0.6%</w:t>
            </w:r>
          </w:p>
        </w:tc>
      </w:tr>
      <w:tr>
        <w:tc>
          <w:tcPr>
            <w:tcW w:type="dxa" w:w="1949"/>
          </w:tcPr>
          <w:p>
            <w:r/>
            <w:r>
              <w:rPr>
                <w:b w:val="0"/>
                <w:i w:val="0"/>
              </w:rPr>
              <w:t>Advertising and social media</w:t>
            </w:r>
          </w:p>
        </w:tc>
        <w:tc>
          <w:tcPr>
            <w:tcW w:type="dxa" w:w="1949"/>
          </w:tcPr>
          <w:p>
            <w:r/>
            <w:r>
              <w:rPr>
                <w:b w:val="0"/>
                <w:i w:val="0"/>
              </w:rPr>
              <w:t>$2,400</w:t>
            </w:r>
          </w:p>
        </w:tc>
        <w:tc>
          <w:tcPr>
            <w:tcW w:type="dxa" w:w="1949"/>
          </w:tcPr>
          <w:p>
            <w:r/>
            <w:r>
              <w:rPr>
                <w:b w:val="0"/>
                <w:i w:val="0"/>
              </w:rPr>
              <w:t>$2,400</w:t>
            </w:r>
          </w:p>
        </w:tc>
        <w:tc>
          <w:tcPr>
            <w:tcW w:type="dxa" w:w="1949"/>
          </w:tcPr>
          <w:p>
            <w:r/>
            <w:r>
              <w:rPr>
                <w:b w:val="0"/>
                <w:i w:val="0"/>
              </w:rPr>
              <w:t>$2,400</w:t>
            </w:r>
          </w:p>
        </w:tc>
        <w:tc>
          <w:tcPr>
            <w:tcW w:type="dxa" w:w="1949"/>
          </w:tcPr>
          <w:p>
            <w:r/>
            <w:r>
              <w:rPr>
                <w:b w:val="0"/>
                <w:i w:val="0"/>
              </w:rPr>
              <w:t>0.7%</w:t>
            </w:r>
          </w:p>
        </w:tc>
      </w:tr>
      <w:tr>
        <w:tc>
          <w:tcPr>
            <w:tcW w:type="dxa" w:w="1949"/>
          </w:tcPr>
          <w:p>
            <w:r/>
            <w:r>
              <w:rPr>
                <w:b w:val="0"/>
                <w:i w:val="0"/>
              </w:rPr>
              <w:t>Other overhead</w:t>
            </w:r>
          </w:p>
        </w:tc>
        <w:tc>
          <w:tcPr>
            <w:tcW w:type="dxa" w:w="1949"/>
          </w:tcPr>
          <w:p>
            <w:r/>
            <w:r>
              <w:rPr>
                <w:b w:val="0"/>
                <w:i w:val="0"/>
              </w:rPr>
              <w:t>$1,800</w:t>
            </w:r>
          </w:p>
        </w:tc>
        <w:tc>
          <w:tcPr>
            <w:tcW w:type="dxa" w:w="1949"/>
          </w:tcPr>
          <w:p>
            <w:r/>
            <w:r>
              <w:rPr>
                <w:b w:val="0"/>
                <w:i w:val="0"/>
              </w:rPr>
              <w:t>$1,800</w:t>
            </w:r>
          </w:p>
        </w:tc>
        <w:tc>
          <w:tcPr>
            <w:tcW w:type="dxa" w:w="1949"/>
          </w:tcPr>
          <w:p>
            <w:r/>
            <w:r>
              <w:rPr>
                <w:b w:val="0"/>
                <w:i w:val="0"/>
              </w:rPr>
              <w:t>$1,800</w:t>
            </w:r>
          </w:p>
        </w:tc>
        <w:tc>
          <w:tcPr>
            <w:tcW w:type="dxa" w:w="1949"/>
          </w:tcPr>
          <w:p>
            <w:r/>
            <w:r>
              <w:rPr>
                <w:b w:val="0"/>
                <w:i w:val="0"/>
              </w:rPr>
              <w:t>0.6%</w:t>
            </w:r>
          </w:p>
        </w:tc>
      </w:tr>
      <w:tr>
        <w:tc>
          <w:tcPr>
            <w:tcW w:type="dxa" w:w="1949"/>
          </w:tcPr>
          <w:p>
            <w:r/>
            <w:r>
              <w:rPr>
                <w:b w:val="0"/>
                <w:i w:val="0"/>
              </w:rPr>
              <w:t>Depreciation</w:t>
            </w:r>
          </w:p>
        </w:tc>
        <w:tc>
          <w:tcPr>
            <w:tcW w:type="dxa" w:w="1949"/>
          </w:tcPr>
          <w:p>
            <w:r/>
            <w:r>
              <w:rPr>
                <w:b w:val="0"/>
                <w:i w:val="0"/>
              </w:rPr>
              <w:t>$16,090</w:t>
            </w:r>
          </w:p>
        </w:tc>
        <w:tc>
          <w:tcPr>
            <w:tcW w:type="dxa" w:w="1949"/>
          </w:tcPr>
          <w:p>
            <w:r/>
            <w:r>
              <w:rPr>
                <w:b w:val="0"/>
                <w:i w:val="0"/>
              </w:rPr>
              <w:t>$16,090</w:t>
            </w:r>
          </w:p>
        </w:tc>
        <w:tc>
          <w:tcPr>
            <w:tcW w:type="dxa" w:w="1949"/>
          </w:tcPr>
          <w:p>
            <w:r/>
            <w:r>
              <w:rPr>
                <w:b w:val="0"/>
                <w:i w:val="0"/>
              </w:rPr>
              <w:t>$16,090</w:t>
            </w:r>
          </w:p>
        </w:tc>
        <w:tc>
          <w:tcPr>
            <w:tcW w:type="dxa" w:w="1949"/>
          </w:tcPr>
          <w:p>
            <w:r/>
            <w:r>
              <w:rPr>
                <w:b w:val="0"/>
                <w:i w:val="0"/>
              </w:rPr>
              <w:t>5.0%</w:t>
            </w:r>
          </w:p>
        </w:tc>
      </w:tr>
      <w:tr>
        <w:tc>
          <w:tcPr>
            <w:tcW w:type="dxa" w:w="1949"/>
          </w:tcPr>
          <w:p>
            <w:r/>
            <w:r>
              <w:rPr>
                <w:b w:val="0"/>
                <w:i w:val="0"/>
              </w:rPr>
              <w:t>Loan interest</w:t>
            </w:r>
          </w:p>
        </w:tc>
        <w:tc>
          <w:tcPr>
            <w:tcW w:type="dxa" w:w="1949"/>
          </w:tcPr>
          <w:p>
            <w:r/>
            <w:r>
              <w:rPr>
                <w:b w:val="0"/>
                <w:i w:val="0"/>
              </w:rPr>
              <w:t>$3,671</w:t>
            </w:r>
          </w:p>
        </w:tc>
        <w:tc>
          <w:tcPr>
            <w:tcW w:type="dxa" w:w="1949"/>
          </w:tcPr>
          <w:p>
            <w:r/>
            <w:r>
              <w:rPr>
                <w:b w:val="0"/>
                <w:i w:val="0"/>
              </w:rPr>
              <w:t>$3,260</w:t>
            </w:r>
          </w:p>
        </w:tc>
        <w:tc>
          <w:tcPr>
            <w:tcW w:type="dxa" w:w="1949"/>
          </w:tcPr>
          <w:p>
            <w:r/>
            <w:r>
              <w:rPr>
                <w:b w:val="0"/>
                <w:i w:val="0"/>
              </w:rPr>
              <w:t>$2,751</w:t>
            </w:r>
          </w:p>
        </w:tc>
        <w:tc>
          <w:tcPr>
            <w:tcW w:type="dxa" w:w="1949"/>
          </w:tcPr>
          <w:p>
            <w:r/>
            <w:r>
              <w:rPr>
                <w:b w:val="0"/>
                <w:i w:val="0"/>
              </w:rPr>
              <w:t>1.0%</w:t>
            </w:r>
          </w:p>
        </w:tc>
      </w:tr>
      <w:tr>
        <w:tc>
          <w:tcPr>
            <w:tcW w:type="dxa" w:w="1949"/>
          </w:tcPr>
          <w:p>
            <w:r/>
            <w:r>
              <w:rPr>
                <w:b w:val="0"/>
                <w:i w:val="0"/>
              </w:rPr>
              <w:t>TOTAL FIXED COSTS</w:t>
            </w:r>
          </w:p>
        </w:tc>
        <w:tc>
          <w:tcPr>
            <w:tcW w:type="dxa" w:w="1949"/>
          </w:tcPr>
          <w:p>
            <w:r/>
            <w:r>
              <w:rPr>
                <w:b w:val="0"/>
                <w:i w:val="0"/>
              </w:rPr>
              <w:t>$186,757</w:t>
            </w:r>
          </w:p>
        </w:tc>
        <w:tc>
          <w:tcPr>
            <w:tcW w:type="dxa" w:w="1949"/>
          </w:tcPr>
          <w:p>
            <w:r/>
            <w:r>
              <w:rPr>
                <w:b w:val="0"/>
                <w:i w:val="0"/>
              </w:rPr>
              <w:t>$186,346</w:t>
            </w:r>
          </w:p>
        </w:tc>
        <w:tc>
          <w:tcPr>
            <w:tcW w:type="dxa" w:w="1949"/>
          </w:tcPr>
          <w:p>
            <w:r/>
            <w:r>
              <w:rPr>
                <w:b w:val="0"/>
                <w:i w:val="0"/>
              </w:rPr>
              <w:t>$185,837</w:t>
            </w:r>
          </w:p>
        </w:tc>
        <w:tc>
          <w:tcPr>
            <w:tcW w:type="dxa" w:w="1949"/>
          </w:tcPr>
          <w:p>
            <w:r/>
            <w:r>
              <w:rPr>
                <w:b w:val="0"/>
                <w:i w:val="0"/>
              </w:rPr>
              <w:t>57.8%</w:t>
            </w:r>
          </w:p>
        </w:tc>
      </w:tr>
      <w:tr>
        <w:tc>
          <w:tcPr>
            <w:tcW w:type="dxa" w:w="1949"/>
          </w:tcPr>
          <w:p>
            <w:r/>
            <w:r>
              <w:rPr>
                <w:b w:val="0"/>
                <w:i w:val="0"/>
              </w:rPr>
              <w:t>PRE-TAX PROFIT</w:t>
            </w:r>
          </w:p>
        </w:tc>
        <w:tc>
          <w:tcPr>
            <w:tcW w:type="dxa" w:w="1949"/>
          </w:tcPr>
          <w:p>
            <w:r/>
            <w:r>
              <w:rPr>
                <w:b w:val="0"/>
                <w:i w:val="0"/>
              </w:rPr>
              <w:t>$5,257</w:t>
            </w:r>
          </w:p>
        </w:tc>
        <w:tc>
          <w:tcPr>
            <w:tcW w:type="dxa" w:w="1949"/>
          </w:tcPr>
          <w:p>
            <w:r/>
            <w:r>
              <w:rPr>
                <w:b w:val="0"/>
                <w:i w:val="0"/>
              </w:rPr>
              <w:t>$32,749</w:t>
            </w:r>
          </w:p>
        </w:tc>
        <w:tc>
          <w:tcPr>
            <w:tcW w:type="dxa" w:w="1949"/>
          </w:tcPr>
          <w:p>
            <w:r/>
            <w:r>
              <w:rPr>
                <w:b w:val="0"/>
                <w:i w:val="0"/>
              </w:rPr>
              <w:t>$42,022</w:t>
            </w:r>
          </w:p>
        </w:tc>
        <w:tc>
          <w:tcPr>
            <w:tcW w:type="dxa" w:w="1949"/>
          </w:tcPr>
          <w:p>
            <w:r/>
            <w:r>
              <w:rPr>
                <w:b w:val="0"/>
                <w:i w:val="0"/>
              </w:rPr>
              <w:t>10.2%</w:t>
            </w:r>
          </w:p>
        </w:tc>
      </w:tr>
    </w:tbl>
    <w:p/>
    <w:p>
      <w:pPr>
        <w:jc w:val="center"/>
      </w:pPr>
      <w:r>
        <w:rPr>
          <w:i/>
          <w:color w:val="444444"/>
        </w:rPr>
        <w:t>All figures are before sales tax, and cost of sales is projected with the single margin rule, which is the conservative assumption. The two VAT/GST memo lines the "3-Year P&amp;L" sheet carries (rows 34 and 35) aren't printed here and don't enter the result: in the US they read $0, and they only fill in if you type a VAT or GST rate (UK, Canada, Australia), with their cash effect on the cash flow sheet.</w:t>
      </w:r>
    </w:p>
    <w:p>
      <w:r>
        <w:rPr>
          <w:b/>
          <w:i w:val="0"/>
        </w:rPr>
        <w:t>Cash for the first twelve months (3-year-financial-plan.xlsx, "12-Month Cash Flow"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Line</w:t>
            </w:r>
          </w:p>
        </w:tc>
        <w:tc>
          <w:tcPr>
            <w:tcW w:type="dxa" w:w="1392"/>
          </w:tcPr>
          <w:p>
            <w:r/>
            <w:r>
              <w:rPr>
                <w:b/>
                <w:i w:val="0"/>
              </w:rPr>
              <w:t>Month 1 ($)</w:t>
            </w:r>
          </w:p>
        </w:tc>
        <w:tc>
          <w:tcPr>
            <w:tcW w:type="dxa" w:w="1392"/>
          </w:tcPr>
          <w:p>
            <w:r/>
            <w:r>
              <w:rPr>
                <w:b/>
                <w:i w:val="0"/>
              </w:rPr>
              <w:t>Month 3 ($)</w:t>
            </w:r>
          </w:p>
        </w:tc>
        <w:tc>
          <w:tcPr>
            <w:tcW w:type="dxa" w:w="1392"/>
          </w:tcPr>
          <w:p>
            <w:r/>
            <w:r>
              <w:rPr>
                <w:b/>
                <w:i w:val="0"/>
              </w:rPr>
              <w:t>Month 6 ($)</w:t>
            </w:r>
          </w:p>
        </w:tc>
        <w:tc>
          <w:tcPr>
            <w:tcW w:type="dxa" w:w="1392"/>
          </w:tcPr>
          <w:p>
            <w:r/>
            <w:r>
              <w:rPr>
                <w:b/>
                <w:i w:val="0"/>
              </w:rPr>
              <w:t>Month 9 ($)</w:t>
            </w:r>
          </w:p>
        </w:tc>
        <w:tc>
          <w:tcPr>
            <w:tcW w:type="dxa" w:w="1392"/>
          </w:tcPr>
          <w:p>
            <w:r/>
            <w:r>
              <w:rPr>
                <w:b/>
                <w:i w:val="0"/>
              </w:rPr>
              <w:t>Month 12 ($)</w:t>
            </w:r>
          </w:p>
        </w:tc>
        <w:tc>
          <w:tcPr>
            <w:tcW w:type="dxa" w:w="1392"/>
          </w:tcPr>
          <w:p>
            <w:r/>
            <w:r>
              <w:rPr>
                <w:b/>
                <w:i w:val="0"/>
              </w:rPr>
              <w:t>Year ($)</w:t>
            </w:r>
          </w:p>
        </w:tc>
      </w:tr>
      <w:tr>
        <w:tc>
          <w:tcPr>
            <w:tcW w:type="dxa" w:w="1392"/>
          </w:tcPr>
          <w:p>
            <w:r/>
            <w:r>
              <w:rPr>
                <w:b w:val="0"/>
                <w:i w:val="0"/>
              </w:rPr>
              <w:t>Sales collected (VAT/GST included where it applies; $0 of tax in the US)</w:t>
            </w:r>
          </w:p>
        </w:tc>
        <w:tc>
          <w:tcPr>
            <w:tcW w:type="dxa" w:w="1392"/>
          </w:tcPr>
          <w:p>
            <w:r/>
            <w:r>
              <w:rPr>
                <w:b w:val="0"/>
                <w:i w:val="0"/>
              </w:rPr>
              <w:t>$18,304</w:t>
            </w:r>
          </w:p>
        </w:tc>
        <w:tc>
          <w:tcPr>
            <w:tcW w:type="dxa" w:w="1392"/>
          </w:tcPr>
          <w:p>
            <w:r/>
            <w:r>
              <w:rPr>
                <w:b w:val="0"/>
                <w:i w:val="0"/>
              </w:rPr>
              <w:t>$18,785</w:t>
            </w:r>
          </w:p>
        </w:tc>
        <w:tc>
          <w:tcPr>
            <w:tcW w:type="dxa" w:w="1392"/>
          </w:tcPr>
          <w:p>
            <w:r/>
            <w:r>
              <w:rPr>
                <w:b w:val="0"/>
                <w:i w:val="0"/>
              </w:rPr>
              <w:t>$26,052</w:t>
            </w:r>
          </w:p>
        </w:tc>
        <w:tc>
          <w:tcPr>
            <w:tcW w:type="dxa" w:w="1392"/>
          </w:tcPr>
          <w:p>
            <w:r/>
            <w:r>
              <w:rPr>
                <w:b w:val="0"/>
                <w:i w:val="0"/>
              </w:rPr>
              <w:t>$23,910</w:t>
            </w:r>
          </w:p>
        </w:tc>
        <w:tc>
          <w:tcPr>
            <w:tcW w:type="dxa" w:w="1392"/>
          </w:tcPr>
          <w:p>
            <w:r/>
            <w:r>
              <w:rPr>
                <w:b w:val="0"/>
                <w:i w:val="0"/>
              </w:rPr>
              <w:t>$32,971</w:t>
            </w:r>
          </w:p>
        </w:tc>
        <w:tc>
          <w:tcPr>
            <w:tcW w:type="dxa" w:w="1392"/>
          </w:tcPr>
          <w:p>
            <w:r/>
            <w:r>
              <w:rPr>
                <w:b w:val="0"/>
                <w:i w:val="0"/>
              </w:rPr>
              <w:t>$279,877</w:t>
            </w:r>
          </w:p>
        </w:tc>
      </w:tr>
      <w:tr>
        <w:tc>
          <w:tcPr>
            <w:tcW w:type="dxa" w:w="1392"/>
          </w:tcPr>
          <w:p>
            <w:r/>
            <w:r>
              <w:rPr>
                <w:b w:val="0"/>
                <w:i w:val="0"/>
              </w:rPr>
              <w:t>Purchases and cost of sales (VAT/GST included where it applies)</w:t>
            </w:r>
          </w:p>
        </w:tc>
        <w:tc>
          <w:tcPr>
            <w:tcW w:type="dxa" w:w="1392"/>
          </w:tcPr>
          <w:p>
            <w:r/>
            <w:r>
              <w:rPr>
                <w:b w:val="0"/>
                <w:i w:val="0"/>
              </w:rPr>
              <w:t>$0</w:t>
            </w:r>
          </w:p>
        </w:tc>
        <w:tc>
          <w:tcPr>
            <w:tcW w:type="dxa" w:w="1392"/>
          </w:tcPr>
          <w:p>
            <w:r/>
            <w:r>
              <w:rPr>
                <w:b w:val="0"/>
                <w:i w:val="0"/>
              </w:rPr>
              <w:t>-$5,114</w:t>
            </w:r>
          </w:p>
        </w:tc>
        <w:tc>
          <w:tcPr>
            <w:tcW w:type="dxa" w:w="1392"/>
          </w:tcPr>
          <w:p>
            <w:r/>
            <w:r>
              <w:rPr>
                <w:b w:val="0"/>
                <w:i w:val="0"/>
              </w:rPr>
              <w:t>-$8,366</w:t>
            </w:r>
          </w:p>
        </w:tc>
        <w:tc>
          <w:tcPr>
            <w:tcW w:type="dxa" w:w="1392"/>
          </w:tcPr>
          <w:p>
            <w:r/>
            <w:r>
              <w:rPr>
                <w:b w:val="0"/>
                <w:i w:val="0"/>
              </w:rPr>
              <w:t>-$5,585</w:t>
            </w:r>
          </w:p>
        </w:tc>
        <w:tc>
          <w:tcPr>
            <w:tcW w:type="dxa" w:w="1392"/>
          </w:tcPr>
          <w:p>
            <w:r/>
            <w:r>
              <w:rPr>
                <w:b w:val="0"/>
                <w:i w:val="0"/>
              </w:rPr>
              <w:t>-$9,279</w:t>
            </w:r>
          </w:p>
        </w:tc>
        <w:tc>
          <w:tcPr>
            <w:tcW w:type="dxa" w:w="1392"/>
          </w:tcPr>
          <w:p>
            <w:r/>
            <w:r>
              <w:rPr>
                <w:b w:val="0"/>
                <w:i w:val="0"/>
              </w:rPr>
              <w:t>-$79,706</w:t>
            </w:r>
          </w:p>
        </w:tc>
      </w:tr>
      <w:tr>
        <w:tc>
          <w:tcPr>
            <w:tcW w:type="dxa" w:w="1392"/>
          </w:tcPr>
          <w:p>
            <w:r/>
            <w:r>
              <w:rPr>
                <w:b w:val="0"/>
                <w:i w:val="0"/>
              </w:rPr>
              <w:t>Fixed operating costs (VAT/GST included where it applies)</w:t>
            </w:r>
          </w:p>
        </w:tc>
        <w:tc>
          <w:tcPr>
            <w:tcW w:type="dxa" w:w="1392"/>
          </w:tcPr>
          <w:p>
            <w:r/>
            <w:r>
              <w:rPr>
                <w:b w:val="0"/>
                <w:i w:val="0"/>
              </w:rPr>
              <w:t>-$6,185</w:t>
            </w:r>
          </w:p>
        </w:tc>
        <w:tc>
          <w:tcPr>
            <w:tcW w:type="dxa" w:w="1392"/>
          </w:tcPr>
          <w:p>
            <w:r/>
            <w:r>
              <w:rPr>
                <w:b w:val="0"/>
                <w:i w:val="0"/>
              </w:rPr>
              <w:t>-$6,185</w:t>
            </w:r>
          </w:p>
        </w:tc>
        <w:tc>
          <w:tcPr>
            <w:tcW w:type="dxa" w:w="1392"/>
          </w:tcPr>
          <w:p>
            <w:r/>
            <w:r>
              <w:rPr>
                <w:b w:val="0"/>
                <w:i w:val="0"/>
              </w:rPr>
              <w:t>-$6,185</w:t>
            </w:r>
          </w:p>
        </w:tc>
        <w:tc>
          <w:tcPr>
            <w:tcW w:type="dxa" w:w="1392"/>
          </w:tcPr>
          <w:p>
            <w:r/>
            <w:r>
              <w:rPr>
                <w:b w:val="0"/>
                <w:i w:val="0"/>
              </w:rPr>
              <w:t>-$6,185</w:t>
            </w:r>
          </w:p>
        </w:tc>
        <w:tc>
          <w:tcPr>
            <w:tcW w:type="dxa" w:w="1392"/>
          </w:tcPr>
          <w:p>
            <w:r/>
            <w:r>
              <w:rPr>
                <w:b w:val="0"/>
                <w:i w:val="0"/>
              </w:rPr>
              <w:t>-$6,185</w:t>
            </w:r>
          </w:p>
        </w:tc>
        <w:tc>
          <w:tcPr>
            <w:tcW w:type="dxa" w:w="1392"/>
          </w:tcPr>
          <w:p>
            <w:r/>
            <w:r>
              <w:rPr>
                <w:b w:val="0"/>
                <w:i w:val="0"/>
              </w:rPr>
              <w:t>-$74,220</w:t>
            </w:r>
          </w:p>
        </w:tc>
      </w:tr>
      <w:tr>
        <w:tc>
          <w:tcPr>
            <w:tcW w:type="dxa" w:w="1392"/>
          </w:tcPr>
          <w:p>
            <w:r/>
            <w:r>
              <w:rPr>
                <w:b w:val="0"/>
                <w:i w:val="0"/>
              </w:rPr>
              <w:t>Payroll (wages plus payroll taxes, workers' comp and benefits)</w:t>
            </w:r>
          </w:p>
        </w:tc>
        <w:tc>
          <w:tcPr>
            <w:tcW w:type="dxa" w:w="1392"/>
          </w:tcPr>
          <w:p>
            <w:r/>
            <w:r>
              <w:rPr>
                <w:b w:val="0"/>
                <w:i w:val="0"/>
              </w:rPr>
              <w:t>-$7,731</w:t>
            </w:r>
          </w:p>
        </w:tc>
        <w:tc>
          <w:tcPr>
            <w:tcW w:type="dxa" w:w="1392"/>
          </w:tcPr>
          <w:p>
            <w:r/>
            <w:r>
              <w:rPr>
                <w:b w:val="0"/>
                <w:i w:val="0"/>
              </w:rPr>
              <w:t>-$7,731</w:t>
            </w:r>
          </w:p>
        </w:tc>
        <w:tc>
          <w:tcPr>
            <w:tcW w:type="dxa" w:w="1392"/>
          </w:tcPr>
          <w:p>
            <w:r/>
            <w:r>
              <w:rPr>
                <w:b w:val="0"/>
                <w:i w:val="0"/>
              </w:rPr>
              <w:t>-$7,731</w:t>
            </w:r>
          </w:p>
        </w:tc>
        <w:tc>
          <w:tcPr>
            <w:tcW w:type="dxa" w:w="1392"/>
          </w:tcPr>
          <w:p>
            <w:r/>
            <w:r>
              <w:rPr>
                <w:b w:val="0"/>
                <w:i w:val="0"/>
              </w:rPr>
              <w:t>-$7,731</w:t>
            </w:r>
          </w:p>
        </w:tc>
        <w:tc>
          <w:tcPr>
            <w:tcW w:type="dxa" w:w="1392"/>
          </w:tcPr>
          <w:p>
            <w:r/>
            <w:r>
              <w:rPr>
                <w:b w:val="0"/>
                <w:i w:val="0"/>
              </w:rPr>
              <w:t>-$7,731</w:t>
            </w:r>
          </w:p>
        </w:tc>
        <w:tc>
          <w:tcPr>
            <w:tcW w:type="dxa" w:w="1392"/>
          </w:tcPr>
          <w:p>
            <w:r/>
            <w:r>
              <w:rPr>
                <w:b w:val="0"/>
                <w:i w:val="0"/>
              </w:rPr>
              <w:t>-$92,776</w:t>
            </w:r>
          </w:p>
        </w:tc>
      </w:tr>
      <w:tr>
        <w:tc>
          <w:tcPr>
            <w:tcW w:type="dxa" w:w="1392"/>
          </w:tcPr>
          <w:p>
            <w:r/>
            <w:r>
              <w:rPr>
                <w:b w:val="0"/>
                <w:i w:val="0"/>
              </w:rPr>
              <w:t>Loan interest</w:t>
            </w:r>
          </w:p>
        </w:tc>
        <w:tc>
          <w:tcPr>
            <w:tcW w:type="dxa" w:w="1392"/>
          </w:tcPr>
          <w:p>
            <w:r/>
            <w:r>
              <w:rPr>
                <w:b w:val="0"/>
                <w:i w:val="0"/>
              </w:rPr>
              <w:t>-$310</w:t>
            </w:r>
          </w:p>
        </w:tc>
        <w:tc>
          <w:tcPr>
            <w:tcW w:type="dxa" w:w="1392"/>
          </w:tcPr>
          <w:p>
            <w:r/>
            <w:r>
              <w:rPr>
                <w:b w:val="0"/>
                <w:i w:val="0"/>
              </w:rPr>
              <w:t>-$310</w:t>
            </w:r>
          </w:p>
        </w:tc>
        <w:tc>
          <w:tcPr>
            <w:tcW w:type="dxa" w:w="1392"/>
          </w:tcPr>
          <w:p>
            <w:r/>
            <w:r>
              <w:rPr>
                <w:b w:val="0"/>
                <w:i w:val="0"/>
              </w:rPr>
              <w:t>-$310</w:t>
            </w:r>
          </w:p>
        </w:tc>
        <w:tc>
          <w:tcPr>
            <w:tcW w:type="dxa" w:w="1392"/>
          </w:tcPr>
          <w:p>
            <w:r/>
            <w:r>
              <w:rPr>
                <w:b w:val="0"/>
                <w:i w:val="0"/>
              </w:rPr>
              <w:t>-$304</w:t>
            </w:r>
          </w:p>
        </w:tc>
        <w:tc>
          <w:tcPr>
            <w:tcW w:type="dxa" w:w="1392"/>
          </w:tcPr>
          <w:p>
            <w:r/>
            <w:r>
              <w:rPr>
                <w:b w:val="0"/>
                <w:i w:val="0"/>
              </w:rPr>
              <w:t>-$294</w:t>
            </w:r>
          </w:p>
        </w:tc>
        <w:tc>
          <w:tcPr>
            <w:tcW w:type="dxa" w:w="1392"/>
          </w:tcPr>
          <w:p>
            <w:r/>
            <w:r>
              <w:rPr>
                <w:b w:val="0"/>
                <w:i w:val="0"/>
              </w:rPr>
              <w:t>-$3,671</w:t>
            </w:r>
          </w:p>
        </w:tc>
      </w:tr>
      <w:tr>
        <w:tc>
          <w:tcPr>
            <w:tcW w:type="dxa" w:w="1392"/>
          </w:tcPr>
          <w:p>
            <w:r/>
            <w:r>
              <w:rPr>
                <w:b w:val="0"/>
                <w:i w:val="0"/>
              </w:rPr>
              <w:t>Loan principal repaid</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-$633</w:t>
            </w:r>
          </w:p>
        </w:tc>
        <w:tc>
          <w:tcPr>
            <w:tcW w:type="dxa" w:w="1392"/>
          </w:tcPr>
          <w:p>
            <w:r/>
            <w:r>
              <w:rPr>
                <w:b w:val="0"/>
                <w:i w:val="0"/>
              </w:rPr>
              <w:t>-$643</w:t>
            </w:r>
          </w:p>
        </w:tc>
        <w:tc>
          <w:tcPr>
            <w:tcW w:type="dxa" w:w="1392"/>
          </w:tcPr>
          <w:p>
            <w:r/>
            <w:r>
              <w:rPr>
                <w:b w:val="0"/>
                <w:i w:val="0"/>
              </w:rPr>
              <w:t>-$3,808</w:t>
            </w:r>
          </w:p>
        </w:tc>
      </w:tr>
      <w:tr>
        <w:tc>
          <w:tcPr>
            <w:tcW w:type="dxa" w:w="1392"/>
          </w:tcPr>
          <w:p>
            <w:r/>
            <w:r>
              <w:rPr>
                <w:b w:val="0"/>
                <w:i w:val="0"/>
              </w:rPr>
              <w:t>Output VAT/GST for the month (memo; UK, Canada and Australia only; $0 in the US)</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r>
      <w:tr>
        <w:tc>
          <w:tcPr>
            <w:tcW w:type="dxa" w:w="1392"/>
          </w:tcPr>
          <w:p>
            <w:r/>
            <w:r>
              <w:rPr>
                <w:b w:val="0"/>
                <w:i w:val="0"/>
              </w:rPr>
              <w:t>Input VAT/GST for the month (memo; UK, Canada and Australia only; $0 in the US)</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c>
          <w:tcPr>
            <w:tcW w:type="dxa" w:w="1392"/>
          </w:tcPr>
          <w:p>
            <w:r/>
            <w:r>
              <w:rPr>
                <w:b w:val="0"/>
                <w:i w:val="0"/>
              </w:rPr>
              <w:t>$0</w:t>
            </w:r>
          </w:p>
        </w:tc>
      </w:tr>
      <w:tr>
        <w:tc>
          <w:tcPr>
            <w:tcW w:type="dxa" w:w="1392"/>
          </w:tcPr>
          <w:p>
            <w:r/>
            <w:r>
              <w:rPr>
                <w:b w:val="0"/>
                <w:i w:val="0"/>
              </w:rPr>
              <w:t>VAT/GST payment on your return (UK, Canada and Australia only; $0 in the US)</w:t>
            </w:r>
          </w:p>
        </w:tc>
        <w:tc>
          <w:tcPr>
            <w:tcW w:type="dxa" w:w="1392"/>
          </w:tcPr>
          <w:p>
            <w:r/>
          </w:p>
        </w:tc>
        <w:tc>
          <w:tcPr>
            <w:tcW w:type="dxa" w:w="1392"/>
          </w:tcPr>
          <w:p>
            <w:r/>
          </w:p>
        </w:tc>
        <w:tc>
          <w:tcPr>
            <w:tcW w:type="dxa" w:w="1392"/>
          </w:tcPr>
          <w:p>
            <w:r/>
          </w:p>
        </w:tc>
        <w:tc>
          <w:tcPr>
            <w:tcW w:type="dxa" w:w="1392"/>
          </w:tcPr>
          <w:p>
            <w:r/>
          </w:p>
        </w:tc>
        <w:tc>
          <w:tcPr>
            <w:tcW w:type="dxa" w:w="1392"/>
          </w:tcPr>
          <w:p>
            <w:r/>
          </w:p>
        </w:tc>
        <w:tc>
          <w:tcPr>
            <w:tcW w:type="dxa" w:w="1392"/>
          </w:tcPr>
          <w:p>
            <w:r/>
            <w:r>
              <w:rPr>
                <w:b w:val="0"/>
                <w:i w:val="0"/>
              </w:rPr>
              <w:t>$0</w:t>
            </w:r>
          </w:p>
        </w:tc>
      </w:tr>
      <w:tr>
        <w:tc>
          <w:tcPr>
            <w:tcW w:type="dxa" w:w="1392"/>
          </w:tcPr>
          <w:p>
            <w:r/>
            <w:r>
              <w:rPr>
                <w:b w:val="0"/>
                <w:i w:val="0"/>
              </w:rPr>
              <w:t>NET CASH FLOW FOR THE MONTH</w:t>
            </w:r>
          </w:p>
        </w:tc>
        <w:tc>
          <w:tcPr>
            <w:tcW w:type="dxa" w:w="1392"/>
          </w:tcPr>
          <w:p>
            <w:r/>
            <w:r>
              <w:rPr>
                <w:b w:val="0"/>
                <w:i w:val="0"/>
              </w:rPr>
              <w:t>$4,078</w:t>
            </w:r>
          </w:p>
        </w:tc>
        <w:tc>
          <w:tcPr>
            <w:tcW w:type="dxa" w:w="1392"/>
          </w:tcPr>
          <w:p>
            <w:r/>
            <w:r>
              <w:rPr>
                <w:b w:val="0"/>
                <w:i w:val="0"/>
              </w:rPr>
              <w:t>-$555</w:t>
            </w:r>
          </w:p>
        </w:tc>
        <w:tc>
          <w:tcPr>
            <w:tcW w:type="dxa" w:w="1392"/>
          </w:tcPr>
          <w:p>
            <w:r/>
            <w:r>
              <w:rPr>
                <w:b w:val="0"/>
                <w:i w:val="0"/>
              </w:rPr>
              <w:t>$3,459</w:t>
            </w:r>
          </w:p>
        </w:tc>
        <w:tc>
          <w:tcPr>
            <w:tcW w:type="dxa" w:w="1392"/>
          </w:tcPr>
          <w:p>
            <w:r/>
            <w:r>
              <w:rPr>
                <w:b w:val="0"/>
                <w:i w:val="0"/>
              </w:rPr>
              <w:t>$3,472</w:t>
            </w:r>
          </w:p>
        </w:tc>
        <w:tc>
          <w:tcPr>
            <w:tcW w:type="dxa" w:w="1392"/>
          </w:tcPr>
          <w:p>
            <w:r/>
            <w:r>
              <w:rPr>
                <w:b w:val="0"/>
                <w:i w:val="0"/>
              </w:rPr>
              <w:t>$8,839</w:t>
            </w:r>
          </w:p>
        </w:tc>
        <w:tc>
          <w:tcPr>
            <w:tcW w:type="dxa" w:w="1392"/>
          </w:tcPr>
          <w:p>
            <w:r/>
            <w:r>
              <w:rPr>
                <w:b w:val="0"/>
                <w:i w:val="0"/>
              </w:rPr>
              <w:t>$25,696</w:t>
            </w:r>
          </w:p>
        </w:tc>
      </w:tr>
      <w:tr>
        <w:tc>
          <w:tcPr>
            <w:tcW w:type="dxa" w:w="1392"/>
          </w:tcPr>
          <w:p>
            <w:r/>
            <w:r>
              <w:rPr>
                <w:b w:val="0"/>
                <w:i w:val="0"/>
              </w:rPr>
              <w:t>CUMULATIVE CASH BALANCE</w:t>
            </w:r>
          </w:p>
        </w:tc>
        <w:tc>
          <w:tcPr>
            <w:tcW w:type="dxa" w:w="1392"/>
          </w:tcPr>
          <w:p>
            <w:r/>
            <w:r>
              <w:rPr>
                <w:b w:val="0"/>
                <w:i w:val="0"/>
              </w:rPr>
              <w:t>$66,193</w:t>
            </w:r>
          </w:p>
        </w:tc>
        <w:tc>
          <w:tcPr>
            <w:tcW w:type="dxa" w:w="1392"/>
          </w:tcPr>
          <w:p>
            <w:r/>
            <w:r>
              <w:rPr>
                <w:b w:val="0"/>
                <w:i w:val="0"/>
              </w:rPr>
              <w:t>$61,346</w:t>
            </w:r>
          </w:p>
        </w:tc>
        <w:tc>
          <w:tcPr>
            <w:tcW w:type="dxa" w:w="1392"/>
          </w:tcPr>
          <w:p>
            <w:r/>
            <w:r>
              <w:rPr>
                <w:b w:val="0"/>
                <w:i w:val="0"/>
              </w:rPr>
              <w:t>$71,448</w:t>
            </w:r>
          </w:p>
        </w:tc>
        <w:tc>
          <w:tcPr>
            <w:tcW w:type="dxa" w:w="1392"/>
          </w:tcPr>
          <w:p>
            <w:r/>
            <w:r>
              <w:rPr>
                <w:b w:val="0"/>
                <w:i w:val="0"/>
              </w:rPr>
              <w:t>$70,496</w:t>
            </w:r>
          </w:p>
        </w:tc>
        <w:tc>
          <w:tcPr>
            <w:tcW w:type="dxa" w:w="1392"/>
          </w:tcPr>
          <w:p>
            <w:r/>
            <w:r>
              <w:rPr>
                <w:b w:val="0"/>
                <w:i w:val="0"/>
              </w:rPr>
              <w:t>$87,811</w:t>
            </w:r>
          </w:p>
        </w:tc>
        <w:tc>
          <w:tcPr>
            <w:tcW w:type="dxa" w:w="1392"/>
          </w:tcPr>
          <w:p>
            <w:r/>
          </w:p>
        </w:tc>
      </w:tr>
    </w:tbl>
    <w:p/>
    <w:p>
      <w:pPr>
        <w:jc w:val="center"/>
      </w:pPr>
      <w:r>
        <w:rPr>
          <w:i/>
          <w:color w:val="444444"/>
        </w:rPr>
        <w:t>The P&amp;L tells you whether the business makes money; this sheet tells you whether it makes it to the end of the month. The month the cash bottoms out is the question a lender asks. Purchases in month 1 read zero because the assumption is paying at 30 days: the first ingredients invoice is paid in month 2, and the opening order is already inside the startup investment as opening packaging. Payroll is the same every month because the case pays twelve equal payrolls. The three VAT/GST rows read $0 in the US: they're for readers in the UK, Canada and Australia, who type their rate and recover the tax on their returns.</w:t>
      </w:r>
    </w:p>
    <w:p>
      <w:r>
        <w:br w:type="page"/>
      </w:r>
    </w:p>
    <w:p>
      <w:pPr>
        <w:pStyle w:val="Heading1"/>
      </w:pPr>
      <w:r>
        <w:t>6. Risks and Scenarios</w:t>
      </w:r>
    </w:p>
    <w:p>
      <w:pPr>
        <w:pStyle w:val="Heading2"/>
      </w:pPr>
      <w:r>
        <w:t>The Three Scenarios</w:t>
      </w:r>
    </w:p>
    <w:p>
      <w:r>
        <w:rPr>
          <w:b w:val="0"/>
          <w:i w:val="0"/>
        </w:rPr>
        <w:t>The model works with three snapshots of the same business: same space, same production kitchen, same team, same prices. The only difference is how much sells each month. In the pessimistic scenario revenue stays at $211,120 and net profit falls to -$42,784: real red ink, not one bad month. In the optimistic one, net profit rises to $97,579, with the same cost structure underneath. The realistic scenario sits between the two extremes, and it's the one to read when you make decisions: the pessimistic and optimistic ones are the assumptions that set the edges of the range, “what if it goes badly” and “what if it goes very well”, not the forecast the business is set up on. The table below breaks down all three with the same team and the same fixed costs.</w:t>
      </w:r>
    </w:p>
    <w:p>
      <w:r>
        <w:rPr>
          <w:b w:val="0"/>
          <w:i w:val="0"/>
        </w:rPr>
        <w:t>Why the pessimistic one hurts so much: the team is the same in all three scenarios. The Head Pastry Chef, the Pastry Cook, the Bakery Assistant and the two Counter Associates get paid the same whether the counter sells a lot or a little, and the rent and the loan payment for the equipment don't drop a dollar either. That's why staff cost as a share of sales shoots up to 43.9% in the pessimistic scenario: it isn't that the team costs more, it's that there are fewer sales to spread that fixed cost over. A business with a high fixed structure can't cushion a bad stretch by cutting costs at the same time revenue falls: the whole hit lands on net profit.</w:t>
      </w:r>
    </w:p>
    <w:p>
      <w:pPr>
        <w:pStyle w:val="Heading2"/>
      </w:pPr>
      <w:r>
        <w:t>Opening Risks and How to Mitigate Them</w:t>
      </w:r>
    </w:p>
    <w:p>
      <w:r>
        <w:rPr>
          <w:b w:val="0"/>
          <w:i w:val="0"/>
        </w:rPr>
        <w:t>Before you ring up your first dollar, there are four risks that can push the opening back by weeks, and all four have a date:</w:t>
      </w:r>
    </w:p>
    <w:p>
      <w:pPr>
        <w:pStyle w:val="ListBullet"/>
      </w:pPr>
      <w:r>
        <w:rPr>
          <w:b w:val="0"/>
          <w:i w:val="0"/>
        </w:rPr>
        <w:t>The space you choose can't take the hood your ovens need.</w:t>
      </w:r>
    </w:p>
    <w:p>
      <w:pPr>
        <w:pStyle w:val="ListBullet"/>
      </w:pPr>
      <w:r>
        <w:rPr>
          <w:b w:val="0"/>
          <w:i w:val="0"/>
        </w:rPr>
        <w:t>City or county permits take longer than planned.</w:t>
      </w:r>
    </w:p>
    <w:p>
      <w:pPr>
        <w:pStyle w:val="ListBullet"/>
      </w:pPr>
      <w:r>
        <w:rPr>
          <w:b w:val="0"/>
          <w:i w:val="0"/>
        </w:rPr>
        <w:t>The equipment reaches the production kitchen late.</w:t>
      </w:r>
    </w:p>
    <w:p>
      <w:pPr>
        <w:pStyle w:val="ListBullet"/>
      </w:pPr>
      <w:r>
        <w:rPr>
          <w:b w:val="0"/>
          <w:i w:val="0"/>
        </w:rPr>
        <w:t>The build-out runs over its original budget.</w:t>
      </w:r>
    </w:p>
    <w:p>
      <w:r>
        <w:rPr>
          <w:b w:val="0"/>
          <w:i w:val="0"/>
        </w:rPr>
        <w:t>Each one is mitigated by putting a date and a written answer on it before it can hurt you, and each has its own sheet in the pack. The hood gets settled before you sign: the hood type follows the appliance, its listing and the mechanical code your city has adopted (a deck oven usually goes under a Type I hood with its own grease duct and fire suppression, while an enclosed electric oven may need only a Type II, or none if it's listed to UL 710B), and the first two items on the "Site Visit Checklist" sheet of kitchen-capacity-and-site.xlsx are deal-breakers whose answer you get in writing from the building department. Permits are planned, not hoped for: the 30 steps on the "Permits Checklist (P1-P6)" sheet of permits-and-licenses-checklist.xlsx and its "Timeline and Critical Path" sheet add up planning assumptions with room to spare, because the only legal clock among the four example states is California's (20 working days for plan review, or the plans are deemed approved), and in Florida you apply to the Department of Agriculture (FDACS) 21 days before you open. The "Equipment" sheet of equipment-and-suppliers-checklist.xlsx records each machine's lead time and shows which one drives the opening calendar. Of the lines you're actually ordering, the longest lead time is the roll-in retarder-proofer's: nine weeks, and it's the first thing to order (for reference, one US dealer listed a one-section roll-in as usually shipping in 6 weeks). In this timeline it doesn't set the opening date (equipment ordering and delivery is the only milestone with slack) precisely because it's ordered in parallel with the build-out; the day it's ordered late, it takes over. Build-out overruns are tracked in the pack's own startup cost calculator, startup-cost-calculator.xlsx, comparing each line against what was budgeted instead of waiting for the final invoice to find out.</w:t>
      </w:r>
    </w:p>
    <w:p>
      <w:pPr>
        <w:pStyle w:val="Heading2"/>
      </w:pPr>
      <w:r>
        <w:t>Operating Risks</w:t>
      </w:r>
    </w:p>
    <w:p>
      <w:r>
        <w:rPr>
          <w:b w:val="0"/>
          <w:i w:val="0"/>
        </w:rPr>
        <w:t>Once the doors are open, the risks change in nature. Four weigh more than the rest:</w:t>
      </w:r>
    </w:p>
    <w:p>
      <w:pPr>
        <w:pStyle w:val="ListBullet"/>
      </w:pPr>
      <w:r>
        <w:rPr>
          <w:b w:val="0"/>
          <w:i w:val="0"/>
        </w:rPr>
        <w:t>The big campaign doesn't fit in the production kitchen.</w:t>
      </w:r>
    </w:p>
    <w:p>
      <w:pPr>
        <w:pStyle w:val="ListBullet"/>
      </w:pPr>
      <w:r>
        <w:rPr>
          <w:b w:val="0"/>
          <w:i w:val="0"/>
        </w:rPr>
        <w:t>Staff cost eats the margin.</w:t>
      </w:r>
    </w:p>
    <w:p>
      <w:pPr>
        <w:pStyle w:val="ListBullet"/>
      </w:pPr>
      <w:r>
        <w:rPr>
          <w:b w:val="0"/>
          <w:i w:val="0"/>
        </w:rPr>
        <w:t>Ingredient prices go up.</w:t>
      </w:r>
    </w:p>
    <w:p>
      <w:pPr>
        <w:pStyle w:val="ListBullet"/>
      </w:pPr>
      <w:r>
        <w:rPr>
          <w:b w:val="0"/>
          <w:i w:val="0"/>
        </w:rPr>
        <w:t>You can't find skilled staff when you need them.</w:t>
      </w:r>
    </w:p>
    <w:p>
      <w:r>
        <w:rPr>
          <w:b w:val="0"/>
          <w:i w:val="0"/>
        </w:rPr>
        <w:t>The "Peak Capacity vs Demand" sheet of seasonal-peaks-planner.xlsx flags 6 campaigns that the production kitchen, as it's sized, can't handle without adjusting shifts or farming out part of the production: knowing that before the campaign keeps you from promising a volume that won't come out of the oven. Staff cost is watched against that same 43.9% of the pessimistic scenario: if the display case gets close to that figure without being in the worst month of the year, it's the sign that the staff schedule is oversized for what you're selling. And in the US that line can move without you hiring anyone: the minimum wage is set by your state and often by your city, and it changes (the Department of Labor's state table was last updated July 1, 2026, and Florida's rate was $14.00 until September 29, 2026; check FloridaCommerce for the current one). The case's own wage table, $8.60 to $12.50 an hour, clears the $7.25 that applies in Texas but would be below the legal minimum in California, New York or Florida, so redo it with your own figures. There's no fixed ingredient price to give here, but butter shows how far prices move: the same USDA report that put CME Grade AA butter at $1.3650 a pound on October 16, 2026 showed producer prices for butter in August 32.5% lower than a year earlier (USDA AMS, Dairy Market News), and what drops that fast can climb just as fast. Keep in mind, too, Matias's family business in Mallorca, fourth generation, with 47 employees: its owner explains that in high season production doesn't rise a little, it jumps to a much higher multiple than the rest of the year (interview in the Spanish press, November 21, 2025), and that jump is exactly what can leave a production kitchen sized only for the day-to-day short of ingredients. For the staff shortage, the mitigation isn't a number but a calendar: open the search well ahead of the campaign date, not once it has started, budget for what the market pays (the national median for bakers is $17.86 an hour, BLS, May 2025), and remember that seasonal help under 16 can't do any baking and help under 18 can't run a power-driven mixer or dough sheeter (Department of Labor, Hazardous Occupations Order No. 11 and Fact Sheet #43).</w:t>
      </w:r>
    </w:p>
    <w:p>
      <w:r>
        <w:rPr>
          <w:b w:val="0"/>
          <w:i w:val="0"/>
        </w:rPr>
        <w:t>One more operating risk is specific to the US and costs nothing to prevent if you set it up before opening: sales tax follows how you sell, not what you sell. The case's to-go counter sales are exempt in Texas, but the day you serve on your own plates or with your own utensils (in California, New York and Florida, generally the day you add tables), part of the same menu becomes taxable, so the POS has to tag every sale as to-go or for-here from the first day (chapter 19 of the guide).</w:t>
      </w:r>
    </w:p>
    <w:p>
      <w:pPr>
        <w:pStyle w:val="Heading2"/>
      </w:pPr>
      <w:r>
        <w:t>The Contingency Plan</w:t>
      </w:r>
    </w:p>
    <w:p>
      <w:r>
        <w:rPr>
          <w:b w:val="0"/>
          <w:i w:val="0"/>
        </w:rPr>
        <w:t>If the pessimistic scenario does materialize, the levers kick in in this order: first you cut the low-margin items from the menu, then you adjust the staff schedule to real sales, and only if that isn't enough do you renegotiate the loan term with your lender. You don't pull all three at once, and you don't start with the debt: it's the lever that leaves you the least room to maneuver once you've used it.</w:t>
      </w:r>
    </w:p>
    <w:p>
      <w:r>
        <w:rPr>
          <w:b w:val="0"/>
          <w:i w:val="0"/>
        </w:rPr>
        <w:t>Everything above is a complete case, filled in so you can use it as the template for your own business: none of its figures is a forecast of the results of whoever uses it; it's the model each person calculates their own with.</w:t>
      </w:r>
    </w:p>
    <w:p>
      <w:r>
        <w:rPr>
          <w:b/>
          <w:i w:val="0"/>
        </w:rPr>
        <w:t>The three scenarios, with the same team and the same fixed costs (3-year-financial-plan.xlsx, "Scenarios"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Metric</w:t>
            </w:r>
          </w:p>
        </w:tc>
        <w:tc>
          <w:tcPr>
            <w:tcW w:type="dxa" w:w="2436"/>
          </w:tcPr>
          <w:p>
            <w:r/>
            <w:r>
              <w:rPr>
                <w:b/>
                <w:i w:val="0"/>
              </w:rPr>
              <w:t>Pessimistic</w:t>
            </w:r>
          </w:p>
        </w:tc>
        <w:tc>
          <w:tcPr>
            <w:tcW w:type="dxa" w:w="2436"/>
          </w:tcPr>
          <w:p>
            <w:r/>
            <w:r>
              <w:rPr>
                <w:b/>
                <w:i w:val="0"/>
              </w:rPr>
              <w:t>Realistic</w:t>
            </w:r>
          </w:p>
        </w:tc>
        <w:tc>
          <w:tcPr>
            <w:tcW w:type="dxa" w:w="2436"/>
          </w:tcPr>
          <w:p>
            <w:r/>
            <w:r>
              <w:rPr>
                <w:b/>
                <w:i w:val="0"/>
              </w:rPr>
              <w:t>Optimistic</w:t>
            </w:r>
          </w:p>
        </w:tc>
      </w:tr>
      <w:tr>
        <w:tc>
          <w:tcPr>
            <w:tcW w:type="dxa" w:w="2436"/>
          </w:tcPr>
          <w:p>
            <w:r/>
            <w:r>
              <w:rPr>
                <w:b w:val="0"/>
                <w:i w:val="0"/>
              </w:rPr>
              <w:t>ANNUAL REVENUE (before sales tax)</w:t>
            </w:r>
          </w:p>
        </w:tc>
        <w:tc>
          <w:tcPr>
            <w:tcW w:type="dxa" w:w="2436"/>
          </w:tcPr>
          <w:p>
            <w:r/>
            <w:r>
              <w:rPr>
                <w:b w:val="0"/>
                <w:i w:val="0"/>
              </w:rPr>
              <w:t>$211,120</w:t>
            </w:r>
          </w:p>
        </w:tc>
        <w:tc>
          <w:tcPr>
            <w:tcW w:type="dxa" w:w="2436"/>
          </w:tcPr>
          <w:p>
            <w:r/>
            <w:r>
              <w:rPr>
                <w:b w:val="0"/>
                <w:i w:val="0"/>
              </w:rPr>
              <w:t>$322,198</w:t>
            </w:r>
          </w:p>
        </w:tc>
        <w:tc>
          <w:tcPr>
            <w:tcW w:type="dxa" w:w="2436"/>
          </w:tcPr>
          <w:p>
            <w:r/>
            <w:r>
              <w:rPr>
                <w:b w:val="0"/>
                <w:i w:val="0"/>
              </w:rPr>
              <w:t>$442,860</w:t>
            </w:r>
          </w:p>
        </w:tc>
      </w:tr>
      <w:tr>
        <w:tc>
          <w:tcPr>
            <w:tcW w:type="dxa" w:w="2436"/>
          </w:tcPr>
          <w:p>
            <w:r/>
            <w:r>
              <w:rPr>
                <w:b w:val="0"/>
                <w:i w:val="0"/>
              </w:rPr>
              <w:t>Cost of sales (single food cost rule)</w:t>
            </w:r>
          </w:p>
        </w:tc>
        <w:tc>
          <w:tcPr>
            <w:tcW w:type="dxa" w:w="2436"/>
          </w:tcPr>
          <w:p>
            <w:r/>
            <w:r>
              <w:rPr>
                <w:b w:val="0"/>
                <w:i w:val="0"/>
              </w:rPr>
              <w:t>$67,558</w:t>
            </w:r>
          </w:p>
        </w:tc>
        <w:tc>
          <w:tcPr>
            <w:tcW w:type="dxa" w:w="2436"/>
          </w:tcPr>
          <w:p>
            <w:r/>
            <w:r>
              <w:rPr>
                <w:b w:val="0"/>
                <w:i w:val="0"/>
              </w:rPr>
              <w:t>$103,103</w:t>
            </w:r>
          </w:p>
        </w:tc>
        <w:tc>
          <w:tcPr>
            <w:tcW w:type="dxa" w:w="2436"/>
          </w:tcPr>
          <w:p>
            <w:r/>
            <w:r>
              <w:rPr>
                <w:b w:val="0"/>
                <w:i w:val="0"/>
              </w:rPr>
              <w:t>$141,715</w:t>
            </w:r>
          </w:p>
        </w:tc>
      </w:tr>
      <w:tr>
        <w:tc>
          <w:tcPr>
            <w:tcW w:type="dxa" w:w="2436"/>
          </w:tcPr>
          <w:p>
            <w:r/>
            <w:r>
              <w:rPr>
                <w:b w:val="0"/>
                <w:i w:val="0"/>
              </w:rPr>
              <w:t>TOTAL VARIABLE COSTS</w:t>
            </w:r>
          </w:p>
        </w:tc>
        <w:tc>
          <w:tcPr>
            <w:tcW w:type="dxa" w:w="2436"/>
          </w:tcPr>
          <w:p>
            <w:r/>
            <w:r>
              <w:rPr>
                <w:b w:val="0"/>
                <w:i w:val="0"/>
              </w:rPr>
              <w:t>$67,558</w:t>
            </w:r>
          </w:p>
        </w:tc>
        <w:tc>
          <w:tcPr>
            <w:tcW w:type="dxa" w:w="2436"/>
          </w:tcPr>
          <w:p>
            <w:r/>
            <w:r>
              <w:rPr>
                <w:b w:val="0"/>
                <w:i w:val="0"/>
              </w:rPr>
              <w:t>$103,103</w:t>
            </w:r>
          </w:p>
        </w:tc>
        <w:tc>
          <w:tcPr>
            <w:tcW w:type="dxa" w:w="2436"/>
          </w:tcPr>
          <w:p>
            <w:r/>
            <w:r>
              <w:rPr>
                <w:b w:val="0"/>
                <w:i w:val="0"/>
              </w:rPr>
              <w:t>$141,715</w:t>
            </w:r>
          </w:p>
        </w:tc>
      </w:tr>
      <w:tr>
        <w:tc>
          <w:tcPr>
            <w:tcW w:type="dxa" w:w="2436"/>
          </w:tcPr>
          <w:p>
            <w:r/>
            <w:r>
              <w:rPr>
                <w:b w:val="0"/>
                <w:i w:val="0"/>
              </w:rPr>
              <w:t>GROSS MARGIN</w:t>
            </w:r>
          </w:p>
        </w:tc>
        <w:tc>
          <w:tcPr>
            <w:tcW w:type="dxa" w:w="2436"/>
          </w:tcPr>
          <w:p>
            <w:r/>
            <w:r>
              <w:rPr>
                <w:b w:val="0"/>
                <w:i w:val="0"/>
              </w:rPr>
              <w:t>$143,562</w:t>
            </w:r>
          </w:p>
        </w:tc>
        <w:tc>
          <w:tcPr>
            <w:tcW w:type="dxa" w:w="2436"/>
          </w:tcPr>
          <w:p>
            <w:r/>
            <w:r>
              <w:rPr>
                <w:b w:val="0"/>
                <w:i w:val="0"/>
              </w:rPr>
              <w:t>$219,095</w:t>
            </w:r>
          </w:p>
        </w:tc>
        <w:tc>
          <w:tcPr>
            <w:tcW w:type="dxa" w:w="2436"/>
          </w:tcPr>
          <w:p>
            <w:r/>
            <w:r>
              <w:rPr>
                <w:b w:val="0"/>
                <w:i w:val="0"/>
              </w:rPr>
              <w:t>$301,145</w:t>
            </w:r>
          </w:p>
        </w:tc>
      </w:tr>
      <w:tr>
        <w:tc>
          <w:tcPr>
            <w:tcW w:type="dxa" w:w="2436"/>
          </w:tcPr>
          <w:p>
            <w:r/>
            <w:r>
              <w:rPr>
                <w:b w:val="0"/>
                <w:i w:val="0"/>
              </w:rPr>
              <w:t>FIXED COSTS (the P&amp;L's steady-state year)</w:t>
            </w:r>
          </w:p>
        </w:tc>
        <w:tc>
          <w:tcPr>
            <w:tcW w:type="dxa" w:w="2436"/>
          </w:tcPr>
          <w:p>
            <w:r/>
            <w:r>
              <w:rPr>
                <w:b w:val="0"/>
                <w:i w:val="0"/>
              </w:rPr>
              <w:t>$186,346</w:t>
            </w:r>
          </w:p>
        </w:tc>
        <w:tc>
          <w:tcPr>
            <w:tcW w:type="dxa" w:w="2436"/>
          </w:tcPr>
          <w:p>
            <w:r/>
            <w:r>
              <w:rPr>
                <w:b w:val="0"/>
                <w:i w:val="0"/>
              </w:rPr>
              <w:t>$186,346</w:t>
            </w:r>
          </w:p>
        </w:tc>
        <w:tc>
          <w:tcPr>
            <w:tcW w:type="dxa" w:w="2436"/>
          </w:tcPr>
          <w:p>
            <w:r/>
            <w:r>
              <w:rPr>
                <w:b w:val="0"/>
                <w:i w:val="0"/>
              </w:rPr>
              <w:t>$186,346</w:t>
            </w:r>
          </w:p>
        </w:tc>
      </w:tr>
      <w:tr>
        <w:tc>
          <w:tcPr>
            <w:tcW w:type="dxa" w:w="2436"/>
          </w:tcPr>
          <w:p>
            <w:r/>
            <w:r>
              <w:rPr>
                <w:b w:val="0"/>
                <w:i w:val="0"/>
              </w:rPr>
              <w:t>PRE-TAX PROFIT</w:t>
            </w:r>
          </w:p>
        </w:tc>
        <w:tc>
          <w:tcPr>
            <w:tcW w:type="dxa" w:w="2436"/>
          </w:tcPr>
          <w:p>
            <w:r/>
            <w:r>
              <w:rPr>
                <w:b w:val="0"/>
                <w:i w:val="0"/>
              </w:rPr>
              <w:t>-$42,784</w:t>
            </w:r>
          </w:p>
        </w:tc>
        <w:tc>
          <w:tcPr>
            <w:tcW w:type="dxa" w:w="2436"/>
          </w:tcPr>
          <w:p>
            <w:r/>
            <w:r>
              <w:rPr>
                <w:b w:val="0"/>
                <w:i w:val="0"/>
              </w:rPr>
              <w:t>$32,749</w:t>
            </w:r>
          </w:p>
        </w:tc>
        <w:tc>
          <w:tcPr>
            <w:tcW w:type="dxa" w:w="2436"/>
          </w:tcPr>
          <w:p>
            <w:r/>
            <w:r>
              <w:rPr>
                <w:b w:val="0"/>
                <w:i w:val="0"/>
              </w:rPr>
              <w:t>$114,799</w:t>
            </w:r>
          </w:p>
        </w:tc>
      </w:tr>
      <w:tr>
        <w:tc>
          <w:tcPr>
            <w:tcW w:type="dxa" w:w="2436"/>
          </w:tcPr>
          <w:p>
            <w:r/>
            <w:r>
              <w:rPr>
                <w:b w:val="0"/>
                <w:i w:val="0"/>
              </w:rPr>
              <w:t>Income tax (the workbook's illustrative rate)</w:t>
            </w:r>
          </w:p>
        </w:tc>
        <w:tc>
          <w:tcPr>
            <w:tcW w:type="dxa" w:w="2436"/>
          </w:tcPr>
          <w:p>
            <w:r/>
            <w:r>
              <w:rPr>
                <w:b w:val="0"/>
                <w:i w:val="0"/>
              </w:rPr>
              <w:t>$0</w:t>
            </w:r>
          </w:p>
        </w:tc>
        <w:tc>
          <w:tcPr>
            <w:tcW w:type="dxa" w:w="2436"/>
          </w:tcPr>
          <w:p>
            <w:r/>
            <w:r>
              <w:rPr>
                <w:b w:val="0"/>
                <w:i w:val="0"/>
              </w:rPr>
              <w:t>$4,912</w:t>
            </w:r>
          </w:p>
        </w:tc>
        <w:tc>
          <w:tcPr>
            <w:tcW w:type="dxa" w:w="2436"/>
          </w:tcPr>
          <w:p>
            <w:r/>
            <w:r>
              <w:rPr>
                <w:b w:val="0"/>
                <w:i w:val="0"/>
              </w:rPr>
              <w:t>$17,220</w:t>
            </w:r>
          </w:p>
        </w:tc>
      </w:tr>
      <w:tr>
        <w:tc>
          <w:tcPr>
            <w:tcW w:type="dxa" w:w="2436"/>
          </w:tcPr>
          <w:p>
            <w:r/>
            <w:r>
              <w:rPr>
                <w:b w:val="0"/>
                <w:i w:val="0"/>
              </w:rPr>
              <w:t>NET PROFIT</w:t>
            </w:r>
          </w:p>
        </w:tc>
        <w:tc>
          <w:tcPr>
            <w:tcW w:type="dxa" w:w="2436"/>
          </w:tcPr>
          <w:p>
            <w:r/>
            <w:r>
              <w:rPr>
                <w:b w:val="0"/>
                <w:i w:val="0"/>
              </w:rPr>
              <w:t>-$42,784</w:t>
            </w:r>
          </w:p>
        </w:tc>
        <w:tc>
          <w:tcPr>
            <w:tcW w:type="dxa" w:w="2436"/>
          </w:tcPr>
          <w:p>
            <w:r/>
            <w:r>
              <w:rPr>
                <w:b w:val="0"/>
                <w:i w:val="0"/>
              </w:rPr>
              <w:t>$27,836</w:t>
            </w:r>
          </w:p>
        </w:tc>
        <w:tc>
          <w:tcPr>
            <w:tcW w:type="dxa" w:w="2436"/>
          </w:tcPr>
          <w:p>
            <w:r/>
            <w:r>
              <w:rPr>
                <w:b w:val="0"/>
                <w:i w:val="0"/>
              </w:rPr>
              <w:t>$97,579</w:t>
            </w:r>
          </w:p>
        </w:tc>
      </w:tr>
      <w:tr>
        <w:tc>
          <w:tcPr>
            <w:tcW w:type="dxa" w:w="2436"/>
          </w:tcPr>
          <w:p>
            <w:r/>
            <w:r>
              <w:rPr>
                <w:b w:val="0"/>
                <w:i w:val="0"/>
              </w:rPr>
              <w:t>Net margin (%)</w:t>
            </w:r>
          </w:p>
        </w:tc>
        <w:tc>
          <w:tcPr>
            <w:tcW w:type="dxa" w:w="2436"/>
          </w:tcPr>
          <w:p>
            <w:r/>
            <w:r>
              <w:rPr>
                <w:b w:val="0"/>
                <w:i w:val="0"/>
              </w:rPr>
              <w:t>-20.3%</w:t>
            </w:r>
          </w:p>
        </w:tc>
        <w:tc>
          <w:tcPr>
            <w:tcW w:type="dxa" w:w="2436"/>
          </w:tcPr>
          <w:p>
            <w:r/>
            <w:r>
              <w:rPr>
                <w:b w:val="0"/>
                <w:i w:val="0"/>
              </w:rPr>
              <w:t>8.6%</w:t>
            </w:r>
          </w:p>
        </w:tc>
        <w:tc>
          <w:tcPr>
            <w:tcW w:type="dxa" w:w="2436"/>
          </w:tcPr>
          <w:p>
            <w:r/>
            <w:r>
              <w:rPr>
                <w:b w:val="0"/>
                <w:i w:val="0"/>
              </w:rPr>
              <w:t>22.0%</w:t>
            </w:r>
          </w:p>
        </w:tc>
      </w:tr>
    </w:tbl>
    <w:p/>
    <w:p>
      <w:pPr>
        <w:jc w:val="center"/>
      </w:pPr>
      <w:r>
        <w:rPr>
          <w:i/>
          <w:color w:val="444444"/>
        </w:rPr>
        <w:t>The two extremes are assumptions; the middle column reads the plan's steady-state year. Fixed costs don't change between scenarios because the team is the same. Income tax uses the workbook's illustrative rates (15% for the first two years with a profit, 25% after); by default a single-member LLC is reported on its owner's tax return and a multi-member LLC is classified as a partnership (IRS), so ask your CPA which rate is really yours.</w:t>
      </w:r>
    </w:p>
    <w:p>
      <w:r>
        <w:br w:type="page"/>
      </w:r>
    </w:p>
    <w:p>
      <w:pPr>
        <w:pStyle w:val="Heading1"/>
      </w:pPr>
      <w:r>
        <w:t>About the Author and Terms of Use</w:t>
      </w:r>
    </w:p>
    <w:p>
      <w:r>
        <w:rPr>
          <w:b w:val="0"/>
          <w:i w:val="0"/>
        </w:rPr>
        <w:t>John Guerrero is CEO of AI Chef Pro and founder of ChefBusiness Group. He has worked in kitchens since he was 17 and has been a hospitality consultant since 2010, advising on the opening of more than 200 venues, including MICHELIN-starred restaurants in Spain and across Europe. More about his work at johnguerrero.es.</w:t>
      </w:r>
    </w:p>
    <w:p>
      <w:r>
        <w:rPr>
          <w:b/>
          <w:i w:val="0"/>
        </w:rPr>
        <w:t>Version 1.0 · October 2026 · aichef.pro/en/digital-products/how-to-open-a-pastry-shop · info@aichef.pro</w:t>
      </w:r>
    </w:p>
    <w:p>
      <w:pPr>
        <w:jc w:val="center"/>
      </w:pPr>
      <w:r>
        <w:rPr>
          <w:i/>
          <w:color w:val="444444"/>
        </w:rPr>
        <w:t>This plan is a professional working document, not legal, tax, health or labor advice, and it doesn't replace the stamped plans and specifications your city, your county and your health department will ask you for. The regulatory framework it explains is the US one, and it was checked against official sources (FDA and the eCFR, the Department of Labor, the IRS, the SBA, and the state agencies of California, Texas, New York and Florida) in October 2026: every legal statement carries its rule and section so you can check it and know where to look when it changes. What depends on your city or county (zoning, the noise ordinance, the mechanical code it has adopted, fees) changes from one jurisdiction to the next and is treated here as a question you have to ask, never as a given. The four states in the tables are EXAMPLES: check your state, your county and your city. The square footage, amounts, prices, recipe weights, margins and lead times of the case that runs through this document are example values for a modeled pastry shop in Texas that comes with this pack, and they live in editable cells in the workbooks precisely so you can replace them with your own: none of them is a forecast of your results, an industry standard or a promise of profitability. Before you sign a lease, file for a permit, set the price of an item or hire anyone, check with your city or county, your health department, your CPA and an attorney.</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Business Plan for a Pastry Shop</dc:title>
  <dc:subject>Bonus to How to Open a Pastry Shop · Version 1.0 · October 2026</dc:subject>
  <dc:creator>John Guerrero · AI Chef Pro</dc:creator>
  <cp:keywords>how to open a bakery, how to start a bakery business, bakery startup costs, how much does it cost to open a bakery, cottage food license, bakery permits, pastry shop business</cp:keywords>
  <dc:description>AI Chef Pro · aichef.pro</dc:description>
  <cp:lastModifiedBy>John Guerrero · AI Chef Pro</cp:lastModifiedBy>
  <cp:revision>1</cp:revision>
  <dcterms:created xsi:type="dcterms:W3CDTF">2026-10-17T01:00:32Z</dcterms:created>
  <dcterms:modified xsi:type="dcterms:W3CDTF">2026-10-17T01:00:32Z</dcterms:modified>
  <cp:category>Professional guide</cp:category>
  <dc:language>en-US</dc:language>
</cp:coreProperties>
</file>