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Taquería · España ↔ Hispanoamérica, EE. UU. y Brasil</w:t>
      </w:r>
    </w:p>
    <w:p>
      <w:pPr>
        <w:spacing w:before="120"/>
        <w:jc w:val="center"/>
      </w:pPr>
      <w:r>
        <w:rPr>
          <w:rFonts w:ascii="Calibri" w:hAnsi="Calibri"/>
          <w:b/>
          <w:color w:val="1A1A1A"/>
          <w:sz w:val="24"/>
        </w:rPr>
        <w:t>Incluida con tu Plan de Negocio: Taquería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Taquería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cerdo</w:t>
            </w:r>
          </w:p>
        </w:tc>
        <w:tc>
          <w:tcPr>
            <w:tcW w:type="dxa" w:w="5040"/>
            <w:shd w:val="clear" w:color="auto" w:fill="FAF7F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shd w:val="clear" w:color="auto" w:fill="FAF7F0"/>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asador</w:t>
            </w:r>
          </w:p>
        </w:tc>
        <w:tc>
          <w:tcPr>
            <w:tcW w:type="dxa" w:w="5040"/>
            <w:shd w:val="clear" w:color="auto" w:fill="FAF7F0"/>
          </w:tcPr>
          <w:p>
            <w:pPr>
              <w:spacing w:before="0" w:after="0" w:line="240" w:lineRule="auto"/>
            </w:pPr>
            <w:r>
              <w:rPr>
                <w:b/>
                <w:color w:val="1A1A1A"/>
                <w:sz w:val="16"/>
              </w:rPr>
              <w:t>parrilla</w:t>
            </w:r>
            <w:r>
              <w:rPr>
                <w:color w:val="1A1A1A"/>
                <w:sz w:val="16"/>
              </w:rPr>
              <w:t xml:space="preserve"> (CR, PA, CU, DO, VE, EC, PE, BO, CL, AR, UY, PY) · </w:t>
            </w:r>
            <w:r>
              <w:rPr>
                <w:b/>
                <w:color w:val="1A1A1A"/>
                <w:sz w:val="16"/>
              </w:rPr>
              <w:t>asadero</w:t>
            </w:r>
            <w:r>
              <w:rPr>
                <w:color w:val="1A1A1A"/>
                <w:sz w:val="16"/>
              </w:rPr>
              <w:t xml:space="preserve"> (MX, GT, HN, SV, NI, CO, US) · </w:t>
            </w:r>
            <w:r>
              <w:rPr>
                <w:b/>
                <w:color w:val="1A1A1A"/>
                <w:sz w:val="16"/>
              </w:rPr>
              <w:t>lechonera (cerdo)</w:t>
            </w:r>
            <w:r>
              <w:rPr>
                <w:color w:val="1A1A1A"/>
                <w:sz w:val="16"/>
              </w:rPr>
              <w:t xml:space="preserve"> (PR) · Brasil (pt): </w:t>
            </w:r>
            <w:r>
              <w:rPr>
                <w:b/>
                <w:color w:val="1A1A1A"/>
                <w:sz w:val="16"/>
              </w:rPr>
              <w:t>churrascaria</w:t>
            </w:r>
          </w:p>
        </w:tc>
        <w:tc>
          <w:tcPr>
            <w:tcW w:type="dxa" w:w="2016"/>
            <w:shd w:val="clear" w:color="auto" w:fill="FAF7F0"/>
          </w:tcPr>
          <w:p>
            <w:pPr>
              <w:spacing w:before="0" w:after="0" w:line="240" w:lineRule="auto"/>
            </w:pPr>
            <w:r>
              <w:rPr>
                <w:color w:val="1A1A1A"/>
                <w:sz w:val="16"/>
              </w:rPr>
              <w:t>En AR «parrilla» es el local y también el aparato; en CO «asadero» suele vender pollo.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Taquería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Taquería</dc:title>
  <dc:subject>Vocabulario, impuestos, sanidad, normas laborales y unidades de 20 países para adaptar tu producto</dc:subject>
  <dc:creator>AI Chef Pro</dc:creator>
  <cp:keywords>equivalencias, hostelería, vocabulario, Hispanoamérica, Plan de Negocio: Taquería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