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del Chef Ejecutivo</w:t>
      </w:r>
    </w:p>
    <w:p>
      <w:r>
        <w:rPr>
          <w:b/>
          <w:i w:val="0"/>
        </w:rPr>
        <w:t>Brigada, producción, estándares y seguridad alimentaria: el criterio de quien dirige la cocina, no de quien la cocina</w:t>
      </w:r>
    </w:p>
    <w:p>
      <w:pPr>
        <w:jc w:val="center"/>
      </w:pPr>
      <w:r>
        <w:rPr>
          <w:i/>
          <w:color w:val="444444"/>
        </w:rPr>
        <w:t>John Guerrero · AI Chef Pro · aichef.pro</w:t>
      </w:r>
    </w:p>
    <w:p>
      <w:r>
        <w:rPr>
          <w:b w:val="0"/>
          <w:i w:val="0"/>
        </w:rPr>
        <w:t>20 capítulos, 7 herramientas en Excel con fórmulas vivas y un bonus de 12 situaciones resueltas para dirigir una cocina que ya está abierta: la brigada, la producción del día, los estándares que hacen que el plato salga igual lo haga quien lo haga, y la seguridad alimentaria de la que respondes tú. No es un recetario, ni un curso de técnicas, ni una guía de apertura: es el criterio de quien dirige la cocina. Todas las cifras del caso salen de los libros de este mismo pack, así que el texto y las hojas de cálculo dicen lo mismo; y cada afirmación legal va con su norma, su artículo y su enlace, comprobados el 6 de septiembre de 2026.</w:t>
      </w:r>
    </w:p>
    <w:p>
      <w:r>
        <w:rPr>
          <w:b/>
          <w:i w:val="0"/>
        </w:rPr>
        <w:t>Versión 1.0 · septiembre de 2026 · aichef.pro/manual-chef-ejecutivo</w:t>
      </w:r>
    </w:p>
    <w:p>
      <w:r>
        <w:br w:type="page"/>
      </w:r>
    </w:p>
    <w:p>
      <w:pPr>
        <w:pStyle w:val="Heading1"/>
      </w:pPr>
      <w:r>
        <w:t>Índice</w:t>
      </w:r>
    </w:p>
    <w:p>
      <w:pPr>
        <w:pStyle w:val="ListNumber"/>
      </w:pPr>
      <w:r>
        <w:rPr>
          <w:b/>
          <w:i w:val="0"/>
        </w:rPr>
        <w:t>Qué es Exactamente un Chef Ejecutivo (y para Quién es Este Manual)</w:t>
      </w:r>
      <w:r>
        <w:rPr>
          <w:b w:val="0"/>
          <w:i w:val="0"/>
        </w:rPr>
        <w:t xml:space="preserve"> - los puestos que el convenio sí nombra, la frontera con el Manual del Manager, y qué libro resuelve cada problema y cada cuánto se abre.</w:t>
      </w:r>
    </w:p>
    <w:p>
      <w:pPr>
        <w:pStyle w:val="ListNumber"/>
      </w:pPr>
      <w:r>
        <w:rPr>
          <w:b/>
          <w:i w:val="0"/>
        </w:rPr>
        <w:t>La Brigada Real: los Diez Puestos del Convenio y el Organigrama que Sí Tienes</w:t>
      </w:r>
      <w:r>
        <w:rPr>
          <w:b w:val="0"/>
          <w:i w:val="0"/>
        </w:rPr>
        <w:t xml:space="preserve"> - las funciones literales del convenio puesto por puesto, los tres niveles que se leen en ellas y por qué una brigada de seis no está mal.</w:t>
      </w:r>
    </w:p>
    <w:p>
      <w:pPr>
        <w:pStyle w:val="ListNumber"/>
      </w:pPr>
      <w:r>
        <w:rPr>
          <w:b/>
          <w:i w:val="0"/>
        </w:rPr>
        <w:t>Lo que tu Convenio Dice de la Cocina (y no del Resto del Restaurante)</w:t>
      </w:r>
      <w:r>
        <w:rPr>
          <w:b w:val="0"/>
          <w:i w:val="0"/>
        </w:rPr>
        <w:t xml:space="preserve"> - movilidad entre partidas, turno partido y descanso reducido, manutención, ropa y plus de formación, y la escalera de cocina en bruto anual.</w:t>
      </w:r>
    </w:p>
    <w:p>
      <w:pPr>
        <w:pStyle w:val="ListNumber"/>
      </w:pPr>
      <w:r>
        <w:rPr>
          <w:b/>
          <w:i w:val="0"/>
        </w:rPr>
        <w:t>Mandar en una Cocina sin Gritar</w:t>
      </w:r>
      <w:r>
        <w:rPr>
          <w:b w:val="0"/>
          <w:i w:val="0"/>
        </w:rPr>
        <w:t xml:space="preserve"> - los primeros treinta días del que asciende, delegar por nivel del convenio, cómo se canta y se confirma una orden, y qué se delega para que la cocina funcione sin ti.</w:t>
      </w:r>
    </w:p>
    <w:p>
      <w:pPr>
        <w:pStyle w:val="ListNumber"/>
      </w:pPr>
      <w:r>
        <w:rPr>
          <w:b/>
          <w:i w:val="0"/>
        </w:rPr>
        <w:t>La Ficha Técnica de Proceso: que el Plato Salga Igual lo Haga Quien lo Haga</w:t>
      </w:r>
      <w:r>
        <w:rPr>
          <w:b w:val="0"/>
          <w:i w:val="0"/>
        </w:rPr>
        <w:t xml:space="preserve"> - qué lleva una ficha de proceso, por qué el coste se copia y no se recalcula, y los campos que la plantilla gratuita no tiene.</w:t>
      </w:r>
    </w:p>
    <w:p>
      <w:pPr>
        <w:pStyle w:val="ListNumber"/>
      </w:pPr>
      <w:r>
        <w:rPr>
          <w:b/>
          <w:i w:val="0"/>
        </w:rPr>
        <w:t>Estandarizar de Verdad: por Qué la Ficha Existe y Nadie la Sigue</w:t>
      </w:r>
      <w:r>
        <w:rPr>
          <w:b w:val="0"/>
          <w:i w:val="0"/>
        </w:rPr>
        <w:t xml:space="preserve"> - quién aprueba la ficha, dónde vive, cómo se versiona, cómo se audita en el pase y qué se revisa cuando cambia el producto del proveedor.</w:t>
      </w:r>
    </w:p>
    <w:p>
      <w:pPr>
        <w:pStyle w:val="ListNumber"/>
      </w:pPr>
      <w:r>
        <w:rPr>
          <w:b/>
          <w:i w:val="0"/>
        </w:rPr>
        <w:t>Mise en Place y Planificación de Producción</w:t>
      </w:r>
      <w:r>
        <w:rPr>
          <w:b w:val="0"/>
          <w:i w:val="0"/>
        </w:rPr>
        <w:t xml:space="preserve"> - la diferencia entre tener el puesto montado y saber cuánto producir, la previsión de cubiertos y la lista que se imprime cada día.</w:t>
      </w:r>
    </w:p>
    <w:p>
      <w:pPr>
        <w:pStyle w:val="ListNumber"/>
      </w:pPr>
      <w:r>
        <w:rPr>
          <w:b/>
          <w:i w:val="0"/>
        </w:rPr>
        <w:t>El Pase: Protocolo, no Cultura</w:t>
      </w:r>
      <w:r>
        <w:rPr>
          <w:b w:val="0"/>
          <w:i w:val="0"/>
        </w:rPr>
        <w:t xml:space="preserve"> - quién canta, quién marcha y quién despacha, cómo se declara un 86, cómo se mide el pase sin cronómetro y qué sale por la puerta.</w:t>
      </w:r>
    </w:p>
    <w:p>
      <w:pPr>
        <w:pStyle w:val="ListNumber"/>
      </w:pPr>
      <w:r>
        <w:rPr>
          <w:b/>
          <w:i w:val="0"/>
        </w:rPr>
        <w:t>Los KPI que Son de Cocina (y los que No)</w:t>
      </w:r>
      <w:r>
        <w:rPr>
          <w:b w:val="0"/>
          <w:i w:val="0"/>
        </w:rPr>
        <w:t xml:space="preserve"> - los siete indicadores de la casa, uno a uno y con su error típico, y por qué el semáforo no se enciende hasta que pones tu objetivo.</w:t>
      </w:r>
    </w:p>
    <w:p>
      <w:pPr>
        <w:pStyle w:val="ListNumber"/>
      </w:pPr>
      <w:r>
        <w:rPr>
          <w:b/>
          <w:i w:val="0"/>
        </w:rPr>
        <w:t>La Merma de tu Partida</w:t>
      </w:r>
      <w:r>
        <w:rPr>
          <w:b w:val="0"/>
          <w:i w:val="0"/>
        </w:rPr>
        <w:t xml:space="preserve"> - merma de proceso frente a desperdicio, merma por partida contra la producción, y las tres semanas malas que el promedio del mes esconde.</w:t>
      </w:r>
    </w:p>
    <w:p>
      <w:pPr>
        <w:pStyle w:val="ListNumber"/>
      </w:pPr>
      <w:r>
        <w:rPr>
          <w:b/>
          <w:i w:val="0"/>
        </w:rPr>
        <w:t>Compras y Especificaciones desde la Cocina</w:t>
      </w:r>
      <w:r>
        <w:rPr>
          <w:b w:val="0"/>
          <w:i w:val="0"/>
        </w:rPr>
        <w:t xml:space="preserve"> - la especificación técnica que se le da al proveedor, lo que el convenio encarga al economato, y lo que te vincula al comprar.</w:t>
      </w:r>
    </w:p>
    <w:p>
      <w:pPr>
        <w:pStyle w:val="ListNumber"/>
      </w:pPr>
      <w:r>
        <w:rPr>
          <w:b/>
          <w:i w:val="0"/>
        </w:rPr>
        <w:t>Desarrollo de Carta y Menús de Temporada con Criterio de Coste</w:t>
      </w:r>
      <w:r>
        <w:rPr>
          <w:b w:val="0"/>
          <w:i w:val="0"/>
        </w:rPr>
        <w:t xml:space="preserve"> - los cinco hitos con fecha, el registro de pruebas, el plato que lleva demasiados días sin ficha y qué decide el chef y qué dirección.</w:t>
      </w:r>
    </w:p>
    <w:p>
      <w:pPr>
        <w:pStyle w:val="ListNumber"/>
      </w:pPr>
      <w:r>
        <w:rPr>
          <w:b/>
          <w:i w:val="0"/>
        </w:rPr>
        <w:t>Seguridad Alimentaria: de lo que Respondes Tú, no el Propietario</w:t>
      </w:r>
      <w:r>
        <w:rPr>
          <w:b w:val="0"/>
          <w:i w:val="0"/>
        </w:rPr>
        <w:t xml:space="preserve"> - la cultura de seguridad alimentaria como obligación de la dirección, las cinco temperaturas y el binomio, el anisakis, las tres fechas y qué se hace cuando se cae el frío.</w:t>
      </w:r>
    </w:p>
    <w:p>
      <w:pPr>
        <w:pStyle w:val="ListNumber"/>
      </w:pPr>
      <w:r>
        <w:rPr>
          <w:b/>
          <w:i w:val="0"/>
        </w:rPr>
        <w:t>Alérgenos desde Dentro de la Cocina</w:t>
      </w:r>
      <w:r>
        <w:rPr>
          <w:b w:val="0"/>
          <w:i w:val="0"/>
        </w:rPr>
        <w:t xml:space="preserve"> - dónde está de verdad la obligación, el equipo y el recipiente compartidos, los alérgenos de proceso de la ficha y la alergia que llega con el plato montado.</w:t>
      </w:r>
    </w:p>
    <w:p>
      <w:pPr>
        <w:pStyle w:val="ListNumber"/>
      </w:pPr>
      <w:r>
        <w:rPr>
          <w:b/>
          <w:i w:val="0"/>
        </w:rPr>
        <w:t>Vida Útil, Envasado al Vacío y lo que la Ley no Dice</w:t>
      </w:r>
      <w:r>
        <w:rPr>
          <w:b w:val="0"/>
          <w:i w:val="0"/>
        </w:rPr>
        <w:t xml:space="preserve"> - por qué no existe una cifra legal de días, cuándo obliga el estudio de vida útil, qué pasa con la quinta gama y qué números sí tiene la fritura.</w:t>
      </w:r>
    </w:p>
    <w:p>
      <w:pPr>
        <w:pStyle w:val="ListNumber"/>
      </w:pPr>
      <w:r>
        <w:rPr>
          <w:b/>
          <w:i w:val="0"/>
        </w:rPr>
        <w:t>Comidas Testigo y Banquetes (y Qué se Hace con el Excedente, en una Página)</w:t>
      </w:r>
      <w:r>
        <w:rPr>
          <w:b w:val="0"/>
          <w:i w:val="0"/>
        </w:rPr>
        <w:t xml:space="preserve"> - quién está obligado a guardar comida testigo, la doble toma del catering, cómo se produce un evento y qué se hace con lo que sobra.</w:t>
      </w:r>
    </w:p>
    <w:p>
      <w:pPr>
        <w:pStyle w:val="ListNumber"/>
      </w:pPr>
      <w:r>
        <w:rPr>
          <w:b/>
          <w:i w:val="0"/>
        </w:rPr>
        <w:t>Prevención de Riesgos en la Cocina: lo que la Evaluación de Riesgos Convierte en Obligación</w:t>
      </w:r>
      <w:r>
        <w:rPr>
          <w:b w:val="0"/>
          <w:i w:val="0"/>
        </w:rPr>
        <w:t xml:space="preserve"> - temperatura y ventilación por categoría de trabajo, suelos, resguardos y comprobaciones, el uniforme, el mito de los veinticinco kilos y la siniestralidad real.</w:t>
      </w:r>
    </w:p>
    <w:p>
      <w:pPr>
        <w:pStyle w:val="ListNumber"/>
      </w:pPr>
      <w:r>
        <w:rPr>
          <w:b/>
          <w:i w:val="0"/>
        </w:rPr>
        <w:t>Formar y Evaluar a la Brigada: Cobertura no es Competencia</w:t>
      </w:r>
      <w:r>
        <w:rPr>
          <w:b w:val="0"/>
          <w:i w:val="0"/>
        </w:rPr>
        <w:t xml:space="preserve"> - las siete competencias técnicas y sus pesos por puesto, la prueba práctica, el plan de desarrollo y la formación de manipuladores sin carné.</w:t>
      </w:r>
    </w:p>
    <w:p>
      <w:pPr>
        <w:pStyle w:val="ListNumber"/>
      </w:pPr>
      <w:r>
        <w:rPr>
          <w:b/>
          <w:i w:val="0"/>
        </w:rPr>
        <w:t>Cocina, Sala y Dirección: Quién Decide Qué, y Cómo Llevar la Cifra al Gerente</w:t>
      </w:r>
      <w:r>
        <w:rPr>
          <w:b w:val="0"/>
          <w:i w:val="0"/>
        </w:rPr>
        <w:t xml:space="preserve"> - la matriz de las quince decisiones que cruzan, por qué sólo puede haber un responsable, y qué cifra de cocina sostiene cada propuesta.</w:t>
      </w:r>
    </w:p>
    <w:p>
      <w:pPr>
        <w:pStyle w:val="ListNumber"/>
      </w:pPr>
      <w:r>
        <w:rPr>
          <w:b/>
          <w:i w:val="0"/>
        </w:rPr>
        <w:t>Varias Cocinas a la Vez y los Noventa Días Siguientes</w:t>
      </w:r>
      <w:r>
        <w:rPr>
          <w:b w:val="0"/>
          <w:i w:val="0"/>
        </w:rPr>
        <w:t xml:space="preserve"> - los mismos indicadores en todas las unidades, la misma auditoría cocina por cocina, la formación en cascada y qué se mide el primer día.</w:t>
      </w:r>
    </w:p>
    <w:p>
      <w:r>
        <w:br w:type="page"/>
      </w:r>
    </w:p>
    <w:p>
      <w:pPr>
        <w:pStyle w:val="Heading1"/>
      </w:pPr>
      <w:r>
        <w:t>1. Qué es Exactamente un Chef Ejecutivo (y para Quién es Este Manual)</w:t>
      </w:r>
    </w:p>
    <w:p>
      <w:pPr>
        <w:pStyle w:val="Heading2"/>
      </w:pPr>
      <w:r>
        <w:t>Chef ejecutivo, jefe de cocina, segundo y jefe de partida: qué nombra el convenio y qué es uso de la casa</w:t>
      </w:r>
    </w:p>
    <w:p>
      <w:r>
        <w:rPr>
          <w:b w:val="0"/>
          <w:i w:val="0"/>
        </w:rPr>
        <w:t>En la cocina real conviven títulos que no aparecen en ningún papel oficial con categorías que sí constan en el contrato, y confundirlos sale caro el día en que hay que defender un encuadre ante una inspección de trabajo. El acuerdo estatal de hostelería vigente -el ALEH VI, BOE de 10 de marzo de 2023, prorrogado desde el 1 de enero de 2024 y con vigencia acordada hasta el 31 de diciembre de 2030- tipifica seis áreas funcionales y reparte sus ocupaciones entre tres grupos profesionales. La cocina se encuadra en el área funcional segunda, que reúne diez puestos entre esos tres grupos; el artículo 15 los relaciona «de forma meramente enunciativa y no excluyente» y el artículo 16 los encaja en su grupo.</w:t>
      </w:r>
    </w:p>
    <w:p>
      <w:r>
        <w:rPr>
          <w:b w:val="0"/>
          <w:i w:val="0"/>
        </w:rPr>
        <w:t>Y en esos diez puestos no figura chef ejecutivo (chef corporativo, cuando dirige varias cocinas): la palabra «chef» no aparece ni una sola vez en el convenio. Lo que sí hay es jefe de cocina (chef de cocina), segundo jefe de cocina y jefe de partida (chef de partie), cada uno con su grupo asignado. «Chef ejecutivo» y «chef corporativo» son denominaciones de uso del oficio -las usa la casa y las usamos en este manual porque son las que se entienden en una cocina-, pero no son categorías del convenio y no se invocan como tales ante una inspección. Lo que manda es el grupo profesional: junto con la ocupación, tiene que constar por escrito en el contrato y en el recibo de salario, según el artículo 11.2. Si la nómina de quien dirige la brigada lleva un grupo que no corresponde a su responsabilidad real, el problema no lo arregla el título de la tarjeta de visita. Cita completa: arts. 11.2, 15 y 16 del ALEH VI (BOE-A-2023-6344), con la modificación de BOE-A-2026-18630, comprobado el 6 de septiembre de 2026.</w:t>
      </w:r>
    </w:p>
    <w:p>
      <w:pPr>
        <w:pStyle w:val="Heading2"/>
      </w:pPr>
      <w:r>
        <w:t>El Manager lleva el negocio, este manual lleva la cocina</w:t>
      </w:r>
    </w:p>
    <w:p>
      <w:r>
        <w:rPr>
          <w:b w:val="0"/>
          <w:i w:val="0"/>
        </w:rPr>
        <w:t>Este manual tiene un hermano, y conviene decirlo en la primera página: el Manual del Manager lleva el negocio, la sala y la ley; este manual lleva la cocina; si diriges las dos cosas, necesitas los dos. Aquí no hay ni una cifra financiera del negocio: no hay ventas, no hay food cost, no hay prime cost, no hay ticket medio. El cuadro de mando de este manual mide producción, mermas y cumplimiento, no dinero; si lo que necesitas hoy es cuánto gana el restaurante o cuánto cuesta un plato en euros, ese cálculo vive en el hermano y en la Guía Food Cost.</w:t>
      </w:r>
    </w:p>
    <w:p>
      <w:r>
        <w:rPr>
          <w:b w:val="0"/>
          <w:i w:val="0"/>
        </w:rPr>
        <w:t>Para que el criterio no se quede en el aire, el manual recorre un mismo caso de principio a fin: el restaurante de ejemplo «La Encina», con una carta de temporada con menú del mediodía, 6 partidas activas y una brigada de 6 personas sobre un organigrama completo de 12 personas dadas de alta. Es un caso modelado, no un cliente real: los nombres de la brigada son de ejemplo. Es la misma cocina, con la misma plantilla y las mismas semanas de servicio, que recorre el Manual del Manager, así que quien tenga los dos libros no vuelve a teclear ni un dato.</w:t>
      </w:r>
    </w:p>
    <w:p>
      <w:pPr>
        <w:pStyle w:val="Heading2"/>
      </w:pPr>
      <w:r>
        <w:t>Tu problema, su capítulo y su herramienta</w:t>
      </w:r>
    </w:p>
    <w:p>
      <w:r>
        <w:rPr>
          <w:b w:val="0"/>
          <w:i w:val="0"/>
        </w:rPr>
        <w:t>Cada libro del pack tiene su cadencia, y conocerla es lo que evita que se abra una vez y se quede cerrado el resto del año. El cuadro de mando de cocina y la planificación de producción se abren cada semana: son la fotografía y la orden de los próximos días, y en «La Encina» esa cadencia semanal sostiene los 46.737 cubiertos servidos y las 75.500 raciones producidas en el año del caso. La ficha técnica (receta estándar) se abre cuando nace un plato o cambia una receta ya en carta; el índice de fichas de «La Encina» tiene 14 platos registrados. El desarrollo de carta se abre al cambiar de temporada, nunca antes. La brigada -puestos, funciones y evaluación- se revisa dos veces al año y cada vez que alguien entra o asciende. La auditoría interna de cocina se pasa una vez por trimestre; en «La Encina» recorre 50 puntos de control. Y el libro de banquetes sólo se abre si el restaurante organiza eventos.</w:t>
      </w:r>
    </w:p>
    <w:p>
      <w:r>
        <w:rPr>
          <w:b w:val="0"/>
          <w:i w:val="0"/>
        </w:rPr>
        <w:t>Dicho lo que hay, toca decir lo que no hay. No hay recetas ni técnicas de cocina: el lector ya sabe cocinar, lo que necesita es dirigir. No hay licencias, obra ni plan de negocio: eso vive en el Manual del Manager. No hay escandallo (costeo) ni ingeniería de menú: esos cálculos viven en la Guía Food Cost. Y no hay registros diarios de APPCC: el día a día de temperaturas, trazabilidad y limpieza vive en el Pack APPCC; este manual da el criterio para leer esos registros, no los sustituye.</w:t>
      </w:r>
    </w:p>
    <w:p>
      <w:r>
        <w:rPr>
          <w:b w:val="0"/>
          <w:i w:val="0"/>
        </w:rPr>
        <w:t>Cierra el capítulo un glosario mínimo, con la equivalencia de Hispanoamérica la primera vez que aparece cada término, y un aviso para todo lo que sigue: el marco legal que se explica aquí es el español. Lo que viaja fuera de España es el método y la herramienta, porque cada casilla de las plantillas es editable; quien trabaje fuera de España adapta el dato y consulta su normativa local donde el capítulo entra en materia legal. Y en todo el manual la palabra es partida a secas.</w:t>
      </w:r>
    </w:p>
    <w:p>
      <w:pPr>
        <w:pStyle w:val="Heading2"/>
      </w:pPr>
      <w:r>
        <w:t>Los siete libros y cada cuánto se abre cada uno</w:t>
      </w:r>
    </w:p>
    <w:p>
      <w:r>
        <w:rPr>
          <w:b w:val="0"/>
          <w:i w:val="0"/>
        </w:rPr>
        <w:t>El capítulo ya ha fijado la frontera con el manual hermano: el Manager lleva el negocio, este lleva la cocina. Lo que toca ahora es otra frontera, más fina, que corre dentro de este mismo libro: la de la cadencia. Las siete herramientas comparten la misma cocina de ejemplo -«La Encina», con su carta, sus partidas y su brigada del capítulo anterior-, pero no comparten ritmo, y tratarlas todas por igual es el error más común de quien abre el pack por primera vez: acaba revisando la brigada cada semana, cuando le tocaría revisar el cuadro de mando, y dejando la auditoría trimestral para cuando ya ha pasado el trimestre entero sin que nadie se dé cuenta.</w:t>
      </w:r>
    </w:p>
    <w:p>
      <w:r>
        <w:rPr>
          <w:b w:val="0"/>
          <w:i w:val="0"/>
        </w:rPr>
        <w:t>Lo que cambia de un libro a otro no es sólo el contenido, es el reloj, y confundir el reloj de uno con el de otro es donde se pierde el pack entero. El cuadro de mando y la planificación de producción llevan reloj semanal: dejarlos sin abrir una semana no se nota esa semana, se nota tres después, cuando ya no hay manera de saber si la cifra que sube o baja corresponde a esta semana o arrastra la anterior. La ficha técnica lleva reloj de plato, no de calendario: se abre cuando nace uno o cambia uno que ya está en carta, y el error típico es tratarla como si tuviera fecha fija de revisión -entonces se acumulan platos sin fichar hasta que ya nadie sabe cuál es la receta que se sirve de verdad en la partida. El desarrollo de carta lleva reloj de temporada, y adelantarlo no ahorra tiempo: sólo adelanta la decisión sin los datos de la temporada que toca cerrar primero. La revisión de brigada lleva reloj semestral, más las altas y los ascensos, que no esperan a la fecha marcada en el calendario. La auditoría interna lleva reloj trimestral, y es la que peor encaja abrirla tarde: para cuando se detecta el punto flojo, ya ha corrido un trimestre entero con ese mismo punto flojo sin corregir. Y el libro de banquetes no tiene reloj propio: lo marca el calendario de eventos, y si la casa no organiza ninguno, se queda cerrado sin que falte nada por eso.</w:t>
      </w:r>
    </w:p>
    <w:p>
      <w:pPr>
        <w:pStyle w:val="Heading2"/>
      </w:pPr>
      <w:r>
        <w:t>Qué no vas a encontrar aquí</w:t>
      </w:r>
    </w:p>
    <w:p>
      <w:r>
        <w:rPr>
          <w:b w:val="0"/>
          <w:i w:val="0"/>
        </w:rPr>
        <w:t>El capítulo anterior ya dejó cerradas cuatro puertas: aquí no hay recetas ni técnicas de cocina, ni licencias, obra o plan de negocio, ni escandallo o ingeniería de menú, ni los registros diarios de APPCC. Conviene no perderlas de vista al usar el pack completo, porque el error real casi nunca es no saber que existen: es tratar la herramienta equivocada como si sirviera para el fin de la otra. Usar el cuadro de mando de este manual para negociar con un proveedor, o el criterio de esta auditoría interna para rellenar el registro diario que exige la normativa, son dos tareas que van a herramientas distintas y a responsabilidades distintas, aunque las dos hablen de la misma cocina y de la misma brigada. Dos huecos más quedan por cerrar, y esos sí son nuevos: tampoco va a encontrar aquí el cuadrante de turnos ni la merma por producto. El primero tiene su propio libro en el Kit de Gestión de Personal; la segunda, en el Kit de Inventario, y las dos se remiten por su nombre en lugar de repetir aquí lo que esas herramientas ya resuelven mejor que un párrafo.</w:t>
      </w:r>
    </w:p>
    <w:p>
      <w:pPr>
        <w:pStyle w:val="Heading2"/>
      </w:pPr>
      <w:r>
        <w:t>Cómo llamamos aquí a cada cosa</w:t>
      </w:r>
    </w:p>
    <w:p>
      <w:r>
        <w:rPr>
          <w:b w:val="0"/>
          <w:i w:val="0"/>
        </w:rPr>
        <w:t>El primer nombre que convenía fijar ya quedó despejado en el capítulo, con su cita legal completa: «chef ejecutivo» es el título que lleva la tarjeta de visita, no el que figura en el contrato ni en el convenio. Lo que falta por resolver es el resto del vocabulario de cocina, que arrastra su propio lío de nombres, y la norma que se sigue aquí para no repetir la aclaración capítulo tras capítulo: cada término se explica una vez, con su equivalencia entre paréntesis la primera vez que aparece, y a partir de ahí se usa solo, sin paréntesis ni aclaración.</w:t>
      </w:r>
    </w:p>
    <w:p>
      <w:r>
        <w:rPr>
          <w:b w:val="0"/>
          <w:i w:val="0"/>
        </w:rPr>
        <w:t>El resto del vocabulario sigue el uso de la cocina española, con la equivalencia de Hispanoamérica entre paréntesis la primera vez que aparece cada término y sin repetirla después: jefe de cocina (chef de cocina), jefe de partida (chef de partie), ficha técnica (receta estándar), escandallo (costeo), pase (despacho), merma (desperdicio, cuando es comida servible que se tira), carta (menú), ayudante de cocina (auxiliar de cocina) y steward (friegaplatos, plonge). La unidad de trabajo alrededor de la que se organiza una brigada la llamamos partida (estación) -única vez que se escribe así en todo el manual; en el resto de los capítulos, partida a secas-, y no usamos anglicismos con término asentado en el oficio: merma y no waste, brigada y no staff, ficha técnica y no recipe card. Sí se quedan tal cual mise en place, pase, steward, catering, delivery, take-away y 86, porque son los del oficio.</w:t>
      </w:r>
    </w:p>
    <w:p>
      <w:r>
        <w:rPr>
          <w:b w:val="0"/>
          <w:i w:val="0"/>
        </w:rPr>
        <w:t>Esa misma norma vale para todo el manual, no sólo para el vocabulario: cuando un capítulo cite un porcentaje, un plazo o un artículo con su referencia de BOE, ese dato es el que rige en España a la fecha en que se comprobó, no una convención universal, y quien trabaje fuera de España se lleva la plantilla y sustituye el número por el suyo antes de usarla, nunca después de que un cliente o una inspección lo note. Con la frontera del manual fijada, el vocabulario acordado y «La Encina» ya en marcha, el capítulo siguiente entra en la primera de las siete herramientas.</w:t>
      </w:r>
    </w:p>
    <w:p>
      <w:r>
        <w:rPr>
          <w:b/>
          <w:i w:val="0"/>
        </w:rPr>
        <w:t>Tu problema, el capítulo que lo trata y la herramienta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Herramienta</w:t>
            </w:r>
          </w:p>
        </w:tc>
      </w:tr>
      <w:tr>
        <w:tc>
          <w:tcPr>
            <w:tcW w:type="dxa" w:w="3249"/>
          </w:tcPr>
          <w:p>
            <w:r/>
            <w:r>
              <w:rPr>
                <w:b w:val="0"/>
                <w:i w:val="0"/>
              </w:rPr>
              <w:t>No sé quién manda sobre qué en mi propia cocina</w:t>
            </w:r>
          </w:p>
        </w:tc>
        <w:tc>
          <w:tcPr>
            <w:tcW w:type="dxa" w:w="3249"/>
          </w:tcPr>
          <w:p>
            <w:r/>
            <w:r>
              <w:rPr>
                <w:b w:val="0"/>
                <w:i w:val="0"/>
              </w:rPr>
              <w:t>2</w:t>
            </w:r>
          </w:p>
        </w:tc>
        <w:tc>
          <w:tcPr>
            <w:tcW w:type="dxa" w:w="3249"/>
          </w:tcPr>
          <w:p>
            <w:r/>
            <w:r>
              <w:rPr>
                <w:b w:val="0"/>
                <w:i w:val="0"/>
              </w:rPr>
              <w:t>brigada-puestos-y-evaluacion.xlsx</w:t>
            </w:r>
          </w:p>
        </w:tc>
      </w:tr>
      <w:tr>
        <w:tc>
          <w:tcPr>
            <w:tcW w:type="dxa" w:w="3249"/>
          </w:tcPr>
          <w:p>
            <w:r/>
            <w:r>
              <w:rPr>
                <w:b w:val="0"/>
                <w:i w:val="0"/>
              </w:rPr>
              <w:t>No sé qué me obliga el convenio en cocina</w:t>
            </w:r>
          </w:p>
        </w:tc>
        <w:tc>
          <w:tcPr>
            <w:tcW w:type="dxa" w:w="3249"/>
          </w:tcPr>
          <w:p>
            <w:r/>
            <w:r>
              <w:rPr>
                <w:b w:val="0"/>
                <w:i w:val="0"/>
              </w:rPr>
              <w:t>3</w:t>
            </w:r>
          </w:p>
        </w:tc>
        <w:tc>
          <w:tcPr>
            <w:tcW w:type="dxa" w:w="3249"/>
          </w:tcPr>
          <w:p>
            <w:r/>
            <w:r>
              <w:rPr>
                <w:b w:val="0"/>
                <w:i w:val="0"/>
              </w:rPr>
              <w:t>brigada-puestos-y-evaluacion.xlsx</w:t>
            </w:r>
          </w:p>
        </w:tc>
      </w:tr>
      <w:tr>
        <w:tc>
          <w:tcPr>
            <w:tcW w:type="dxa" w:w="3249"/>
          </w:tcPr>
          <w:p>
            <w:r/>
            <w:r>
              <w:rPr>
                <w:b w:val="0"/>
                <w:i w:val="0"/>
              </w:rPr>
              <w:t>Mando gritando y no quiero seguir así</w:t>
            </w:r>
          </w:p>
        </w:tc>
        <w:tc>
          <w:tcPr>
            <w:tcW w:type="dxa" w:w="3249"/>
          </w:tcPr>
          <w:p>
            <w:r/>
            <w:r>
              <w:rPr>
                <w:b w:val="0"/>
                <w:i w:val="0"/>
              </w:rPr>
              <w:t>4</w:t>
            </w:r>
          </w:p>
        </w:tc>
        <w:tc>
          <w:tcPr>
            <w:tcW w:type="dxa" w:w="3249"/>
          </w:tcPr>
          <w:p>
            <w:r/>
            <w:r>
              <w:rPr>
                <w:b w:val="0"/>
                <w:i w:val="0"/>
              </w:rPr>
              <w:t>brigada-puestos-y-evaluacion.xlsx</w:t>
            </w:r>
          </w:p>
        </w:tc>
      </w:tr>
      <w:tr>
        <w:tc>
          <w:tcPr>
            <w:tcW w:type="dxa" w:w="3249"/>
          </w:tcPr>
          <w:p>
            <w:r/>
            <w:r>
              <w:rPr>
                <w:b w:val="0"/>
                <w:i w:val="0"/>
              </w:rPr>
              <w:t>El plato sale distinto según quién esté</w:t>
            </w:r>
          </w:p>
        </w:tc>
        <w:tc>
          <w:tcPr>
            <w:tcW w:type="dxa" w:w="3249"/>
          </w:tcPr>
          <w:p>
            <w:r/>
            <w:r>
              <w:rPr>
                <w:b w:val="0"/>
                <w:i w:val="0"/>
              </w:rPr>
              <w:t>5 y 6</w:t>
            </w:r>
          </w:p>
        </w:tc>
        <w:tc>
          <w:tcPr>
            <w:tcW w:type="dxa" w:w="3249"/>
          </w:tcPr>
          <w:p>
            <w:r/>
            <w:r>
              <w:rPr>
                <w:b w:val="0"/>
                <w:i w:val="0"/>
              </w:rPr>
              <w:t>ficha-tecnica-proceso.xlsx</w:t>
            </w:r>
          </w:p>
        </w:tc>
      </w:tr>
      <w:tr>
        <w:tc>
          <w:tcPr>
            <w:tcW w:type="dxa" w:w="3249"/>
          </w:tcPr>
          <w:p>
            <w:r/>
            <w:r>
              <w:rPr>
                <w:b w:val="0"/>
                <w:i w:val="0"/>
              </w:rPr>
              <w:t>Escribimos las fichas y nadie las usa</w:t>
            </w:r>
          </w:p>
        </w:tc>
        <w:tc>
          <w:tcPr>
            <w:tcW w:type="dxa" w:w="3249"/>
          </w:tcPr>
          <w:p>
            <w:r/>
            <w:r>
              <w:rPr>
                <w:b w:val="0"/>
                <w:i w:val="0"/>
              </w:rPr>
              <w:t>6</w:t>
            </w:r>
          </w:p>
        </w:tc>
        <w:tc>
          <w:tcPr>
            <w:tcW w:type="dxa" w:w="3249"/>
          </w:tcPr>
          <w:p>
            <w:r/>
            <w:r>
              <w:rPr>
                <w:b w:val="0"/>
                <w:i w:val="0"/>
              </w:rPr>
              <w:t>desarrollo-carta-control-calidad.xlsx</w:t>
            </w:r>
          </w:p>
        </w:tc>
      </w:tr>
      <w:tr>
        <w:tc>
          <w:tcPr>
            <w:tcW w:type="dxa" w:w="3249"/>
          </w:tcPr>
          <w:p>
            <w:r/>
            <w:r>
              <w:rPr>
                <w:b w:val="0"/>
                <w:i w:val="0"/>
              </w:rPr>
              <w:t>Producimos por costumbre y sobra o falta</w:t>
            </w:r>
          </w:p>
        </w:tc>
        <w:tc>
          <w:tcPr>
            <w:tcW w:type="dxa" w:w="3249"/>
          </w:tcPr>
          <w:p>
            <w:r/>
            <w:r>
              <w:rPr>
                <w:b w:val="0"/>
                <w:i w:val="0"/>
              </w:rPr>
              <w:t>7</w:t>
            </w:r>
          </w:p>
        </w:tc>
        <w:tc>
          <w:tcPr>
            <w:tcW w:type="dxa" w:w="3249"/>
          </w:tcPr>
          <w:p>
            <w:r/>
            <w:r>
              <w:rPr>
                <w:b w:val="0"/>
                <w:i w:val="0"/>
              </w:rPr>
              <w:t>planificacion-produccion-semanal.xlsx</w:t>
            </w:r>
          </w:p>
        </w:tc>
      </w:tr>
      <w:tr>
        <w:tc>
          <w:tcPr>
            <w:tcW w:type="dxa" w:w="3249"/>
          </w:tcPr>
          <w:p>
            <w:r/>
            <w:r>
              <w:rPr>
                <w:b w:val="0"/>
                <w:i w:val="0"/>
              </w:rPr>
              <w:t>El pase se descontrola los viernes</w:t>
            </w:r>
          </w:p>
        </w:tc>
        <w:tc>
          <w:tcPr>
            <w:tcW w:type="dxa" w:w="3249"/>
          </w:tcPr>
          <w:p>
            <w:r/>
            <w:r>
              <w:rPr>
                <w:b w:val="0"/>
                <w:i w:val="0"/>
              </w:rPr>
              <w:t>8</w:t>
            </w:r>
          </w:p>
        </w:tc>
        <w:tc>
          <w:tcPr>
            <w:tcW w:type="dxa" w:w="3249"/>
          </w:tcPr>
          <w:p>
            <w:r/>
            <w:r>
              <w:rPr>
                <w:b w:val="0"/>
                <w:i w:val="0"/>
              </w:rPr>
              <w:t>desarrollo-carta-control-calidad.xlsx</w:t>
            </w:r>
          </w:p>
        </w:tc>
      </w:tr>
      <w:tr>
        <w:tc>
          <w:tcPr>
            <w:tcW w:type="dxa" w:w="3249"/>
          </w:tcPr>
          <w:p>
            <w:r/>
            <w:r>
              <w:rPr>
                <w:b w:val="0"/>
                <w:i w:val="0"/>
              </w:rPr>
              <w:t>No sé qué números son míos y cuáles del gerente</w:t>
            </w:r>
          </w:p>
        </w:tc>
        <w:tc>
          <w:tcPr>
            <w:tcW w:type="dxa" w:w="3249"/>
          </w:tcPr>
          <w:p>
            <w:r/>
            <w:r>
              <w:rPr>
                <w:b w:val="0"/>
                <w:i w:val="0"/>
              </w:rPr>
              <w:t>9</w:t>
            </w:r>
          </w:p>
        </w:tc>
        <w:tc>
          <w:tcPr>
            <w:tcW w:type="dxa" w:w="3249"/>
          </w:tcPr>
          <w:p>
            <w:r/>
            <w:r>
              <w:rPr>
                <w:b w:val="0"/>
                <w:i w:val="0"/>
              </w:rPr>
              <w:t>cuadro-de-mando-cocina.xlsx</w:t>
            </w:r>
          </w:p>
        </w:tc>
      </w:tr>
      <w:tr>
        <w:tc>
          <w:tcPr>
            <w:tcW w:type="dxa" w:w="3249"/>
          </w:tcPr>
          <w:p>
            <w:r/>
            <w:r>
              <w:rPr>
                <w:b w:val="0"/>
                <w:i w:val="0"/>
              </w:rPr>
              <w:t>La merma se dispara y no sé de qué partida sale</w:t>
            </w:r>
          </w:p>
        </w:tc>
        <w:tc>
          <w:tcPr>
            <w:tcW w:type="dxa" w:w="3249"/>
          </w:tcPr>
          <w:p>
            <w:r/>
            <w:r>
              <w:rPr>
                <w:b w:val="0"/>
                <w:i w:val="0"/>
              </w:rPr>
              <w:t>10</w:t>
            </w:r>
          </w:p>
        </w:tc>
        <w:tc>
          <w:tcPr>
            <w:tcW w:type="dxa" w:w="3249"/>
          </w:tcPr>
          <w:p>
            <w:r/>
            <w:r>
              <w:rPr>
                <w:b w:val="0"/>
                <w:i w:val="0"/>
              </w:rPr>
              <w:t>cuadro-de-mando-cocina.xlsx</w:t>
            </w:r>
          </w:p>
        </w:tc>
      </w:tr>
      <w:tr>
        <w:tc>
          <w:tcPr>
            <w:tcW w:type="dxa" w:w="3249"/>
          </w:tcPr>
          <w:p>
            <w:r/>
            <w:r>
              <w:rPr>
                <w:b w:val="0"/>
                <w:i w:val="0"/>
              </w:rPr>
              <w:t>Compro sin especificar y me llega otra cosa</w:t>
            </w:r>
          </w:p>
        </w:tc>
        <w:tc>
          <w:tcPr>
            <w:tcW w:type="dxa" w:w="3249"/>
          </w:tcPr>
          <w:p>
            <w:r/>
            <w:r>
              <w:rPr>
                <w:b w:val="0"/>
                <w:i w:val="0"/>
              </w:rPr>
              <w:t>11</w:t>
            </w:r>
          </w:p>
        </w:tc>
        <w:tc>
          <w:tcPr>
            <w:tcW w:type="dxa" w:w="3249"/>
          </w:tcPr>
          <w:p>
            <w:r/>
            <w:r>
              <w:rPr>
                <w:b w:val="0"/>
                <w:i w:val="0"/>
              </w:rPr>
              <w:t>ficha-tecnica-proceso.xlsx</w:t>
            </w:r>
          </w:p>
        </w:tc>
      </w:tr>
      <w:tr>
        <w:tc>
          <w:tcPr>
            <w:tcW w:type="dxa" w:w="3249"/>
          </w:tcPr>
          <w:p>
            <w:r/>
            <w:r>
              <w:rPr>
                <w:b w:val="0"/>
                <w:i w:val="0"/>
              </w:rPr>
              <w:t>La carta nueva llega tarde y sin fichas</w:t>
            </w:r>
          </w:p>
        </w:tc>
        <w:tc>
          <w:tcPr>
            <w:tcW w:type="dxa" w:w="3249"/>
          </w:tcPr>
          <w:p>
            <w:r/>
            <w:r>
              <w:rPr>
                <w:b w:val="0"/>
                <w:i w:val="0"/>
              </w:rPr>
              <w:t>12</w:t>
            </w:r>
          </w:p>
        </w:tc>
        <w:tc>
          <w:tcPr>
            <w:tcW w:type="dxa" w:w="3249"/>
          </w:tcPr>
          <w:p>
            <w:r/>
            <w:r>
              <w:rPr>
                <w:b w:val="0"/>
                <w:i w:val="0"/>
              </w:rPr>
              <w:t>desarrollo-carta-control-calidad.xlsx</w:t>
            </w:r>
          </w:p>
        </w:tc>
      </w:tr>
      <w:tr>
        <w:tc>
          <w:tcPr>
            <w:tcW w:type="dxa" w:w="3249"/>
          </w:tcPr>
          <w:p>
            <w:r/>
            <w:r>
              <w:rPr>
                <w:b w:val="0"/>
                <w:i w:val="0"/>
              </w:rPr>
              <w:t>No sé de qué respondo yo en seguridad alimentaria</w:t>
            </w:r>
          </w:p>
        </w:tc>
        <w:tc>
          <w:tcPr>
            <w:tcW w:type="dxa" w:w="3249"/>
          </w:tcPr>
          <w:p>
            <w:r/>
            <w:r>
              <w:rPr>
                <w:b w:val="0"/>
                <w:i w:val="0"/>
              </w:rPr>
              <w:t>13</w:t>
            </w:r>
          </w:p>
        </w:tc>
        <w:tc>
          <w:tcPr>
            <w:tcW w:type="dxa" w:w="3249"/>
          </w:tcPr>
          <w:p>
            <w:r/>
            <w:r>
              <w:rPr>
                <w:b w:val="0"/>
                <w:i w:val="0"/>
              </w:rPr>
              <w:t>auditoria-interna-cocina.xlsx</w:t>
            </w:r>
          </w:p>
        </w:tc>
      </w:tr>
      <w:tr>
        <w:tc>
          <w:tcPr>
            <w:tcW w:type="dxa" w:w="3249"/>
          </w:tcPr>
          <w:p>
            <w:r/>
            <w:r>
              <w:rPr>
                <w:b w:val="0"/>
                <w:i w:val="0"/>
              </w:rPr>
              <w:t>La alergia llega al pase con el plato montado</w:t>
            </w:r>
          </w:p>
        </w:tc>
        <w:tc>
          <w:tcPr>
            <w:tcW w:type="dxa" w:w="3249"/>
          </w:tcPr>
          <w:p>
            <w:r/>
            <w:r>
              <w:rPr>
                <w:b w:val="0"/>
                <w:i w:val="0"/>
              </w:rPr>
              <w:t>14</w:t>
            </w:r>
          </w:p>
        </w:tc>
        <w:tc>
          <w:tcPr>
            <w:tcW w:type="dxa" w:w="3249"/>
          </w:tcPr>
          <w:p>
            <w:r/>
            <w:r>
              <w:rPr>
                <w:b w:val="0"/>
                <w:i w:val="0"/>
              </w:rPr>
              <w:t>ficha-tecnica-proceso.xlsx</w:t>
            </w:r>
          </w:p>
        </w:tc>
      </w:tr>
      <w:tr>
        <w:tc>
          <w:tcPr>
            <w:tcW w:type="dxa" w:w="3249"/>
          </w:tcPr>
          <w:p>
            <w:r/>
            <w:r>
              <w:rPr>
                <w:b w:val="0"/>
                <w:i w:val="0"/>
              </w:rPr>
              <w:t>No sé cuántos días dura lo que elaboro</w:t>
            </w:r>
          </w:p>
        </w:tc>
        <w:tc>
          <w:tcPr>
            <w:tcW w:type="dxa" w:w="3249"/>
          </w:tcPr>
          <w:p>
            <w:r/>
            <w:r>
              <w:rPr>
                <w:b w:val="0"/>
                <w:i w:val="0"/>
              </w:rPr>
              <w:t>15</w:t>
            </w:r>
          </w:p>
        </w:tc>
        <w:tc>
          <w:tcPr>
            <w:tcW w:type="dxa" w:w="3249"/>
          </w:tcPr>
          <w:p>
            <w:r/>
            <w:r>
              <w:rPr>
                <w:b w:val="0"/>
                <w:i w:val="0"/>
              </w:rPr>
              <w:t>ficha-tecnica-proceso.xlsx</w:t>
            </w:r>
          </w:p>
        </w:tc>
      </w:tr>
      <w:tr>
        <w:tc>
          <w:tcPr>
            <w:tcW w:type="dxa" w:w="3249"/>
          </w:tcPr>
          <w:p>
            <w:r/>
            <w:r>
              <w:rPr>
                <w:b w:val="0"/>
                <w:i w:val="0"/>
              </w:rPr>
              <w:t>Me han encargado un banquete y no sé qué guardar</w:t>
            </w:r>
          </w:p>
        </w:tc>
        <w:tc>
          <w:tcPr>
            <w:tcW w:type="dxa" w:w="3249"/>
          </w:tcPr>
          <w:p>
            <w:r/>
            <w:r>
              <w:rPr>
                <w:b w:val="0"/>
                <w:i w:val="0"/>
              </w:rPr>
              <w:t>16</w:t>
            </w:r>
          </w:p>
        </w:tc>
        <w:tc>
          <w:tcPr>
            <w:tcW w:type="dxa" w:w="3249"/>
          </w:tcPr>
          <w:p>
            <w:r/>
            <w:r>
              <w:rPr>
                <w:b w:val="0"/>
                <w:i w:val="0"/>
              </w:rPr>
              <w:t>banquetes-comidas-testigo.xlsx</w:t>
            </w:r>
          </w:p>
        </w:tc>
      </w:tr>
      <w:tr>
        <w:tc>
          <w:tcPr>
            <w:tcW w:type="dxa" w:w="3249"/>
          </w:tcPr>
          <w:p>
            <w:r/>
            <w:r>
              <w:rPr>
                <w:b w:val="0"/>
                <w:i w:val="0"/>
              </w:rPr>
              <w:t>Alguien se ha cortado y no sé qué me obliga</w:t>
            </w:r>
          </w:p>
        </w:tc>
        <w:tc>
          <w:tcPr>
            <w:tcW w:type="dxa" w:w="3249"/>
          </w:tcPr>
          <w:p>
            <w:r/>
            <w:r>
              <w:rPr>
                <w:b w:val="0"/>
                <w:i w:val="0"/>
              </w:rPr>
              <w:t>17</w:t>
            </w:r>
          </w:p>
        </w:tc>
        <w:tc>
          <w:tcPr>
            <w:tcW w:type="dxa" w:w="3249"/>
          </w:tcPr>
          <w:p>
            <w:r/>
            <w:r>
              <w:rPr>
                <w:b w:val="0"/>
                <w:i w:val="0"/>
              </w:rPr>
              <w:t>auditoria-interna-cocina.xlsx</w:t>
            </w:r>
          </w:p>
        </w:tc>
      </w:tr>
      <w:tr>
        <w:tc>
          <w:tcPr>
            <w:tcW w:type="dxa" w:w="3249"/>
          </w:tcPr>
          <w:p>
            <w:r/>
            <w:r>
              <w:rPr>
                <w:b w:val="0"/>
                <w:i w:val="0"/>
              </w:rPr>
              <w:t>Sé quién cubre la partida, no si lo hace bien</w:t>
            </w:r>
          </w:p>
        </w:tc>
        <w:tc>
          <w:tcPr>
            <w:tcW w:type="dxa" w:w="3249"/>
          </w:tcPr>
          <w:p>
            <w:r/>
            <w:r>
              <w:rPr>
                <w:b w:val="0"/>
                <w:i w:val="0"/>
              </w:rPr>
              <w:t>18</w:t>
            </w:r>
          </w:p>
        </w:tc>
        <w:tc>
          <w:tcPr>
            <w:tcW w:type="dxa" w:w="3249"/>
          </w:tcPr>
          <w:p>
            <w:r/>
            <w:r>
              <w:rPr>
                <w:b w:val="0"/>
                <w:i w:val="0"/>
              </w:rPr>
              <w:t>brigada-puestos-y-evaluacion.xlsx</w:t>
            </w:r>
          </w:p>
        </w:tc>
      </w:tr>
      <w:tr>
        <w:tc>
          <w:tcPr>
            <w:tcW w:type="dxa" w:w="3249"/>
          </w:tcPr>
          <w:p>
            <w:r/>
            <w:r>
              <w:rPr>
                <w:b w:val="0"/>
                <w:i w:val="0"/>
              </w:rPr>
              <w:t>Cocina y sala se echan la culpa</w:t>
            </w:r>
          </w:p>
        </w:tc>
        <w:tc>
          <w:tcPr>
            <w:tcW w:type="dxa" w:w="3249"/>
          </w:tcPr>
          <w:p>
            <w:r/>
            <w:r>
              <w:rPr>
                <w:b w:val="0"/>
                <w:i w:val="0"/>
              </w:rPr>
              <w:t>19</w:t>
            </w:r>
          </w:p>
        </w:tc>
        <w:tc>
          <w:tcPr>
            <w:tcW w:type="dxa" w:w="3249"/>
          </w:tcPr>
          <w:p>
            <w:r/>
            <w:r>
              <w:rPr>
                <w:b w:val="0"/>
                <w:i w:val="0"/>
              </w:rPr>
              <w:t>brigada-puestos-y-evaluacion.xlsx</w:t>
            </w:r>
          </w:p>
        </w:tc>
      </w:tr>
      <w:tr>
        <w:tc>
          <w:tcPr>
            <w:tcW w:type="dxa" w:w="3249"/>
          </w:tcPr>
          <w:p>
            <w:r/>
            <w:r>
              <w:rPr>
                <w:b w:val="0"/>
                <w:i w:val="0"/>
              </w:rPr>
              <w:t>Llevo el gerente una propuesta y me la archivan</w:t>
            </w:r>
          </w:p>
        </w:tc>
        <w:tc>
          <w:tcPr>
            <w:tcW w:type="dxa" w:w="3249"/>
          </w:tcPr>
          <w:p>
            <w:r/>
            <w:r>
              <w:rPr>
                <w:b w:val="0"/>
                <w:i w:val="0"/>
              </w:rPr>
              <w:t>19</w:t>
            </w:r>
          </w:p>
        </w:tc>
        <w:tc>
          <w:tcPr>
            <w:tcW w:type="dxa" w:w="3249"/>
          </w:tcPr>
          <w:p>
            <w:r/>
            <w:r>
              <w:rPr>
                <w:b w:val="0"/>
                <w:i w:val="0"/>
              </w:rPr>
              <w:t>cuadro-de-mando-cocina.xlsx</w:t>
            </w:r>
          </w:p>
        </w:tc>
      </w:tr>
      <w:tr>
        <w:tc>
          <w:tcPr>
            <w:tcW w:type="dxa" w:w="3249"/>
          </w:tcPr>
          <w:p>
            <w:r/>
            <w:r>
              <w:rPr>
                <w:b w:val="0"/>
                <w:i w:val="0"/>
              </w:rPr>
              <w:t>Dirijo varias cocinas y no rinden igual</w:t>
            </w:r>
          </w:p>
        </w:tc>
        <w:tc>
          <w:tcPr>
            <w:tcW w:type="dxa" w:w="3249"/>
          </w:tcPr>
          <w:p>
            <w:r/>
            <w:r>
              <w:rPr>
                <w:b w:val="0"/>
                <w:i w:val="0"/>
              </w:rPr>
              <w:t>20</w:t>
            </w:r>
          </w:p>
        </w:tc>
        <w:tc>
          <w:tcPr>
            <w:tcW w:type="dxa" w:w="3249"/>
          </w:tcPr>
          <w:p>
            <w:r/>
            <w:r>
              <w:rPr>
                <w:b w:val="0"/>
                <w:i w:val="0"/>
              </w:rPr>
              <w:t>cuadro-de-mando-cocina.xlsx</w:t>
            </w:r>
          </w:p>
        </w:tc>
      </w:tr>
    </w:tbl>
    <w:p/>
    <w:p>
      <w:pPr>
        <w:jc w:val="center"/>
      </w:pPr>
      <w:r>
        <w:rPr>
          <w:i/>
          <w:color w:val="444444"/>
        </w:rPr>
        <w:t>Los siete libros comparten la misma cocina modelada, la misma brigada y las mismas 52 semanas, así que puedes saltar al capítulo que te interese sin perder el hilo de las cifras.</w:t>
      </w:r>
    </w:p>
    <w:p>
      <w:r>
        <w:rPr>
          <w:b/>
          <w:i w:val="0"/>
        </w:rPr>
        <w:t>Los siete libros, qué decide cada uno y cada cuánto se abre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Libro</w:t>
            </w:r>
          </w:p>
        </w:tc>
        <w:tc>
          <w:tcPr>
            <w:tcW w:type="dxa" w:w="3249"/>
          </w:tcPr>
          <w:p>
            <w:r/>
            <w:r>
              <w:rPr>
                <w:b/>
                <w:i w:val="0"/>
              </w:rPr>
              <w:t>Qué decide</w:t>
            </w:r>
          </w:p>
        </w:tc>
        <w:tc>
          <w:tcPr>
            <w:tcW w:type="dxa" w:w="3249"/>
          </w:tcPr>
          <w:p>
            <w:r/>
            <w:r>
              <w:rPr>
                <w:b/>
                <w:i w:val="0"/>
              </w:rPr>
              <w:t>Cada cuánto se abre</w:t>
            </w:r>
          </w:p>
        </w:tc>
      </w:tr>
      <w:tr>
        <w:tc>
          <w:tcPr>
            <w:tcW w:type="dxa" w:w="3249"/>
          </w:tcPr>
          <w:p>
            <w:r/>
            <w:r>
              <w:rPr>
                <w:b w:val="0"/>
                <w:i w:val="0"/>
              </w:rPr>
              <w:t>cuadro-de-mando-cocina.xlsx</w:t>
            </w:r>
          </w:p>
        </w:tc>
        <w:tc>
          <w:tcPr>
            <w:tcW w:type="dxa" w:w="3249"/>
          </w:tcPr>
          <w:p>
            <w:r/>
            <w:r>
              <w:rPr>
                <w:b w:val="0"/>
                <w:i w:val="0"/>
              </w:rPr>
              <w:t>Qué partida se está comiendo el margen y qué unidad va peor</w:t>
            </w:r>
          </w:p>
        </w:tc>
        <w:tc>
          <w:tcPr>
            <w:tcW w:type="dxa" w:w="3249"/>
          </w:tcPr>
          <w:p>
            <w:r/>
            <w:r>
              <w:rPr>
                <w:b w:val="0"/>
                <w:i w:val="0"/>
              </w:rPr>
              <w:t>Cada semana, quince minutos</w:t>
            </w:r>
          </w:p>
        </w:tc>
      </w:tr>
      <w:tr>
        <w:tc>
          <w:tcPr>
            <w:tcW w:type="dxa" w:w="3249"/>
          </w:tcPr>
          <w:p>
            <w:r/>
            <w:r>
              <w:rPr>
                <w:b w:val="0"/>
                <w:i w:val="0"/>
              </w:rPr>
              <w:t>planificacion-produccion-semanal.xlsx</w:t>
            </w:r>
          </w:p>
        </w:tc>
        <w:tc>
          <w:tcPr>
            <w:tcW w:type="dxa" w:w="3249"/>
          </w:tcPr>
          <w:p>
            <w:r/>
            <w:r>
              <w:rPr>
                <w:b w:val="0"/>
                <w:i w:val="0"/>
              </w:rPr>
              <w:t>Cuánto hay que producir hoy en cada partida</w:t>
            </w:r>
          </w:p>
        </w:tc>
        <w:tc>
          <w:tcPr>
            <w:tcW w:type="dxa" w:w="3249"/>
          </w:tcPr>
          <w:p>
            <w:r/>
            <w:r>
              <w:rPr>
                <w:b w:val="0"/>
                <w:i w:val="0"/>
              </w:rPr>
              <w:t>Cada semana, y la lista se imprime cada día</w:t>
            </w:r>
          </w:p>
        </w:tc>
      </w:tr>
      <w:tr>
        <w:tc>
          <w:tcPr>
            <w:tcW w:type="dxa" w:w="3249"/>
          </w:tcPr>
          <w:p>
            <w:r/>
            <w:r>
              <w:rPr>
                <w:b w:val="0"/>
                <w:i w:val="0"/>
              </w:rPr>
              <w:t>ficha-tecnica-proceso.xlsx</w:t>
            </w:r>
          </w:p>
        </w:tc>
        <w:tc>
          <w:tcPr>
            <w:tcW w:type="dxa" w:w="3249"/>
          </w:tcPr>
          <w:p>
            <w:r/>
            <w:r>
              <w:rPr>
                <w:b w:val="0"/>
                <w:i w:val="0"/>
              </w:rPr>
              <w:t>Que el plato salga igual lo haga quien lo haga</w:t>
            </w:r>
          </w:p>
        </w:tc>
        <w:tc>
          <w:tcPr>
            <w:tcW w:type="dxa" w:w="3249"/>
          </w:tcPr>
          <w:p>
            <w:r/>
            <w:r>
              <w:rPr>
                <w:b w:val="0"/>
                <w:i w:val="0"/>
              </w:rPr>
              <w:t>Cuando nace o cambia un plato</w:t>
            </w:r>
          </w:p>
        </w:tc>
      </w:tr>
      <w:tr>
        <w:tc>
          <w:tcPr>
            <w:tcW w:type="dxa" w:w="3249"/>
          </w:tcPr>
          <w:p>
            <w:r/>
            <w:r>
              <w:rPr>
                <w:b w:val="0"/>
                <w:i w:val="0"/>
              </w:rPr>
              <w:t>brigada-puestos-y-evaluacion.xlsx</w:t>
            </w:r>
          </w:p>
        </w:tc>
        <w:tc>
          <w:tcPr>
            <w:tcW w:type="dxa" w:w="3249"/>
          </w:tcPr>
          <w:p>
            <w:r/>
            <w:r>
              <w:rPr>
                <w:b w:val="0"/>
                <w:i w:val="0"/>
              </w:rPr>
              <w:t>A quién promocionar, a quién formar en qué y quién decide qué</w:t>
            </w:r>
          </w:p>
        </w:tc>
        <w:tc>
          <w:tcPr>
            <w:tcW w:type="dxa" w:w="3249"/>
          </w:tcPr>
          <w:p>
            <w:r/>
            <w:r>
              <w:rPr>
                <w:b w:val="0"/>
                <w:i w:val="0"/>
              </w:rPr>
              <w:t>Dos veces al año, y cuando alguien entra o asciende</w:t>
            </w:r>
          </w:p>
        </w:tc>
      </w:tr>
      <w:tr>
        <w:tc>
          <w:tcPr>
            <w:tcW w:type="dxa" w:w="3249"/>
          </w:tcPr>
          <w:p>
            <w:r/>
            <w:r>
              <w:rPr>
                <w:b w:val="0"/>
                <w:i w:val="0"/>
              </w:rPr>
              <w:t>desarrollo-carta-control-calidad.xlsx</w:t>
            </w:r>
          </w:p>
        </w:tc>
        <w:tc>
          <w:tcPr>
            <w:tcW w:type="dxa" w:w="3249"/>
          </w:tcPr>
          <w:p>
            <w:r/>
            <w:r>
              <w:rPr>
                <w:b w:val="0"/>
                <w:i w:val="0"/>
              </w:rPr>
              <w:t>Renovar la carta con método y comprobar que sale lo que dice la ficha</w:t>
            </w:r>
          </w:p>
        </w:tc>
        <w:tc>
          <w:tcPr>
            <w:tcW w:type="dxa" w:w="3249"/>
          </w:tcPr>
          <w:p>
            <w:r/>
            <w:r>
              <w:rPr>
                <w:b w:val="0"/>
                <w:i w:val="0"/>
              </w:rPr>
              <w:t>Al abrir temporada, y el muestreo del pase cada semana</w:t>
            </w:r>
          </w:p>
        </w:tc>
      </w:tr>
      <w:tr>
        <w:tc>
          <w:tcPr>
            <w:tcW w:type="dxa" w:w="3249"/>
          </w:tcPr>
          <w:p>
            <w:r/>
            <w:r>
              <w:rPr>
                <w:b w:val="0"/>
                <w:i w:val="0"/>
              </w:rPr>
              <w:t>banquetes-comidas-testigo.xlsx</w:t>
            </w:r>
          </w:p>
        </w:tc>
        <w:tc>
          <w:tcPr>
            <w:tcW w:type="dxa" w:w="3249"/>
          </w:tcPr>
          <w:p>
            <w:r/>
            <w:r>
              <w:rPr>
                <w:b w:val="0"/>
                <w:i w:val="0"/>
              </w:rPr>
              <w:t>Si este encargo dispara la obligación de comida testigo y cómo se produce</w:t>
            </w:r>
          </w:p>
        </w:tc>
        <w:tc>
          <w:tcPr>
            <w:tcW w:type="dxa" w:w="3249"/>
          </w:tcPr>
          <w:p>
            <w:r/>
            <w:r>
              <w:rPr>
                <w:b w:val="0"/>
                <w:i w:val="0"/>
              </w:rPr>
              <w:t>Sólo si haces eventos, y una vez por evento</w:t>
            </w:r>
          </w:p>
        </w:tc>
      </w:tr>
      <w:tr>
        <w:tc>
          <w:tcPr>
            <w:tcW w:type="dxa" w:w="3249"/>
          </w:tcPr>
          <w:p>
            <w:r/>
            <w:r>
              <w:rPr>
                <w:b w:val="0"/>
                <w:i w:val="0"/>
              </w:rPr>
              <w:t>auditoria-interna-cocina.xlsx</w:t>
            </w:r>
          </w:p>
        </w:tc>
        <w:tc>
          <w:tcPr>
            <w:tcW w:type="dxa" w:w="3249"/>
          </w:tcPr>
          <w:p>
            <w:r/>
            <w:r>
              <w:rPr>
                <w:b w:val="0"/>
                <w:i w:val="0"/>
              </w:rPr>
              <w:t>Puntuar la disciplina de la cocina con la misma vara y comparar cocinas</w:t>
            </w:r>
          </w:p>
        </w:tc>
        <w:tc>
          <w:tcPr>
            <w:tcW w:type="dxa" w:w="3249"/>
          </w:tcPr>
          <w:p>
            <w:r/>
            <w:r>
              <w:rPr>
                <w:b w:val="0"/>
                <w:i w:val="0"/>
              </w:rPr>
              <w:t>Una vez al trimestre</w:t>
            </w:r>
          </w:p>
        </w:tc>
      </w:tr>
    </w:tbl>
    <w:p/>
    <w:p>
      <w:pPr>
        <w:jc w:val="center"/>
      </w:pPr>
      <w:r>
        <w:rPr>
          <w:i/>
          <w:color w:val="444444"/>
        </w:rPr>
        <w:t>Tres de los siete se abren cada semana y cuatro no: saberlo desde el primer día es lo que evita que un pack de siete libros se convierta en siete ficheros sin abrir.</w:t>
      </w:r>
    </w:p>
    <w:p>
      <w:r>
        <w:rPr>
          <w:b/>
          <w:i w:val="0"/>
        </w:rPr>
        <w:t>Qué trae este pack y qué está en otro producto del catálogo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necesitas</w:t>
            </w:r>
          </w:p>
        </w:tc>
        <w:tc>
          <w:tcPr>
            <w:tcW w:type="dxa" w:w="3249"/>
          </w:tcPr>
          <w:p>
            <w:r/>
            <w:r>
              <w:rPr>
                <w:b/>
                <w:i w:val="0"/>
              </w:rPr>
              <w:t>Dónde está</w:t>
            </w:r>
          </w:p>
        </w:tc>
        <w:tc>
          <w:tcPr>
            <w:tcW w:type="dxa" w:w="3249"/>
          </w:tcPr>
          <w:p>
            <w:r/>
            <w:r>
              <w:rPr>
                <w:b/>
                <w:i w:val="0"/>
              </w:rPr>
              <w:t>Qué hace este manual con ello</w:t>
            </w:r>
          </w:p>
        </w:tc>
      </w:tr>
      <w:tr>
        <w:tc>
          <w:tcPr>
            <w:tcW w:type="dxa" w:w="3249"/>
          </w:tcPr>
          <w:p>
            <w:r/>
            <w:r>
              <w:rPr>
                <w:b w:val="0"/>
                <w:i w:val="0"/>
              </w:rPr>
              <w:t>Organigrama de cocina, fichas de puesto y matriz de decisiones</w:t>
            </w:r>
          </w:p>
        </w:tc>
        <w:tc>
          <w:tcPr>
            <w:tcW w:type="dxa" w:w="3249"/>
          </w:tcPr>
          <w:p>
            <w:r/>
            <w:r>
              <w:rPr>
                <w:b w:val="0"/>
                <w:i w:val="0"/>
              </w:rPr>
              <w:t>En este pack</w:t>
            </w:r>
          </w:p>
        </w:tc>
        <w:tc>
          <w:tcPr>
            <w:tcW w:type="dxa" w:w="3249"/>
          </w:tcPr>
          <w:p>
            <w:r/>
            <w:r>
              <w:rPr>
                <w:b w:val="0"/>
                <w:i w:val="0"/>
              </w:rPr>
              <w:t>Caps. 2, 4 y 19</w:t>
            </w:r>
          </w:p>
        </w:tc>
      </w:tr>
      <w:tr>
        <w:tc>
          <w:tcPr>
            <w:tcW w:type="dxa" w:w="3249"/>
          </w:tcPr>
          <w:p>
            <w:r/>
            <w:r>
              <w:rPr>
                <w:b w:val="0"/>
                <w:i w:val="0"/>
              </w:rPr>
              <w:t>Ficha técnica de proceso, con alérgenos de proceso</w:t>
            </w:r>
          </w:p>
        </w:tc>
        <w:tc>
          <w:tcPr>
            <w:tcW w:type="dxa" w:w="3249"/>
          </w:tcPr>
          <w:p>
            <w:r/>
            <w:r>
              <w:rPr>
                <w:b w:val="0"/>
                <w:i w:val="0"/>
              </w:rPr>
              <w:t>En este pack</w:t>
            </w:r>
          </w:p>
        </w:tc>
        <w:tc>
          <w:tcPr>
            <w:tcW w:type="dxa" w:w="3249"/>
          </w:tcPr>
          <w:p>
            <w:r/>
            <w:r>
              <w:rPr>
                <w:b w:val="0"/>
                <w:i w:val="0"/>
              </w:rPr>
              <w:t>Caps. 5, 6, 14 y 15</w:t>
            </w:r>
          </w:p>
        </w:tc>
      </w:tr>
      <w:tr>
        <w:tc>
          <w:tcPr>
            <w:tcW w:type="dxa" w:w="3249"/>
          </w:tcPr>
          <w:p>
            <w:r/>
            <w:r>
              <w:rPr>
                <w:b w:val="0"/>
                <w:i w:val="0"/>
              </w:rPr>
              <w:t>Planificación de producción y lista de producción diaria</w:t>
            </w:r>
          </w:p>
        </w:tc>
        <w:tc>
          <w:tcPr>
            <w:tcW w:type="dxa" w:w="3249"/>
          </w:tcPr>
          <w:p>
            <w:r/>
            <w:r>
              <w:rPr>
                <w:b w:val="0"/>
                <w:i w:val="0"/>
              </w:rPr>
              <w:t>En este pack</w:t>
            </w:r>
          </w:p>
        </w:tc>
        <w:tc>
          <w:tcPr>
            <w:tcW w:type="dxa" w:w="3249"/>
          </w:tcPr>
          <w:p>
            <w:r/>
            <w:r>
              <w:rPr>
                <w:b w:val="0"/>
                <w:i w:val="0"/>
              </w:rPr>
              <w:t>Cap. 7</w:t>
            </w:r>
          </w:p>
        </w:tc>
      </w:tr>
      <w:tr>
        <w:tc>
          <w:tcPr>
            <w:tcW w:type="dxa" w:w="3249"/>
          </w:tcPr>
          <w:p>
            <w:r/>
            <w:r>
              <w:rPr>
                <w:b w:val="0"/>
                <w:i w:val="0"/>
              </w:rPr>
              <w:t>Indicadores de cocina y comparativa entre unidades</w:t>
            </w:r>
          </w:p>
        </w:tc>
        <w:tc>
          <w:tcPr>
            <w:tcW w:type="dxa" w:w="3249"/>
          </w:tcPr>
          <w:p>
            <w:r/>
            <w:r>
              <w:rPr>
                <w:b w:val="0"/>
                <w:i w:val="0"/>
              </w:rPr>
              <w:t>En este pack</w:t>
            </w:r>
          </w:p>
        </w:tc>
        <w:tc>
          <w:tcPr>
            <w:tcW w:type="dxa" w:w="3249"/>
          </w:tcPr>
          <w:p>
            <w:r/>
            <w:r>
              <w:rPr>
                <w:b w:val="0"/>
                <w:i w:val="0"/>
              </w:rPr>
              <w:t>Caps. 9, 10 y 20</w:t>
            </w:r>
          </w:p>
        </w:tc>
      </w:tr>
      <w:tr>
        <w:tc>
          <w:tcPr>
            <w:tcW w:type="dxa" w:w="3249"/>
          </w:tcPr>
          <w:p>
            <w:r/>
            <w:r>
              <w:rPr>
                <w:b w:val="0"/>
                <w:i w:val="0"/>
              </w:rPr>
              <w:t>Desarrollo de carta y control de calidad del pase</w:t>
            </w:r>
          </w:p>
        </w:tc>
        <w:tc>
          <w:tcPr>
            <w:tcW w:type="dxa" w:w="3249"/>
          </w:tcPr>
          <w:p>
            <w:r/>
            <w:r>
              <w:rPr>
                <w:b w:val="0"/>
                <w:i w:val="0"/>
              </w:rPr>
              <w:t>En este pack</w:t>
            </w:r>
          </w:p>
        </w:tc>
        <w:tc>
          <w:tcPr>
            <w:tcW w:type="dxa" w:w="3249"/>
          </w:tcPr>
          <w:p>
            <w:r/>
            <w:r>
              <w:rPr>
                <w:b w:val="0"/>
                <w:i w:val="0"/>
              </w:rPr>
              <w:t>Caps. 6, 8 y 12</w:t>
            </w:r>
          </w:p>
        </w:tc>
      </w:tr>
      <w:tr>
        <w:tc>
          <w:tcPr>
            <w:tcW w:type="dxa" w:w="3249"/>
          </w:tcPr>
          <w:p>
            <w:r/>
            <w:r>
              <w:rPr>
                <w:b w:val="0"/>
                <w:i w:val="0"/>
              </w:rPr>
              <w:t>Comidas testigo y producción de banquetes</w:t>
            </w:r>
          </w:p>
        </w:tc>
        <w:tc>
          <w:tcPr>
            <w:tcW w:type="dxa" w:w="3249"/>
          </w:tcPr>
          <w:p>
            <w:r/>
            <w:r>
              <w:rPr>
                <w:b w:val="0"/>
                <w:i w:val="0"/>
              </w:rPr>
              <w:t>En este pack</w:t>
            </w:r>
          </w:p>
        </w:tc>
        <w:tc>
          <w:tcPr>
            <w:tcW w:type="dxa" w:w="3249"/>
          </w:tcPr>
          <w:p>
            <w:r/>
            <w:r>
              <w:rPr>
                <w:b w:val="0"/>
                <w:i w:val="0"/>
              </w:rPr>
              <w:t>Cap. 16</w:t>
            </w:r>
          </w:p>
        </w:tc>
      </w:tr>
      <w:tr>
        <w:tc>
          <w:tcPr>
            <w:tcW w:type="dxa" w:w="3249"/>
          </w:tcPr>
          <w:p>
            <w:r/>
            <w:r>
              <w:rPr>
                <w:b w:val="0"/>
                <w:i w:val="0"/>
              </w:rPr>
              <w:t>Evaluación técnica con prueba práctica y plan de desarrollo</w:t>
            </w:r>
          </w:p>
        </w:tc>
        <w:tc>
          <w:tcPr>
            <w:tcW w:type="dxa" w:w="3249"/>
          </w:tcPr>
          <w:p>
            <w:r/>
            <w:r>
              <w:rPr>
                <w:b w:val="0"/>
                <w:i w:val="0"/>
              </w:rPr>
              <w:t>En este pack</w:t>
            </w:r>
          </w:p>
        </w:tc>
        <w:tc>
          <w:tcPr>
            <w:tcW w:type="dxa" w:w="3249"/>
          </w:tcPr>
          <w:p>
            <w:r/>
            <w:r>
              <w:rPr>
                <w:b w:val="0"/>
                <w:i w:val="0"/>
              </w:rPr>
              <w:t>Cap. 18</w:t>
            </w:r>
          </w:p>
        </w:tc>
      </w:tr>
      <w:tr>
        <w:tc>
          <w:tcPr>
            <w:tcW w:type="dxa" w:w="3249"/>
          </w:tcPr>
          <w:p>
            <w:r/>
            <w:r>
              <w:rPr>
                <w:b w:val="0"/>
                <w:i w:val="0"/>
              </w:rPr>
              <w:t>Auditoría interna de cocina y estado normativo</w:t>
            </w:r>
          </w:p>
        </w:tc>
        <w:tc>
          <w:tcPr>
            <w:tcW w:type="dxa" w:w="3249"/>
          </w:tcPr>
          <w:p>
            <w:r/>
            <w:r>
              <w:rPr>
                <w:b w:val="0"/>
                <w:i w:val="0"/>
              </w:rPr>
              <w:t>En este pack</w:t>
            </w:r>
          </w:p>
        </w:tc>
        <w:tc>
          <w:tcPr>
            <w:tcW w:type="dxa" w:w="3249"/>
          </w:tcPr>
          <w:p>
            <w:r/>
            <w:r>
              <w:rPr>
                <w:b w:val="0"/>
                <w:i w:val="0"/>
              </w:rPr>
              <w:t>Caps. 13 y 17</w:t>
            </w:r>
          </w:p>
        </w:tc>
      </w:tr>
      <w:tr>
        <w:tc>
          <w:tcPr>
            <w:tcW w:type="dxa" w:w="3249"/>
          </w:tcPr>
          <w:p>
            <w:r/>
            <w:r>
              <w:rPr>
                <w:b w:val="0"/>
                <w:i w:val="0"/>
              </w:rPr>
              <w:t>Números del negocio: ventas, food cost, labor cost, prime cost</w:t>
            </w:r>
          </w:p>
        </w:tc>
        <w:tc>
          <w:tcPr>
            <w:tcW w:type="dxa" w:w="3249"/>
          </w:tcPr>
          <w:p>
            <w:r/>
            <w:r>
              <w:rPr>
                <w:b w:val="0"/>
                <w:i w:val="0"/>
              </w:rPr>
              <w:t>Manual del Manager de Restaurante</w:t>
            </w:r>
          </w:p>
        </w:tc>
        <w:tc>
          <w:tcPr>
            <w:tcW w:type="dxa" w:w="3249"/>
          </w:tcPr>
          <w:p>
            <w:r/>
            <w:r>
              <w:rPr>
                <w:b w:val="0"/>
                <w:i w:val="0"/>
              </w:rPr>
              <w:t>Se cita en los caps. 9 y 19; aquí no hay ninguna columna de dinero</w:t>
            </w:r>
          </w:p>
        </w:tc>
      </w:tr>
      <w:tr>
        <w:tc>
          <w:tcPr>
            <w:tcW w:type="dxa" w:w="3249"/>
          </w:tcPr>
          <w:p>
            <w:r/>
            <w:r>
              <w:rPr>
                <w:b w:val="0"/>
                <w:i w:val="0"/>
              </w:rPr>
              <w:t>Convenio general, jornada, contratación, permisos y despido</w:t>
            </w:r>
          </w:p>
        </w:tc>
        <w:tc>
          <w:tcPr>
            <w:tcW w:type="dxa" w:w="3249"/>
          </w:tcPr>
          <w:p>
            <w:r/>
            <w:r>
              <w:rPr>
                <w:b w:val="0"/>
                <w:i w:val="0"/>
              </w:rPr>
              <w:t>Manual del Manager de Restaurante</w:t>
            </w:r>
          </w:p>
        </w:tc>
        <w:tc>
          <w:tcPr>
            <w:tcW w:type="dxa" w:w="3249"/>
          </w:tcPr>
          <w:p>
            <w:r/>
            <w:r>
              <w:rPr>
                <w:b w:val="0"/>
                <w:i w:val="0"/>
              </w:rPr>
              <w:t>Se cita en los caps. 3 y 4</w:t>
            </w:r>
          </w:p>
        </w:tc>
      </w:tr>
      <w:tr>
        <w:tc>
          <w:tcPr>
            <w:tcW w:type="dxa" w:w="3249"/>
          </w:tcPr>
          <w:p>
            <w:r/>
            <w:r>
              <w:rPr>
                <w:b w:val="0"/>
                <w:i w:val="0"/>
              </w:rPr>
              <w:t>Matriz de polivalencia y plan de cross-training</w:t>
            </w:r>
          </w:p>
        </w:tc>
        <w:tc>
          <w:tcPr>
            <w:tcW w:type="dxa" w:w="3249"/>
          </w:tcPr>
          <w:p>
            <w:r/>
            <w:r>
              <w:rPr>
                <w:b w:val="0"/>
                <w:i w:val="0"/>
              </w:rPr>
              <w:t>Manual del Manager de Restaurante</w:t>
            </w:r>
          </w:p>
        </w:tc>
        <w:tc>
          <w:tcPr>
            <w:tcW w:type="dxa" w:w="3249"/>
          </w:tcPr>
          <w:p>
            <w:r/>
            <w:r>
              <w:rPr>
                <w:b w:val="0"/>
                <w:i w:val="0"/>
              </w:rPr>
              <w:t>Se cita en el cap. 18; aquí se mide la competencia, no la cobertura</w:t>
            </w:r>
          </w:p>
        </w:tc>
      </w:tr>
      <w:tr>
        <w:tc>
          <w:tcPr>
            <w:tcW w:type="dxa" w:w="3249"/>
          </w:tcPr>
          <w:p>
            <w:r/>
            <w:r>
              <w:rPr>
                <w:b w:val="0"/>
                <w:i w:val="0"/>
              </w:rPr>
              <w:t>Registros diarios de APPCC y matriz de alérgenos por plato</w:t>
            </w:r>
          </w:p>
        </w:tc>
        <w:tc>
          <w:tcPr>
            <w:tcW w:type="dxa" w:w="3249"/>
          </w:tcPr>
          <w:p>
            <w:r/>
            <w:r>
              <w:rPr>
                <w:b w:val="0"/>
                <w:i w:val="0"/>
              </w:rPr>
              <w:t>Pack APPCC</w:t>
            </w:r>
          </w:p>
        </w:tc>
        <w:tc>
          <w:tcPr>
            <w:tcW w:type="dxa" w:w="3249"/>
          </w:tcPr>
          <w:p>
            <w:r/>
            <w:r>
              <w:rPr>
                <w:b w:val="0"/>
                <w:i w:val="0"/>
              </w:rPr>
              <w:t>Se cita en los caps. 13 y 14</w:t>
            </w:r>
          </w:p>
        </w:tc>
      </w:tr>
      <w:tr>
        <w:tc>
          <w:tcPr>
            <w:tcW w:type="dxa" w:w="3249"/>
          </w:tcPr>
          <w:p>
            <w:r/>
            <w:r>
              <w:rPr>
                <w:b w:val="0"/>
                <w:i w:val="0"/>
              </w:rPr>
              <w:t>Escandallo, rendimiento del ingrediente e ingeniería de menú</w:t>
            </w:r>
          </w:p>
        </w:tc>
        <w:tc>
          <w:tcPr>
            <w:tcW w:type="dxa" w:w="3249"/>
          </w:tcPr>
          <w:p>
            <w:r/>
            <w:r>
              <w:rPr>
                <w:b w:val="0"/>
                <w:i w:val="0"/>
              </w:rPr>
              <w:t>Kit de Escandallos y Guía Food Cost</w:t>
            </w:r>
          </w:p>
        </w:tc>
        <w:tc>
          <w:tcPr>
            <w:tcW w:type="dxa" w:w="3249"/>
          </w:tcPr>
          <w:p>
            <w:r/>
            <w:r>
              <w:rPr>
                <w:b w:val="0"/>
                <w:i w:val="0"/>
              </w:rPr>
              <w:t>Se cita en los caps. 5, 10 y 12</w:t>
            </w:r>
          </w:p>
        </w:tc>
      </w:tr>
      <w:tr>
        <w:tc>
          <w:tcPr>
            <w:tcW w:type="dxa" w:w="3249"/>
          </w:tcPr>
          <w:p>
            <w:r/>
            <w:r>
              <w:rPr>
                <w:b w:val="0"/>
                <w:i w:val="0"/>
              </w:rPr>
              <w:t>Checklists de apertura, servicio y cierre por partida</w:t>
            </w:r>
          </w:p>
        </w:tc>
        <w:tc>
          <w:tcPr>
            <w:tcW w:type="dxa" w:w="3249"/>
          </w:tcPr>
          <w:p>
            <w:r/>
            <w:r>
              <w:rPr>
                <w:b w:val="0"/>
                <w:i w:val="0"/>
              </w:rPr>
              <w:t>Kit de Tareas</w:t>
            </w:r>
          </w:p>
        </w:tc>
        <w:tc>
          <w:tcPr>
            <w:tcW w:type="dxa" w:w="3249"/>
          </w:tcPr>
          <w:p>
            <w:r/>
            <w:r>
              <w:rPr>
                <w:b w:val="0"/>
                <w:i w:val="0"/>
              </w:rPr>
              <w:t>Se cita en el cap. 7</w:t>
            </w:r>
          </w:p>
        </w:tc>
      </w:tr>
      <w:tr>
        <w:tc>
          <w:tcPr>
            <w:tcW w:type="dxa" w:w="3249"/>
          </w:tcPr>
          <w:p>
            <w:r/>
            <w:r>
              <w:rPr>
                <w:b w:val="0"/>
                <w:i w:val="0"/>
              </w:rPr>
              <w:t>Recepción de mercancía y mermas por producto</w:t>
            </w:r>
          </w:p>
        </w:tc>
        <w:tc>
          <w:tcPr>
            <w:tcW w:type="dxa" w:w="3249"/>
          </w:tcPr>
          <w:p>
            <w:r/>
            <w:r>
              <w:rPr>
                <w:b w:val="0"/>
                <w:i w:val="0"/>
              </w:rPr>
              <w:t>Kit de Inventario</w:t>
            </w:r>
          </w:p>
        </w:tc>
        <w:tc>
          <w:tcPr>
            <w:tcW w:type="dxa" w:w="3249"/>
          </w:tcPr>
          <w:p>
            <w:r/>
            <w:r>
              <w:rPr>
                <w:b w:val="0"/>
                <w:i w:val="0"/>
              </w:rPr>
              <w:t>Se cita en los caps. 10 y 11</w:t>
            </w:r>
          </w:p>
        </w:tc>
      </w:tr>
    </w:tbl>
    <w:p/>
    <w:p>
      <w:pPr>
        <w:jc w:val="center"/>
      </w:pPr>
      <w:r>
        <w:rPr>
          <w:i/>
          <w:color w:val="444444"/>
        </w:rPr>
        <w:t>Este manual no reproduce ninguna de las plantillas de la columna de la derecha: las cita por su nombre y explica qué decisión se toma con lo que sale de ellas. Quien tenga los dos manuales no duplica nada.</w:t>
      </w:r>
    </w:p>
    <w:p>
      <w:r>
        <w:br w:type="page"/>
      </w:r>
    </w:p>
    <w:p>
      <w:pPr>
        <w:pStyle w:val="Heading1"/>
      </w:pPr>
      <w:r>
        <w:t>2. La Brigada Real: los Diez Puestos del Convenio y el Organigrama que Sí Tienes</w:t>
      </w:r>
    </w:p>
    <w:p>
      <w:pPr>
        <w:pStyle w:val="Heading2"/>
      </w:pPr>
      <w:r>
        <w:t>El área funcional de cocina y los diez puestos que el convenio sí nombra</w:t>
      </w:r>
    </w:p>
    <w:p>
      <w:r>
        <w:rPr>
          <w:b w:val="0"/>
          <w:i w:val="0"/>
        </w:rPr>
        <w:t>El organigrama de una cocina no se dibuja, se cita. Hay un texto en el boletín oficial que dice, puesto por puesto, qué corresponde a cada uno, y casi nadie del oficio lo ha abierto: se sigue dibujando a mano, con cajas y flechas de la brigada clásica. El acuerdo laboral de ámbito estatal para la Hostelería vigente es el ALEH VI (BOE-A-2023-6344, Resolución de 20 de enero de 2023 de la Dirección General de Trabajo, BOE de 10 de marzo de 2023), prorrogado desde el 1 de enero de 2024 y con vigencia acordada hasta el 31 de diciembre de 2030.</w:t>
      </w:r>
    </w:p>
    <w:p>
      <w:r>
        <w:rPr>
          <w:b w:val="0"/>
          <w:i w:val="0"/>
        </w:rPr>
        <w:t>Tipifica seis áreas funcionales y encuadra sus ocupaciones en tres grupos profesionales (arts. 11.2, 15 y 16, con la modificación de BOE-A-2026-18630; comprobado el 6 de septiembre de 2026). La cocina es el Área 2.ª. El art. 15 relaciona los puestos «de forma meramente enunciativa y no excluyente»: catálogo de funciones, no techo. El art. 16 encuadra en los tres grupos, y el art. 11.2 obliga a que el grupo profesional y la ocupación de cada persona figuren en el contrato escrito y en el recibo de salario.</w:t>
      </w:r>
    </w:p>
    <w:p>
      <w:r>
        <w:rPr>
          <w:b w:val="0"/>
          <w:i w:val="0"/>
        </w:rPr>
        <w:t>En la cocina del caso, «La Encina», el organigrama declara seis partidas activas y seis personas: una en jefe o jefa de cocina, ninguna en segundo o segunda de cocina, ninguna en jefe o jefa de partida, dos en cocinero o cocinera, dos en ayudante de cocina y una en auxiliar de cocina y economato. Diez casillas posibles, seis ocupadas: el ejercicio del capítulo es leer las diez sabiendo cuáles están vacías y por qué eso no libera a nadie de ninguna función.</w:t>
      </w:r>
    </w:p>
    <w:p>
      <w:r>
        <w:rPr>
          <w:b w:val="0"/>
          <w:i w:val="0"/>
        </w:rPr>
        <w:t>Esa lectura sigue la propia gradación del articulado, que ordena los diez puestos por lo que encargan, no por lo que se supone que hace cada uno: quien planifica, organiza y controla todo el departamento; quien ejerce funciones cualificadas y con responsabilidad en su parcela; quien participa con cierta autonomía bajo supervisión; y quien realiza tareas sin cualificación exigida. Esa gradación, no el nombre francés de cada escuela, reparte a los diez entre los tres grupos del art. 16 y sostiene la delegación por nivel del capítulo 4.</w:t>
      </w:r>
    </w:p>
    <w:p>
      <w:pPr>
        <w:pStyle w:val="Heading2"/>
      </w:pPr>
      <w:r>
        <w:t>Las funciones literales, puesto por puesto: qué dice el texto y qué no dice</w:t>
      </w:r>
    </w:p>
    <w:p>
      <w:r>
        <w:rPr>
          <w:b w:val="0"/>
          <w:i w:val="0"/>
        </w:rPr>
        <w:t>Con esa gradación, así se ordenan los seis puestos con ocupante en La Encina:</w:t>
      </w:r>
    </w:p>
    <w:p>
      <w:pPr>
        <w:pStyle w:val="ListBullet"/>
      </w:pPr>
      <w:r>
        <w:rPr>
          <w:b w:val="0"/>
          <w:i w:val="0"/>
        </w:rPr>
        <w:t>Planifica, organiza y controla el departamento: jefe o jefa de cocina (chef de cocina), único puesto con mando sobre el conjunto.</w:t>
      </w:r>
    </w:p>
    <w:p>
      <w:pPr>
        <w:pStyle w:val="ListBullet"/>
      </w:pPr>
      <w:r>
        <w:rPr>
          <w:b w:val="0"/>
          <w:i w:val="0"/>
        </w:rPr>
        <w:t>Funciones cualificadas y con responsabilidad en su parcela: segundo o segunda de cocina y jefe o jefa de partida (chef de partie), los dos a cero; el epígrafe siguiente dice qué se hace con esa función.</w:t>
      </w:r>
    </w:p>
    <w:p>
      <w:pPr>
        <w:pStyle w:val="ListBullet"/>
      </w:pPr>
      <w:r>
        <w:rPr>
          <w:b w:val="0"/>
          <w:i w:val="0"/>
        </w:rPr>
        <w:t>Autonomía bajo supervisión: cocinero o cocinera, el puesto con más personas, dos, y el que sostiene la elaboración diaria de las seis partidas.</w:t>
      </w:r>
    </w:p>
    <w:p>
      <w:pPr>
        <w:pStyle w:val="ListBullet"/>
      </w:pPr>
      <w:r>
        <w:rPr>
          <w:b w:val="0"/>
          <w:i w:val="0"/>
        </w:rPr>
        <w:t>Tareas sin cualificación exigida: ayudante de cocina, con dos, y auxiliar de cocina y economato, con una; apoyan lo que decide un puesto superior, y quien asigna la tarea sigue respondiendo de que se ejecute.</w:t>
      </w:r>
    </w:p>
    <w:p>
      <w:r>
        <w:rPr>
          <w:b w:val="0"/>
          <w:i w:val="0"/>
        </w:rPr>
        <w:t>El cuadro que sigue reproduce los diez puestos, uno a uno, con su función literal, incluidos los cuatro sin nadie dentro en esta casa. Léase con el texto delante, porque de ahí sale lo que el convenio no dice: cuántas personas necesita cada puesto, cómo se reparten las partidas entre ellos o nada de food cost, escandallo ni horas de producción; eso lo decide la casa, con otras herramientas que citan estos diez puestos sin formar parte de su articulado. Lo que sí dice el texto, con precisión suficiente para defenderlo por escrito, es la función de cada casilla y el grupo al que corresponde: esa doble columna convierte un organigrama a mano en un documento que se sostiene si alguien lo pone en duda, porque un puesto vacío se explica citando el articulado, no inventando una jerarquía nueva.</w:t>
      </w:r>
    </w:p>
    <w:p>
      <w:pPr>
        <w:pStyle w:val="Heading2"/>
      </w:pPr>
      <w:r>
        <w:t>Lo que cambió en 2026 y lo que no</w:t>
      </w:r>
    </w:p>
    <w:p>
      <w:r>
        <w:rPr>
          <w:b w:val="0"/>
          <w:i w:val="0"/>
        </w:rPr>
        <w:t>La modificación de 2026 sí toca los artículos de clasificación, los mismos arts. 15 a 17, pero para reescribir los nombres con un sistema de alternancia de género, no para tocar ninguna función del art. 17. Jefe de cocina pasa a jefe o jefa de cocina, cocinero pasa a cocinero o cocinera: la función sigue siendo la del texto anterior.</w:t>
      </w:r>
    </w:p>
    <w:p>
      <w:r>
        <w:rPr>
          <w:b w:val="0"/>
          <w:i w:val="0"/>
        </w:rPr>
        <w:t>Lo que el boletín no resuelve de forma limpia es que sólo renombró cinco de los diez puestos de cocina. La lista vigente es mixta, con nombres en la forma nueva y otros en la antigua, y este manual la reproduce tal cual, en el cuadro y en el texto: inventar una homogeneidad que el boletín no tiene sería menos preciso que dejar la mezcla a la vista.</w:t>
      </w:r>
    </w:p>
    <w:p>
      <w:r>
        <w:rPr>
          <w:b w:val="0"/>
          <w:i w:val="0"/>
        </w:rPr>
        <w:t>Y está el colapso de la brigada real, donde se pierde la mayoría de las cocinas de este tamaño: seis personas para diez puestos posibles, con segundo o segunda de cocina y jefe o jefa de partida a cero. No es un defecto del organigrama ni una brigada «incompleta» frente al modelo clásico de quince puestos: es una cocina de otra escala, con otra plantilla, y el convenio no exige llenar las diez casillas. Lo que no puede quedar a cero es la responsabilidad de esas funciones: alguien, habitualmente el jefe o jefa de cocina o el cocinero o cocinera de más recorrido, la asume por escrito, con la casilla actualizada en la ficha de puesto, para que nadie tenga que adivinar quién responde de qué.</w:t>
      </w:r>
    </w:p>
    <w:p>
      <w:r>
        <w:rPr>
          <w:b w:val="0"/>
          <w:i w:val="0"/>
        </w:rPr>
        <w:t>Queda una cuenta pendiente, y con ella se cierra el tramo: «chef ejecutivo», «chef corporativo» y «chef de cocina» no existen en ningún artículo del ALEH VI, son denominaciones de uso y no categorías del convenio. Por eso la ficha de puesto lleva una columna propia, separada de la función, donde cada casa escribe cómo llama a lo que el texto ya tiene tipificado; el equivalente por funciones existe siempre, y es el que hay que localizar antes de firmar un contrato, una nómina o una ficha con un nombre que suena bien pero no está en el articulado.</w:t>
      </w:r>
    </w:p>
    <w:p>
      <w:pPr>
        <w:pStyle w:val="Heading2"/>
      </w:pPr>
      <w:r>
        <w:t>Por qué la brigada clásica de quince puestos no aplica a una cocina de seis</w:t>
      </w:r>
    </w:p>
    <w:p>
      <w:r>
        <w:rPr>
          <w:b w:val="0"/>
          <w:i w:val="0"/>
        </w:rPr>
        <w:t>El listado que hace defendible por escrito el organigrama es el del ALEH VI -no el ALEH V, que ya no está en vigor- y no el que enseñan las escuelas. La brigada clásica de quince puestos y nombres franceses no aparece en ningún boletín, no la va a reconocer un inspector de trabajo y no es lo que tiene que constar en el contrato ni en el recibo de salario de tu gente. Lo que sí consta, graduado por responsabilidad y no por tradición de escuela, son los diez puestos que ya has visto: ésa es la referencia, aunque tu casa sólo ocupe seis.</w:t>
      </w:r>
    </w:p>
    <w:p>
      <w:r>
        <w:rPr>
          <w:b w:val="0"/>
          <w:i w:val="0"/>
        </w:rPr>
        <w:t>El error habitual no es que dos casillas queden a cero en una brigada de seis: es intentar llenarlas para que el organigrama se parezca al de la escuela. Contratar un segundo o segunda de cocina o un jefe o jefa de partida sólo para completar el dibujo, sin que la producción de la casa lo exija, es nómina sin función real detrás; dejar esas dos casillas vacías sin decidir antes a quién se le encarga por escrito lo que hacían es el error contrario, el que sale caro el día que hace falta una firma y el titular no está. Da igual que sea el jefe o jefa de cocina o un cocinero o cocinera de más recorrido quien asuma esa función: lo que no puede pasar es que nadie de la brigada sepa quién decide en su ausencia, ni que la casa descubra el vacío el mismo día que hace falta cubrirlo. Fijar por escrito quién responde de cada casilla vacía es tan parte del organigrama como rellenar las que sí tienen nombre, y es lo primero que hay que revisar cuando cambia alguien de la brigada, no cuando ya se ha ido.</w:t>
      </w:r>
    </w:p>
    <w:p>
      <w:pPr>
        <w:pStyle w:val="Heading2"/>
      </w:pPr>
      <w:r>
        <w:t>Chef ejecutivo, chef corporativo y las denominaciones de uso</w:t>
      </w:r>
    </w:p>
    <w:p>
      <w:r>
        <w:rPr>
          <w:b w:val="0"/>
          <w:i w:val="0"/>
        </w:rPr>
        <w:t>Repasa los arts. 15 y 16 del ALEH VI de arriba abajo: «chef ejecutivo», «chef corporativo» y «chef de cocina» no van a aparecer, y no es un vacío exclusivo de la cocina. El mismo boletín, para la sala, tampoco tipifica «encargado de restaurante», «director» ni «administrador» (arts. 15 y 16 del ALEH VI, BOE-A-2023-6344, con la modificación de BOE-A-2026-18630): son nombres que usa la casa, no artículos del convenio. Lo que importa no es que el título de la tarjeta de visita cuadre con un articulado, sino que la función de cada persona quede fijada, se llame como se llame en tu casa.</w:t>
      </w:r>
    </w:p>
    <w:p>
      <w:r>
        <w:rPr>
          <w:b w:val="0"/>
          <w:i w:val="0"/>
        </w:rPr>
        <w:t>Ahí está la equivalencia que sí puedes escribir: un chef ejecutivo que planifica, organiza y controla todo el departamento de un único establecimiento equivale, por funciones, al jefe o jefa de cocina del listado; un chef corporativo que dirige varias cocinas sigue equivaliendo al mismo puesto en cada una de ellas, con la coordinación entre centros como tarea añadida de tu casa, no del convenio. Lo que va al contrato escrito y al recibo de salario, según el art. 11.2 del ALEH VI, no es el nombre que decidiste ponerle a la tarjeta: es el grupo profesional y la ocupación que corresponden a lo que esa persona hace de verdad cada día. El error que sí compromete es el contrario: dejar en el contrato el nombre de la tarjeta y no la ocupación tipificada, de forma que el día que alguien lo revise -una inspección, un cambio de nómina, un conflicto con la persona contratada- no haya ningún artículo que respalde el título que figura en la puerta del despacho. La casa puede llamarse a sí misma como quiera; el contrato, la nómina y la ficha de puesto tienen que llamarse como el convenio.</w:t>
      </w:r>
    </w:p>
    <w:p>
      <w:r>
        <w:rPr>
          <w:b/>
          <w:i w:val="0"/>
        </w:rPr>
        <w:t>Los diez puestos de cocina del convenio, con sus funciones literales (brigada-puestos-y-evaluacion.xlsx, hoja «Fichas de Puesto»)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Puesto</w:t>
            </w:r>
          </w:p>
        </w:tc>
        <w:tc>
          <w:tcPr>
            <w:tcW w:type="dxa" w:w="1949"/>
          </w:tcPr>
          <w:p>
            <w:r/>
            <w:r>
              <w:rPr>
                <w:b/>
                <w:i w:val="0"/>
              </w:rPr>
              <w:t>Grupo</w:t>
            </w:r>
          </w:p>
        </w:tc>
        <w:tc>
          <w:tcPr>
            <w:tcW w:type="dxa" w:w="1949"/>
          </w:tcPr>
          <w:p>
            <w:r/>
            <w:r>
              <w:rPr>
                <w:b/>
                <w:i w:val="0"/>
              </w:rPr>
              <w:t>Funciones del convenio (literal)</w:t>
            </w:r>
          </w:p>
        </w:tc>
        <w:tc>
          <w:tcPr>
            <w:tcW w:type="dxa" w:w="1949"/>
          </w:tcPr>
          <w:p>
            <w:r/>
            <w:r>
              <w:rPr>
                <w:b/>
                <w:i w:val="0"/>
              </w:rPr>
              <w:t>Nivel de delegación</w:t>
            </w:r>
          </w:p>
        </w:tc>
        <w:tc>
          <w:tcPr>
            <w:tcW w:type="dxa" w:w="1949"/>
          </w:tcPr>
          <w:p>
            <w:r/>
            <w:r>
              <w:rPr>
                <w:b/>
                <w:i w:val="0"/>
              </w:rPr>
              <w:t>Personas en el caso</w:t>
            </w:r>
          </w:p>
        </w:tc>
      </w:tr>
      <w:tr>
        <w:tc>
          <w:tcPr>
            <w:tcW w:type="dxa" w:w="1949"/>
          </w:tcPr>
          <w:p>
            <w:r/>
            <w:r>
              <w:rPr>
                <w:b w:val="0"/>
                <w:i w:val="0"/>
              </w:rPr>
              <w:t>Jefe/a de cocina</w:t>
            </w:r>
          </w:p>
        </w:tc>
        <w:tc>
          <w:tcPr>
            <w:tcW w:type="dxa" w:w="1949"/>
          </w:tcPr>
          <w:p>
            <w:r/>
            <w:r>
              <w:rPr>
                <w:b w:val="0"/>
                <w:i w:val="0"/>
              </w:rPr>
              <w:t>Grupo I</w:t>
            </w:r>
          </w:p>
        </w:tc>
        <w:tc>
          <w:tcPr>
            <w:tcW w:type="dxa" w:w="1949"/>
          </w:tcPr>
          <w:p>
            <w:r/>
            <w:r>
              <w:rPr>
                <w:b w:val="0"/>
                <w:i w:val="0"/>
              </w:rPr>
              <w:t>Realizar de manera cualificada, funciones de planificación, organización y control de todas las tareas propias del departamento de cocina y repostería. Organizar, dirigir y coordinar el trabajo del personal a su cargo. Dirigir y planificar el conjunto de actividades de su área. Realizar inventarios y controles de materiales, mercancías, etc. Diseñar platos y participar en su elaboración. Realizar propuestas de pedidos de mercancías y materias primas y gestionar su conservación, almacenamiento y rendimiento. Supervisar y controlar el mantenimiento y uso de maquinaria, materiales, utillaje, etc. Colaborar en la instrucción del personal a su cargo</w:t>
            </w:r>
          </w:p>
        </w:tc>
        <w:tc>
          <w:tcPr>
            <w:tcW w:type="dxa" w:w="1949"/>
          </w:tcPr>
          <w:p>
            <w:r/>
            <w:r>
              <w:rPr>
                <w:b w:val="0"/>
                <w:i w:val="0"/>
              </w:rPr>
              <w:t>Cualificado, autónomo y responsable</w:t>
            </w:r>
          </w:p>
        </w:tc>
        <w:tc>
          <w:tcPr>
            <w:tcW w:type="dxa" w:w="1949"/>
          </w:tcPr>
          <w:p>
            <w:r/>
            <w:r>
              <w:rPr>
                <w:b w:val="0"/>
                <w:i w:val="0"/>
              </w:rPr>
              <w:t>1</w:t>
            </w:r>
          </w:p>
        </w:tc>
      </w:tr>
      <w:tr>
        <w:tc>
          <w:tcPr>
            <w:tcW w:type="dxa" w:w="1949"/>
          </w:tcPr>
          <w:p>
            <w:r/>
            <w:r>
              <w:rPr>
                <w:b w:val="0"/>
                <w:i w:val="0"/>
              </w:rPr>
              <w:t>Segundo/a jefe/a de cocina</w:t>
            </w:r>
          </w:p>
        </w:tc>
        <w:tc>
          <w:tcPr>
            <w:tcW w:type="dxa" w:w="1949"/>
          </w:tcPr>
          <w:p>
            <w:r/>
            <w:r>
              <w:rPr>
                <w:b w:val="0"/>
                <w:i w:val="0"/>
              </w:rPr>
              <w:t>Grupo I</w:t>
            </w:r>
          </w:p>
        </w:tc>
        <w:tc>
          <w:tcPr>
            <w:tcW w:type="dxa" w:w="1949"/>
          </w:tcPr>
          <w:p>
            <w:r/>
            <w:r>
              <w:rPr>
                <w:b w:val="0"/>
                <w:i w:val="0"/>
              </w:rPr>
              <w:t>Realizar de manera cualificada las funciones de planificación, organización y control de todas las tareas propias del departamento de cocina y repostería. Colaborar y sustituir al jefe/a de cocina en las tareas propias del mismo</w:t>
            </w:r>
          </w:p>
        </w:tc>
        <w:tc>
          <w:tcPr>
            <w:tcW w:type="dxa" w:w="1949"/>
          </w:tcPr>
          <w:p>
            <w:r/>
            <w:r>
              <w:rPr>
                <w:b w:val="0"/>
                <w:i w:val="0"/>
              </w:rPr>
              <w:t>Cualificado, autónomo y responsable</w:t>
            </w:r>
          </w:p>
        </w:tc>
        <w:tc>
          <w:tcPr>
            <w:tcW w:type="dxa" w:w="1949"/>
          </w:tcPr>
          <w:p>
            <w:r/>
            <w:r>
              <w:rPr>
                <w:b w:val="0"/>
                <w:i w:val="0"/>
              </w:rPr>
              <w:t>0</w:t>
            </w:r>
          </w:p>
        </w:tc>
      </w:tr>
      <w:tr>
        <w:tc>
          <w:tcPr>
            <w:tcW w:type="dxa" w:w="1949"/>
          </w:tcPr>
          <w:p>
            <w:r/>
            <w:r>
              <w:rPr>
                <w:b w:val="0"/>
                <w:i w:val="0"/>
              </w:rPr>
              <w:t>Jefe/a de catering</w:t>
            </w:r>
          </w:p>
        </w:tc>
        <w:tc>
          <w:tcPr>
            <w:tcW w:type="dxa" w:w="1949"/>
          </w:tcPr>
          <w:p>
            <w:r/>
            <w:r>
              <w:rPr>
                <w:b w:val="0"/>
                <w:i w:val="0"/>
              </w:rPr>
              <w:t>Grupo I</w:t>
            </w:r>
          </w:p>
        </w:tc>
        <w:tc>
          <w:tcPr>
            <w:tcW w:type="dxa" w:w="1949"/>
          </w:tcPr>
          <w:p>
            <w:r/>
            <w:r>
              <w:rPr>
                <w:b w:val="0"/>
                <w:i w:val="0"/>
              </w:rPr>
              <w:t>Realizar de manera cualificada y responsable de la dirección, control y seguimiento del proceso de elaboración y distribución de comidas. Organizar, controlar y coordinar todo el proceso de preparación y distribución de la producción a su cargo. Cuidar de que la producción reuna las condiciones exigidas, tanto higiénicas como de montaje. Organizar, instruir y evaluar al personal a su cargo</w:t>
            </w:r>
          </w:p>
        </w:tc>
        <w:tc>
          <w:tcPr>
            <w:tcW w:type="dxa" w:w="1949"/>
          </w:tcPr>
          <w:p>
            <w:r/>
            <w:r>
              <w:rPr>
                <w:b w:val="0"/>
                <w:i w:val="0"/>
              </w:rPr>
              <w:t>Cualificado, autónomo y responsable</w:t>
            </w:r>
          </w:p>
        </w:tc>
        <w:tc>
          <w:tcPr>
            <w:tcW w:type="dxa" w:w="1949"/>
          </w:tcPr>
          <w:p>
            <w:r/>
            <w:r>
              <w:rPr>
                <w:b w:val="0"/>
                <w:i w:val="0"/>
              </w:rPr>
              <w:t>0</w:t>
            </w:r>
          </w:p>
        </w:tc>
      </w:tr>
      <w:tr>
        <w:tc>
          <w:tcPr>
            <w:tcW w:type="dxa" w:w="1949"/>
          </w:tcPr>
          <w:p>
            <w:r/>
            <w:r>
              <w:rPr>
                <w:b w:val="0"/>
                <w:i w:val="0"/>
              </w:rPr>
              <w:t>Jefe/a de partida</w:t>
            </w:r>
          </w:p>
        </w:tc>
        <w:tc>
          <w:tcPr>
            <w:tcW w:type="dxa" w:w="1949"/>
          </w:tcPr>
          <w:p>
            <w:r/>
            <w:r>
              <w:rPr>
                <w:b w:val="0"/>
                <w:i w:val="0"/>
              </w:rPr>
              <w:t>Grupo II</w:t>
            </w:r>
          </w:p>
        </w:tc>
        <w:tc>
          <w:tcPr>
            <w:tcW w:type="dxa" w:w="1949"/>
          </w:tcPr>
          <w:p>
            <w:r/>
            <w:r>
              <w:rPr>
                <w:b w:val="0"/>
                <w:i w:val="0"/>
              </w:rPr>
              <w:t>Realizar de manera cualificada las funciones de control y supervisión de la partida y/o servicio que le sea asignado bajo la dirección del jefe/a de cocina. Las mismas del cocinero/a, y además: participar en el control de aprovisionamientos, conservación y almacenamiento de mercancías. Elaborar informes sobre la gestión de los recursos y procesos de su partida y/o servicio. Colaborar en la instrucción del personal a su cargo</w:t>
            </w:r>
          </w:p>
        </w:tc>
        <w:tc>
          <w:tcPr>
            <w:tcW w:type="dxa" w:w="1949"/>
          </w:tcPr>
          <w:p>
            <w:r/>
            <w:r>
              <w:rPr>
                <w:b w:val="0"/>
                <w:i w:val="0"/>
              </w:rPr>
              <w:t>Cualificado, autónomo y responsable</w:t>
            </w:r>
          </w:p>
        </w:tc>
        <w:tc>
          <w:tcPr>
            <w:tcW w:type="dxa" w:w="1949"/>
          </w:tcPr>
          <w:p>
            <w:r/>
            <w:r>
              <w:rPr>
                <w:b w:val="0"/>
                <w:i w:val="0"/>
              </w:rPr>
              <w:t>0</w:t>
            </w:r>
          </w:p>
        </w:tc>
      </w:tr>
      <w:tr>
        <w:tc>
          <w:tcPr>
            <w:tcW w:type="dxa" w:w="1949"/>
          </w:tcPr>
          <w:p>
            <w:r/>
            <w:r>
              <w:rPr>
                <w:b w:val="0"/>
                <w:i w:val="0"/>
              </w:rPr>
              <w:t>Cocinero/a</w:t>
            </w:r>
          </w:p>
        </w:tc>
        <w:tc>
          <w:tcPr>
            <w:tcW w:type="dxa" w:w="1949"/>
          </w:tcPr>
          <w:p>
            <w:r/>
            <w:r>
              <w:rPr>
                <w:b w:val="0"/>
                <w:i w:val="0"/>
              </w:rPr>
              <w:t>Grupo II</w:t>
            </w:r>
          </w:p>
        </w:tc>
        <w:tc>
          <w:tcPr>
            <w:tcW w:type="dxa" w:w="1949"/>
          </w:tcPr>
          <w:p>
            <w:r/>
            <w:r>
              <w:rPr>
                <w:b w:val="0"/>
                <w:i w:val="0"/>
              </w:rPr>
              <w:t>Realizar de manera cualificada, autónoma y responsable, la preparación, aderezo y presentación de platos utilizando las técnicas más idóneas. Colaborar en los pedidos y conservación de materias primas. Colaborar en la planificación de menús y cartas. Colaborar en la gestión de costes e inventarios, así como en las compras</w:t>
            </w:r>
          </w:p>
        </w:tc>
        <w:tc>
          <w:tcPr>
            <w:tcW w:type="dxa" w:w="1949"/>
          </w:tcPr>
          <w:p>
            <w:r/>
            <w:r>
              <w:rPr>
                <w:b w:val="0"/>
                <w:i w:val="0"/>
              </w:rPr>
              <w:t>Cualificado, autónomo y responsable</w:t>
            </w:r>
          </w:p>
        </w:tc>
        <w:tc>
          <w:tcPr>
            <w:tcW w:type="dxa" w:w="1949"/>
          </w:tcPr>
          <w:p>
            <w:r/>
            <w:r>
              <w:rPr>
                <w:b w:val="0"/>
                <w:i w:val="0"/>
              </w:rPr>
              <w:t>2</w:t>
            </w:r>
          </w:p>
        </w:tc>
      </w:tr>
      <w:tr>
        <w:tc>
          <w:tcPr>
            <w:tcW w:type="dxa" w:w="1949"/>
          </w:tcPr>
          <w:p>
            <w:r/>
            <w:r>
              <w:rPr>
                <w:b w:val="0"/>
                <w:i w:val="0"/>
              </w:rPr>
              <w:t>Repostero/a</w:t>
            </w:r>
          </w:p>
        </w:tc>
        <w:tc>
          <w:tcPr>
            <w:tcW w:type="dxa" w:w="1949"/>
          </w:tcPr>
          <w:p>
            <w:r/>
            <w:r>
              <w:rPr>
                <w:b w:val="0"/>
                <w:i w:val="0"/>
              </w:rPr>
              <w:t>Grupo II</w:t>
            </w:r>
          </w:p>
        </w:tc>
        <w:tc>
          <w:tcPr>
            <w:tcW w:type="dxa" w:w="1949"/>
          </w:tcPr>
          <w:p>
            <w:r/>
            <w:r>
              <w:rPr>
                <w:b w:val="0"/>
                <w:i w:val="0"/>
              </w:rPr>
              <w:t>Realizar de manera cualificada y autónoma, la preparación y presentación de postres y dulces en general, así como bollería y masas. Realizar el cálculo de costes, relacionados con sus cometidos. Organizar y controlar el personal a su cargo</w:t>
            </w:r>
          </w:p>
        </w:tc>
        <w:tc>
          <w:tcPr>
            <w:tcW w:type="dxa" w:w="1949"/>
          </w:tcPr>
          <w:p>
            <w:r/>
            <w:r>
              <w:rPr>
                <w:b w:val="0"/>
                <w:i w:val="0"/>
              </w:rPr>
              <w:t>Cualificado, autónomo y responsable</w:t>
            </w:r>
          </w:p>
        </w:tc>
        <w:tc>
          <w:tcPr>
            <w:tcW w:type="dxa" w:w="1949"/>
          </w:tcPr>
          <w:p>
            <w:r/>
            <w:r>
              <w:rPr>
                <w:b w:val="0"/>
                <w:i w:val="0"/>
              </w:rPr>
              <w:t>0</w:t>
            </w:r>
          </w:p>
        </w:tc>
      </w:tr>
      <w:tr>
        <w:tc>
          <w:tcPr>
            <w:tcW w:type="dxa" w:w="1949"/>
          </w:tcPr>
          <w:p>
            <w:r/>
            <w:r>
              <w:rPr>
                <w:b w:val="0"/>
                <w:i w:val="0"/>
              </w:rPr>
              <w:t>Encargado/a de economato</w:t>
            </w:r>
          </w:p>
        </w:tc>
        <w:tc>
          <w:tcPr>
            <w:tcW w:type="dxa" w:w="1949"/>
          </w:tcPr>
          <w:p>
            <w:r/>
            <w:r>
              <w:rPr>
                <w:b w:val="0"/>
                <w:i w:val="0"/>
              </w:rPr>
              <w:t>Grupo II</w:t>
            </w:r>
          </w:p>
        </w:tc>
        <w:tc>
          <w:tcPr>
            <w:tcW w:type="dxa" w:w="1949"/>
          </w:tcPr>
          <w:p>
            <w:r/>
            <w:r>
              <w:rPr>
                <w:b w:val="0"/>
                <w:i w:val="0"/>
              </w:rPr>
              <w:t>Realizar de forma cualificada la dirección, control y supervisión del conjunto de tareas que se desarrollan en su departamento. Establecer las necesidades de mercancías y material. Elaborar las peticiones de ofertas, evaluación y recomendación de las adjudicaciones. Controlar y planificar las existencias, en coordinación con otras secciones del establecimiento</w:t>
            </w:r>
          </w:p>
        </w:tc>
        <w:tc>
          <w:tcPr>
            <w:tcW w:type="dxa" w:w="1949"/>
          </w:tcPr>
          <w:p>
            <w:r/>
            <w:r>
              <w:rPr>
                <w:b w:val="0"/>
                <w:i w:val="0"/>
              </w:rPr>
              <w:t>Cualificado, autónomo y responsable</w:t>
            </w:r>
          </w:p>
        </w:tc>
        <w:tc>
          <w:tcPr>
            <w:tcW w:type="dxa" w:w="1949"/>
          </w:tcPr>
          <w:p>
            <w:r/>
            <w:r>
              <w:rPr>
                <w:b w:val="0"/>
                <w:i w:val="0"/>
              </w:rPr>
              <w:t>0</w:t>
            </w:r>
          </w:p>
        </w:tc>
      </w:tr>
      <w:tr>
        <w:tc>
          <w:tcPr>
            <w:tcW w:type="dxa" w:w="1949"/>
          </w:tcPr>
          <w:p>
            <w:r/>
            <w:r>
              <w:rPr>
                <w:b w:val="0"/>
                <w:i w:val="0"/>
              </w:rPr>
              <w:t>Ayudante/a de cocina</w:t>
            </w:r>
          </w:p>
        </w:tc>
        <w:tc>
          <w:tcPr>
            <w:tcW w:type="dxa" w:w="1949"/>
          </w:tcPr>
          <w:p>
            <w:r/>
            <w:r>
              <w:rPr>
                <w:b w:val="0"/>
                <w:i w:val="0"/>
              </w:rPr>
              <w:t>Grupo II</w:t>
            </w:r>
          </w:p>
        </w:tc>
        <w:tc>
          <w:tcPr>
            <w:tcW w:type="dxa" w:w="1949"/>
          </w:tcPr>
          <w:p>
            <w:r/>
            <w:r>
              <w:rPr>
                <w:b w:val="0"/>
                <w:i w:val="0"/>
              </w:rPr>
              <w:t>Participar con alguna autonomía y responsabilidad en las elaboraciones de cocina bajo supervisión. Realizar las preparaciones básicas, así como cualquier otra relacionada con las elaboraciones culinarias que le sean encomendadas</w:t>
            </w:r>
          </w:p>
        </w:tc>
        <w:tc>
          <w:tcPr>
            <w:tcW w:type="dxa" w:w="1949"/>
          </w:tcPr>
          <w:p>
            <w:r/>
            <w:r>
              <w:rPr>
                <w:b w:val="0"/>
                <w:i w:val="0"/>
              </w:rPr>
              <w:t>Con alguna autonomía, bajo supervisión</w:t>
            </w:r>
          </w:p>
        </w:tc>
        <w:tc>
          <w:tcPr>
            <w:tcW w:type="dxa" w:w="1949"/>
          </w:tcPr>
          <w:p>
            <w:r/>
            <w:r>
              <w:rPr>
                <w:b w:val="0"/>
                <w:i w:val="0"/>
              </w:rPr>
              <w:t>2</w:t>
            </w:r>
          </w:p>
        </w:tc>
      </w:tr>
      <w:tr>
        <w:tc>
          <w:tcPr>
            <w:tcW w:type="dxa" w:w="1949"/>
          </w:tcPr>
          <w:p>
            <w:r/>
            <w:r>
              <w:rPr>
                <w:b w:val="0"/>
                <w:i w:val="0"/>
              </w:rPr>
              <w:t>Ayudante/a de economato</w:t>
            </w:r>
          </w:p>
        </w:tc>
        <w:tc>
          <w:tcPr>
            <w:tcW w:type="dxa" w:w="1949"/>
          </w:tcPr>
          <w:p>
            <w:r/>
            <w:r>
              <w:rPr>
                <w:b w:val="0"/>
                <w:i w:val="0"/>
              </w:rPr>
              <w:t>Grupo II</w:t>
            </w:r>
          </w:p>
        </w:tc>
        <w:tc>
          <w:tcPr>
            <w:tcW w:type="dxa" w:w="1949"/>
          </w:tcPr>
          <w:p>
            <w:r/>
            <w:r>
              <w:rPr>
                <w:b w:val="0"/>
                <w:i w:val="0"/>
              </w:rPr>
              <w:t>Realizar de manera cualificada, autónoma y responsable, la compra y gestión de mercancías y materiales. Recibir las mercancías y material pedidos y controlar las fechas de caducidad. Vigilar y controlar las existencias</w:t>
            </w:r>
          </w:p>
        </w:tc>
        <w:tc>
          <w:tcPr>
            <w:tcW w:type="dxa" w:w="1949"/>
          </w:tcPr>
          <w:p>
            <w:r/>
            <w:r>
              <w:rPr>
                <w:b w:val="0"/>
                <w:i w:val="0"/>
              </w:rPr>
              <w:t>Con alguna autonomía, bajo supervisión</w:t>
            </w:r>
          </w:p>
        </w:tc>
        <w:tc>
          <w:tcPr>
            <w:tcW w:type="dxa" w:w="1949"/>
          </w:tcPr>
          <w:p>
            <w:r/>
            <w:r>
              <w:rPr>
                <w:b w:val="0"/>
                <w:i w:val="0"/>
              </w:rPr>
              <w:t>0</w:t>
            </w:r>
          </w:p>
        </w:tc>
      </w:tr>
      <w:tr>
        <w:tc>
          <w:tcPr>
            <w:tcW w:type="dxa" w:w="1949"/>
          </w:tcPr>
          <w:p>
            <w:r/>
            <w:r>
              <w:rPr>
                <w:b w:val="0"/>
                <w:i w:val="0"/>
              </w:rPr>
              <w:t>Auxiliar de cocina y economato</w:t>
            </w:r>
          </w:p>
        </w:tc>
        <w:tc>
          <w:tcPr>
            <w:tcW w:type="dxa" w:w="1949"/>
          </w:tcPr>
          <w:p>
            <w:r/>
            <w:r>
              <w:rPr>
                <w:b w:val="0"/>
                <w:i w:val="0"/>
              </w:rPr>
              <w:t>Grupo III</w:t>
            </w:r>
          </w:p>
        </w:tc>
        <w:tc>
          <w:tcPr>
            <w:tcW w:type="dxa" w:w="1949"/>
          </w:tcPr>
          <w:p>
            <w:r/>
            <w:r>
              <w:rPr>
                <w:b w:val="0"/>
                <w:i w:val="0"/>
              </w:rPr>
              <w:t>Realizar sin cualificación las tareas de limpieza de útiles, maquinaria y menaje del restaurante y cocina, para lo cual no requiere una formación específica y que trabaja bajo supervisión. Preparar e higienizar los alimentos. Transportar pedidos</w:t>
            </w:r>
          </w:p>
        </w:tc>
        <w:tc>
          <w:tcPr>
            <w:tcW w:type="dxa" w:w="1949"/>
          </w:tcPr>
          <w:p>
            <w:r/>
            <w:r>
              <w:rPr>
                <w:b w:val="0"/>
                <w:i w:val="0"/>
              </w:rPr>
              <w:t>Sin cualificación, bajo supervisión</w:t>
            </w:r>
          </w:p>
        </w:tc>
        <w:tc>
          <w:tcPr>
            <w:tcW w:type="dxa" w:w="1949"/>
          </w:tcPr>
          <w:p>
            <w:r/>
            <w:r>
              <w:rPr>
                <w:b w:val="0"/>
                <w:i w:val="0"/>
              </w:rPr>
              <w:t>1</w:t>
            </w:r>
          </w:p>
        </w:tc>
      </w:tr>
    </w:tbl>
    <w:p/>
    <w:p>
      <w:pPr>
        <w:jc w:val="center"/>
      </w:pPr>
      <w:r>
        <w:rPr>
          <w:i/>
          <w:color w:val="444444"/>
        </w:rPr>
        <w:t>Verificado el 06-09-2026 · ALEH VI (BOE-A-2023-6344), arts. 15, 16, 17 y 19, modificado por la Resolución de 25-08-2026 (BOE-A-2026-18630) · https://www.boe.es/buscar/act.php?id=BOE-A-2023-6344 - las funciones van copiadas del boletín tal cual, en minúscula tras los dos puntos y con la errata del propio texto oficial donde la hay; la columna de niveles es una LECTURA de esas funciones, no una categoría del convenio.</w:t>
      </w:r>
    </w:p>
    <w:p>
      <w:r>
        <w:rPr>
          <w:b/>
          <w:i w:val="0"/>
        </w:rPr>
        <w:t>Cómo llamas tú a cada puesto y qué puesto del convenio le corresponde (brigada-puestos-y-evaluacion.xlsx, hoja «Fichas de Puesto»)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Denominación de uso</w:t>
            </w:r>
          </w:p>
        </w:tc>
        <w:tc>
          <w:tcPr>
            <w:tcW w:type="dxa" w:w="3249"/>
          </w:tcPr>
          <w:p>
            <w:r/>
            <w:r>
              <w:rPr>
                <w:b/>
                <w:i w:val="0"/>
              </w:rPr>
              <w:t>¿Está en el convenio?</w:t>
            </w:r>
          </w:p>
        </w:tc>
        <w:tc>
          <w:tcPr>
            <w:tcW w:type="dxa" w:w="3249"/>
          </w:tcPr>
          <w:p>
            <w:r/>
            <w:r>
              <w:rPr>
                <w:b/>
                <w:i w:val="0"/>
              </w:rPr>
              <w:t>Puesto equivalente por las funciones que hace</w:t>
            </w:r>
          </w:p>
        </w:tc>
      </w:tr>
      <w:tr>
        <w:tc>
          <w:tcPr>
            <w:tcW w:type="dxa" w:w="3249"/>
          </w:tcPr>
          <w:p>
            <w:r/>
            <w:r>
              <w:rPr>
                <w:b w:val="0"/>
                <w:i w:val="0"/>
              </w:rPr>
              <w:t>Chef ejecutivo</w:t>
            </w:r>
          </w:p>
        </w:tc>
        <w:tc>
          <w:tcPr>
            <w:tcW w:type="dxa" w:w="3249"/>
          </w:tcPr>
          <w:p>
            <w:r/>
            <w:r>
              <w:rPr>
                <w:b w:val="0"/>
                <w:i w:val="0"/>
              </w:rPr>
              <w:t>No</w:t>
            </w:r>
          </w:p>
        </w:tc>
        <w:tc>
          <w:tcPr>
            <w:tcW w:type="dxa" w:w="3249"/>
          </w:tcPr>
          <w:p>
            <w:r/>
            <w:r>
              <w:rPr>
                <w:b w:val="0"/>
                <w:i w:val="0"/>
              </w:rPr>
              <w:t>Jefe/a de cocina (Grupo I, área 2.ª)</w:t>
            </w:r>
          </w:p>
        </w:tc>
      </w:tr>
      <w:tr>
        <w:tc>
          <w:tcPr>
            <w:tcW w:type="dxa" w:w="3249"/>
          </w:tcPr>
          <w:p>
            <w:r/>
            <w:r>
              <w:rPr>
                <w:b w:val="0"/>
                <w:i w:val="0"/>
              </w:rPr>
              <w:t>Chef corporativo</w:t>
            </w:r>
          </w:p>
        </w:tc>
        <w:tc>
          <w:tcPr>
            <w:tcW w:type="dxa" w:w="3249"/>
          </w:tcPr>
          <w:p>
            <w:r/>
            <w:r>
              <w:rPr>
                <w:b w:val="0"/>
                <w:i w:val="0"/>
              </w:rPr>
              <w:t>No</w:t>
            </w:r>
          </w:p>
        </w:tc>
        <w:tc>
          <w:tcPr>
            <w:tcW w:type="dxa" w:w="3249"/>
          </w:tcPr>
          <w:p>
            <w:r/>
            <w:r>
              <w:rPr>
                <w:b w:val="0"/>
                <w:i w:val="0"/>
              </w:rPr>
              <w:t>No existe en el ALEH VI. Quien dirige varias cocinas se encuadra por las funciones que hace: normalmente jefe/a de cocina del Grupo I, y su relación con cada unidad se define en el contrato, no en el convenio</w:t>
            </w:r>
          </w:p>
        </w:tc>
      </w:tr>
      <w:tr>
        <w:tc>
          <w:tcPr>
            <w:tcW w:type="dxa" w:w="3249"/>
          </w:tcPr>
          <w:p>
            <w:r/>
            <w:r>
              <w:rPr>
                <w:b w:val="0"/>
                <w:i w:val="0"/>
              </w:rPr>
              <w:t>Sous chef</w:t>
            </w:r>
          </w:p>
        </w:tc>
        <w:tc>
          <w:tcPr>
            <w:tcW w:type="dxa" w:w="3249"/>
          </w:tcPr>
          <w:p>
            <w:r/>
            <w:r>
              <w:rPr>
                <w:b w:val="0"/>
                <w:i w:val="0"/>
              </w:rPr>
              <w:t>No</w:t>
            </w:r>
          </w:p>
        </w:tc>
        <w:tc>
          <w:tcPr>
            <w:tcW w:type="dxa" w:w="3249"/>
          </w:tcPr>
          <w:p>
            <w:r/>
            <w:r>
              <w:rPr>
                <w:b w:val="0"/>
                <w:i w:val="0"/>
              </w:rPr>
              <w:t>Segundo/a jefe/a de cocina (Grupo I, área 2.ª)</w:t>
            </w:r>
          </w:p>
        </w:tc>
      </w:tr>
      <w:tr>
        <w:tc>
          <w:tcPr>
            <w:tcW w:type="dxa" w:w="3249"/>
          </w:tcPr>
          <w:p>
            <w:r/>
            <w:r>
              <w:rPr>
                <w:b w:val="0"/>
                <w:i w:val="0"/>
              </w:rPr>
              <w:t>Chef de partie</w:t>
            </w:r>
          </w:p>
        </w:tc>
        <w:tc>
          <w:tcPr>
            <w:tcW w:type="dxa" w:w="3249"/>
          </w:tcPr>
          <w:p>
            <w:r/>
            <w:r>
              <w:rPr>
                <w:b w:val="0"/>
                <w:i w:val="0"/>
              </w:rPr>
              <w:t>No</w:t>
            </w:r>
          </w:p>
        </w:tc>
        <w:tc>
          <w:tcPr>
            <w:tcW w:type="dxa" w:w="3249"/>
          </w:tcPr>
          <w:p>
            <w:r/>
            <w:r>
              <w:rPr>
                <w:b w:val="0"/>
                <w:i w:val="0"/>
              </w:rPr>
              <w:t>Jefe/a de partida (Grupo II, área 2.ª)</w:t>
            </w:r>
          </w:p>
        </w:tc>
      </w:tr>
      <w:tr>
        <w:tc>
          <w:tcPr>
            <w:tcW w:type="dxa" w:w="3249"/>
          </w:tcPr>
          <w:p>
            <w:r/>
            <w:r>
              <w:rPr>
                <w:b w:val="0"/>
                <w:i w:val="0"/>
              </w:rPr>
              <w:t>Commis</w:t>
            </w:r>
          </w:p>
        </w:tc>
        <w:tc>
          <w:tcPr>
            <w:tcW w:type="dxa" w:w="3249"/>
          </w:tcPr>
          <w:p>
            <w:r/>
            <w:r>
              <w:rPr>
                <w:b w:val="0"/>
                <w:i w:val="0"/>
              </w:rPr>
              <w:t>No</w:t>
            </w:r>
          </w:p>
        </w:tc>
        <w:tc>
          <w:tcPr>
            <w:tcW w:type="dxa" w:w="3249"/>
          </w:tcPr>
          <w:p>
            <w:r/>
            <w:r>
              <w:rPr>
                <w:b w:val="0"/>
                <w:i w:val="0"/>
              </w:rPr>
              <w:t>Ayudante/a de cocina (Grupo II, área 2.ª)</w:t>
            </w:r>
          </w:p>
        </w:tc>
      </w:tr>
      <w:tr>
        <w:tc>
          <w:tcPr>
            <w:tcW w:type="dxa" w:w="3249"/>
          </w:tcPr>
          <w:p>
            <w:r/>
            <w:r>
              <w:rPr>
                <w:b w:val="0"/>
                <w:i w:val="0"/>
              </w:rPr>
              <w:t>Marmitón o pinche</w:t>
            </w:r>
          </w:p>
        </w:tc>
        <w:tc>
          <w:tcPr>
            <w:tcW w:type="dxa" w:w="3249"/>
          </w:tcPr>
          <w:p>
            <w:r/>
            <w:r>
              <w:rPr>
                <w:b w:val="0"/>
                <w:i w:val="0"/>
              </w:rPr>
              <w:t>No</w:t>
            </w:r>
          </w:p>
        </w:tc>
        <w:tc>
          <w:tcPr>
            <w:tcW w:type="dxa" w:w="3249"/>
          </w:tcPr>
          <w:p>
            <w:r/>
            <w:r>
              <w:rPr>
                <w:b w:val="0"/>
                <w:i w:val="0"/>
              </w:rPr>
              <w:t>Auxiliar de cocina y economato (Grupo III, área 2.ª)</w:t>
            </w:r>
          </w:p>
        </w:tc>
      </w:tr>
    </w:tbl>
    <w:p/>
    <w:p>
      <w:pPr>
        <w:jc w:val="center"/>
      </w:pPr>
      <w:r>
        <w:rPr>
          <w:i/>
          <w:color w:val="444444"/>
        </w:rPr>
        <w:t>La equivalencia se hace por FUNCIONES, no por nombre: lo que decide el encuadre es lo que la persona hace, no cómo la llama la casa.</w:t>
      </w:r>
    </w:p>
    <w:p>
      <w:r>
        <w:br w:type="page"/>
      </w:r>
    </w:p>
    <w:p>
      <w:pPr>
        <w:pStyle w:val="Heading1"/>
      </w:pPr>
      <w:r>
        <w:t>3. Lo que tu Convenio Dice de la Cocina (y no del Resto del Restaurante)</w:t>
      </w:r>
    </w:p>
    <w:p>
      <w:pPr>
        <w:pStyle w:val="Heading2"/>
      </w:pPr>
      <w:r>
        <w:t>Movilidad funcional: mover gente entre partidas sin salirse del convenio</w:t>
      </w:r>
    </w:p>
    <w:p>
      <w:r>
        <w:rPr>
          <w:b w:val="0"/>
          <w:i w:val="0"/>
        </w:rPr>
        <w:t>La arquitectura del convenio -acuerdo estatal, convenio provincial y cómo se busca en el registro de convenios- está en el Manual del Manager, capítulo 8; aquí sólo entra lo que el convenio dice de la cocina.</w:t>
      </w:r>
    </w:p>
    <w:p>
      <w:r>
        <w:rPr>
          <w:b w:val="0"/>
          <w:i w:val="0"/>
        </w:rPr>
        <w:t>La movilidad funcional es la base legal que permite mover a una persona de una partida a otra sin negociar nada nuevo, y conviene tenerla clara antes de cubrir una baja con quien tengas más a mano. Dentro del grupo profesional, el movimiento no tiene más límite que la pertenencia de la persona a ese grupo o, cuando el puesto lo exija, la titulación correspondiente: un jefe o jefa de partida puede pasar de la partida caliente a la fría, o un ayudante o ayudanta de cocina puede cubrir cualquier partida donde encaje su categoría, sin que eso constituya una modificación de sus condiciones. En una brigada de seis personas -un jefe o jefa de cocina, dos cocineros o cocineras, dos ayudantes de cocina y un auxiliar de cocina y economato-, este es el movimiento del día a día: cubrir una baja, reforzar un pase largo, formar a alguien en una partida que todavía no domina.</w:t>
      </w:r>
    </w:p>
    <w:p>
      <w:r>
        <w:rPr>
          <w:b w:val="0"/>
          <w:i w:val="0"/>
        </w:rPr>
        <w:t>El movimiento que sí exige cautela es el que saca a la persona de su grupo profesional. Ahí hace falta una causa -organizativa o productiva, no un simple «hoy me viene mejor»- y hay un tope de tiempo: seis meses dentro de un año u ocho meses dentro de dos. Pasado ese plazo, seguir encajando a esa persona fuera de su grupo deja de ser movilidad funcional. Dos garantías protegen a quien se mueve, y las dos se olvidan con facilidad en la premura del servicio: si las funciones encomendadas son de nivel inferior al de su grupo, la persona conserva la retribución de origen, no la del puesto que pasa a ocupar; y no cabe alegar ineptitud sobrevenida ni falta de adaptación si la empresa, antes de exigir ese rendimiento, no le ha ofrecido la formación necesaria para adaptarse a las nuevas funciones. En una cocina, esto pesa: mandar a un ayudante a sacar adelante una partida que nunca ha trabajado y después reprocharle el resultado, sin haberle dado antes ni una sola sesión de formación en esa partida, es exactamente el supuesto que el convenio protege.</w:t>
      </w:r>
    </w:p>
    <w:p>
      <w:pPr>
        <w:pStyle w:val="Heading2"/>
      </w:pPr>
      <w:r>
        <w:t>Turno partido, descanso reducido y jornada anual: lo que cambia en cocina</w:t>
      </w:r>
    </w:p>
    <w:p>
      <w:r>
        <w:rPr>
          <w:b w:val="0"/>
          <w:i w:val="0"/>
        </w:rPr>
        <w:t>El convenio provincial es quien baja la jornada a números concretos, y el de Cataluña es el más detallado de los que fijan a un cocinero o cocinera al cuadrante. Los turnos -incluido el turno partido, tan habitual entre el servicio de mediodía y el de noche- no pueden durar más de cinco horas ni menos de tres, y entre el final de un turno y el inicio del siguiente tiene que mediar como mínimo hora y media. En cualquier jornada que supere las cinco horas hay derecho a veinte minutos de descanso, y ese descanso computa como tiempo de trabajo: no se resta de la jornada. El mismo convenio admite reducir a diez horas el descanso mínimo entre jornadas, pero sólo en zonas turísticas concretas, con catorce días de aviso previo y con exclusiones tasadas que limitan cuándo puede aplicarse.</w:t>
      </w:r>
    </w:p>
    <w:p>
      <w:r>
        <w:rPr>
          <w:b w:val="0"/>
          <w:i w:val="0"/>
        </w:rPr>
        <w:t>La cifra que de verdad sirve para dimensionar una brigada a lo largo del año es la jornada máxima anual de trabajo efectivo: ese convenio la fija en 1.791 horas para 2025 y en 1.783 horas para 2026, 2027 y 2028 (convenio colectivo interprovincial del sector de la industria de hostelería y turismo de Cataluña, vigente hasta el 31 de diciembre de 2028; DOGC núm. 9630, 23 de marzo de 2026). Es la referencia contra la que se contrastan las horas de cocina realmente trabajadas antes de decidir si hace falta reforzar el cuadrante.</w:t>
      </w:r>
    </w:p>
    <w:p>
      <w:r>
        <w:rPr>
          <w:b w:val="0"/>
          <w:i w:val="0"/>
        </w:rPr>
        <w:t>Un matiz que conviene subrayar porque se presta a confusión: el mismo artículo que regula la jornada admite la polivalencia funcional entre categorías para otros departamentos, pero esa polivalencia no alcanza a cocina. Quien dirige una cocina no puede apoyarse en esa cláusula para justificar movimientos que pertenecen al terreno de la movilidad funcional descrita antes, con sus propios límites y sus propias garantías.</w:t>
      </w:r>
    </w:p>
    <w:p>
      <w:pPr>
        <w:pStyle w:val="Heading2"/>
      </w:pPr>
      <w:r>
        <w:t>Manutención y ropa de trabajo: dos complementos que se deben y casi nadie reclama</w:t>
      </w:r>
    </w:p>
    <w:p>
      <w:r>
        <w:rPr>
          <w:b w:val="0"/>
          <w:i w:val="0"/>
        </w:rPr>
        <w:t>La manutención es dinero que muchas cocinas dejan de pagar por costumbre, no porque el convenio no lo exija. En Madrid, el complemento en especie -la comida que se sirve al personal durante el turno- puede sustituirse por 57,82 euros al mes, y la sustitución la elige la persona trabajadora, no la empresa; ese derecho sólo opera en establecimientos con servicio de restaurante o que elaboren comidas o cenas, lo que en la práctica cubre a cualquier cocina con carta propia. En Barcelona la cuantía para 2026 es de 59,21 euros al mes, y aquí hay que ser precisos con la etiqueta: es la cifra de Barcelona, no de Cataluña -el Maresme tiene su propia cuantía, y Tarragona y Girona se rigen por su propio anexo-. La opción entre metálico y especie se ejerce por escrito y con un preaviso mínimo de tres meses.</w:t>
      </w:r>
    </w:p>
    <w:p>
      <w:r>
        <w:rPr>
          <w:b w:val="0"/>
          <w:i w:val="0"/>
        </w:rPr>
        <w:t>La ropa de trabajo es donde más dinero se pierde sin que nadie lo reclame. En Madrid, si la empresa exige una determinada ropa o calzado de trabajo, tiene la obligación de facilitarla a su cargo, y esos importes tienen la consideración de suplidos. El convenio de Barcelona va un paso más allá: la conservación y la limpieza del uniforme y de la ropa de trabajo corren a cargo de la empresa, y si no corren a su cargo se compensan con 15,39 euros al mes en 2026. Para una cocina que renueva chaquetillas, delantales y paños de forma constante, esa cifra multiplicada por cada persona de la brigada es dinero real, mes a mes, que rara vez aparece en la nómina si nadie lo pide por escrito.</w:t>
      </w:r>
    </w:p>
    <w:p>
      <w:pPr>
        <w:pStyle w:val="Heading2"/>
      </w:pPr>
      <w:r>
        <w:t>El plus de formación lo paga la empresa que no forma</w:t>
      </w:r>
    </w:p>
    <w:p>
      <w:r>
        <w:rPr>
          <w:b w:val="0"/>
          <w:i w:val="0"/>
        </w:rPr>
        <w:t>El artículo 31 del convenio de Madrid obliga a pagar 20 € al mes, por persona, y el sujeto de la obligación no es quien carece de formación, sino la empresa que no acredita haber realizado las acciones formativas correspondientes. Tres condiciones que casi nunca se cuentan enteras: sólo alcanza a quien preste servicios un mínimo de noventa días al año; no computan como formación, a estos efectos, ni la prevención de riesgos laborales ni la manipulación de alimentos, así que el curso de manipulador no exime de pagarlo; y no se devenga si, ofrecida la formación, la persona la rechaza sin causa justificada. Comprobado el 6 de septiembre de 2026.</w:t>
      </w:r>
    </w:p>
    <w:p>
      <w:r>
        <w:rPr>
          <w:b w:val="0"/>
          <w:i w:val="0"/>
        </w:rPr>
        <w:t>El error que se repite en la mayoría de las cocinas es dar por cumplido este plus con lo que ya es obligatorio por otra vía: el curso de manipulador de alimentos que pasa todo el mundo al entrar, y la sesión de prevención de riesgos laborales que exige cualquier alta. Ninguna de las dos acredita una acción formativa propia de la empresa, porque las dos existen por un mandato distinto al del artículo 31, y confundirlas con el plus deja a la empresa exactamente en la misma posición que si no hubiera formado a nadie: debiendo los 20 € desde el día noventa de cada persona.</w:t>
      </w:r>
    </w:p>
    <w:p>
      <w:r>
        <w:rPr>
          <w:b w:val="0"/>
          <w:i w:val="0"/>
        </w:rPr>
        <w:t>Donde esto golpea de verdad es en el cese. Una persona que se va tras varios años sin haber recibido ni una sola acción formativa propia puede reclamar el plus con carácter retroactivo, y la empresa se encuentra defendiéndose con cursos que, aunque están en su archivo, no sirven para este efecto. La única defensa real es la misma que exige cualquier otro punto de este convenio: formación con fecha, contenido y firma de quien la recibe, guardada donde se guarda el resto de la documentación de personal y no en el recuerdo de quien la impartió. Un chef que forma de palabra en mitad del pase, sin dejar constancia, expone a la empresa al mismo pago que si no hubiera formado a nadie: el convenio no pide el gesto, pide la prueba escrita.</w:t>
      </w:r>
    </w:p>
    <w:p>
      <w:pPr>
        <w:pStyle w:val="Heading2"/>
      </w:pPr>
      <w:r>
        <w:t>La escalera de cocina en bruto anual: por qué el mismo puesto no cobra lo mismo</w:t>
      </w:r>
    </w:p>
    <w:p>
      <w:r>
        <w:rPr>
          <w:b w:val="0"/>
          <w:i w:val="0"/>
        </w:rPr>
        <w:t>Comparar convenios en base mensual engaña, porque esconde pluses y número de pagas; la comparación honesta es en bruto anual, con la etiqueta de cada tabla debajo. Un jefe o jefa de cocina de la Clase A en Madrid suma 21.920,00 € brutos al año -salario base de 1.415,47 € por catorce pagas, más el plus de convenio de 191,22 € por once-, según la tabla salarial de 2025 (BOCM núm. 82, de 6 de abril de 2024), la última publicada en el boletín de la Comunidad de Madrid; a 6 de septiembre de 2026 no consta tabla posterior. El mismo puesto en el Grup A de Barcelona suma 29.698,06 € brutos al año -2.121,29 € por catorce pagas-, según la tabla «Any 2026» del convenio interprovincial de Cataluña. La diferencia es del 35,5 por ciento.</w:t>
      </w:r>
    </w:p>
    <w:p>
      <w:r>
        <w:rPr>
          <w:b w:val="0"/>
          <w:i w:val="0"/>
        </w:rPr>
        <w:t>Hay un matiz que un chef usa al contratar. En Madrid existe una Clase D de catering con tabla propia, y paga más que la Clase A: 1.459,95 € de salario base mensual en su nivel I. En Barcelona hay dos niveles que casi nadie cita: 1.404,89 € para quien accede a su primera ocupación o carece de experiencia, y 1.232,72 € para el marmitón de dieciséis y diecisiete años.</w:t>
      </w:r>
    </w:p>
    <w:p>
      <w:r>
        <w:rPr>
          <w:b w:val="0"/>
          <w:i w:val="0"/>
        </w:rPr>
        <w:t>El mismo puesto cobra distinto también en los niveles intermedios de partida. Un cocinero de nivel III tiene un salario base de entre 1.160,37 € y 1.283,83 € al mes en Madrid -cuyo convenio tenía duración pactada hasta el 31 de diciembre de 2025 y cuya tabla de 2025 es la última publicada en el BOCM (BOCM núm. 82, de 6 de abril de 2024)- frente a entre 1.607,25 € y 1.803,05 € en Barcelona, con convenio vigente hasta el 31 de diciembre de 2028 y tablas ya publicadas para 2026, 2027 y 2028 (Convenio de hostelería de Madrid, BOCM 06-04-2024, y convenio interprovincial de Cataluña, DOGC 23-03-2026, 2026).</w:t>
      </w:r>
    </w:p>
    <w:p>
      <w:pPr>
        <w:pStyle w:val="Heading2"/>
      </w:pPr>
      <w:r>
        <w:t>Clases y grupos de establecimiento: por qué no se pueden comparar dos convenios</w:t>
      </w:r>
    </w:p>
    <w:p>
      <w:r>
        <w:rPr>
          <w:b w:val="0"/>
          <w:i w:val="0"/>
        </w:rPr>
        <w:t>Antes de usar la tabla de abajo para negociar nada, hay que dejar clara la advertencia que evita el error más frecuente: las clases de establecimiento no son homologables entre convenios. Madrid clasifica en clases A, B y C, más una D de catering; Cataluña clasifica en grupos de la A a la E, con la E reservada al catering. La enumeración es distinta y el número de columnas también, así que comparar la columna A de un convenio con la columna A del otro es comparar dos cosas que no son la misma, aunque compartan la letra. El cuadro siguiente respeta esa frontera columna por columna.</w:t>
      </w:r>
    </w:p>
    <w:p>
      <w:r>
        <w:rPr>
          <w:b/>
          <w:i w:val="0"/>
        </w:rPr>
        <w:t>La escalera de cocina en bruto anual de convenio, con la etiqueta de cada tabla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Puesto</w:t>
            </w:r>
          </w:p>
        </w:tc>
        <w:tc>
          <w:tcPr>
            <w:tcW w:type="dxa" w:w="2436"/>
          </w:tcPr>
          <w:p>
            <w:r/>
            <w:r>
              <w:rPr>
                <w:b/>
                <w:i w:val="0"/>
              </w:rPr>
              <w:t>Madrid, Clase A (tabla de 2025)</w:t>
            </w:r>
          </w:p>
        </w:tc>
        <w:tc>
          <w:tcPr>
            <w:tcW w:type="dxa" w:w="2436"/>
          </w:tcPr>
          <w:p>
            <w:r/>
            <w:r>
              <w:rPr>
                <w:b/>
                <w:i w:val="0"/>
              </w:rPr>
              <w:t>Barcelona, Grup A (tabla Any 2026)</w:t>
            </w:r>
          </w:p>
        </w:tc>
        <w:tc>
          <w:tcPr>
            <w:tcW w:type="dxa" w:w="2436"/>
          </w:tcPr>
          <w:p>
            <w:r/>
            <w:r>
              <w:rPr>
                <w:b/>
                <w:i w:val="0"/>
              </w:rPr>
              <w:t>Qué hay que saber antes de compararlos</w:t>
            </w:r>
          </w:p>
        </w:tc>
      </w:tr>
      <w:tr>
        <w:tc>
          <w:tcPr>
            <w:tcW w:type="dxa" w:w="2436"/>
          </w:tcPr>
          <w:p>
            <w:r/>
            <w:r>
              <w:rPr>
                <w:b w:val="0"/>
                <w:i w:val="0"/>
              </w:rPr>
              <w:t>Jefe o jefa de cocina (nivel I)</w:t>
            </w:r>
          </w:p>
        </w:tc>
        <w:tc>
          <w:tcPr>
            <w:tcW w:type="dxa" w:w="2436"/>
          </w:tcPr>
          <w:p>
            <w:r/>
            <w:r>
              <w:rPr>
                <w:b w:val="0"/>
                <w:i w:val="0"/>
              </w:rPr>
              <w:t>1.415,47 € al mes de salario base, 14 pagas - 21.920,00 € brutos al año con el plus de convenio</w:t>
            </w:r>
          </w:p>
        </w:tc>
        <w:tc>
          <w:tcPr>
            <w:tcW w:type="dxa" w:w="2436"/>
          </w:tcPr>
          <w:p>
            <w:r/>
            <w:r>
              <w:rPr>
                <w:b w:val="0"/>
                <w:i w:val="0"/>
              </w:rPr>
              <w:t>2.121,29 € al mes, 14 pagas - 29.698,06 € brutos al año</w:t>
            </w:r>
          </w:p>
        </w:tc>
        <w:tc>
          <w:tcPr>
            <w:tcW w:type="dxa" w:w="2436"/>
          </w:tcPr>
          <w:p>
            <w:r/>
            <w:r>
              <w:rPr>
                <w:b w:val="0"/>
                <w:i w:val="0"/>
              </w:rPr>
              <w:t>Es la única comparación en bruto anual verificada: +35,5 %</w:t>
            </w:r>
          </w:p>
        </w:tc>
      </w:tr>
      <w:tr>
        <w:tc>
          <w:tcPr>
            <w:tcW w:type="dxa" w:w="2436"/>
          </w:tcPr>
          <w:p>
            <w:r/>
            <w:r>
              <w:rPr>
                <w:b w:val="0"/>
                <w:i w:val="0"/>
              </w:rPr>
              <w:t>Segundo o segunda de cocina</w:t>
            </w:r>
          </w:p>
        </w:tc>
        <w:tc>
          <w:tcPr>
            <w:tcW w:type="dxa" w:w="2436"/>
          </w:tcPr>
          <w:p>
            <w:r/>
            <w:r>
              <w:rPr>
                <w:b w:val="0"/>
                <w:i w:val="0"/>
              </w:rPr>
              <w:t>1.316,72 € (nivel II-A)</w:t>
            </w:r>
          </w:p>
        </w:tc>
        <w:tc>
          <w:tcPr>
            <w:tcW w:type="dxa" w:w="2436"/>
          </w:tcPr>
          <w:p>
            <w:r/>
            <w:r>
              <w:rPr>
                <w:b w:val="0"/>
                <w:i w:val="0"/>
              </w:rPr>
              <w:t>1.864,51 € (nivell II)</w:t>
            </w:r>
          </w:p>
        </w:tc>
        <w:tc>
          <w:tcPr>
            <w:tcW w:type="dxa" w:w="2436"/>
          </w:tcPr>
          <w:p>
            <w:r/>
            <w:r>
              <w:rPr>
                <w:b w:val="0"/>
                <w:i w:val="0"/>
              </w:rPr>
              <w:t>En Barcelona comparte nivel con jefe o jefa de partida y con repostero o repostera</w:t>
            </w:r>
          </w:p>
        </w:tc>
      </w:tr>
      <w:tr>
        <w:tc>
          <w:tcPr>
            <w:tcW w:type="dxa" w:w="2436"/>
          </w:tcPr>
          <w:p>
            <w:r/>
            <w:r>
              <w:rPr>
                <w:b w:val="0"/>
                <w:i w:val="0"/>
              </w:rPr>
              <w:t>Jefe o jefa de partida</w:t>
            </w:r>
          </w:p>
        </w:tc>
        <w:tc>
          <w:tcPr>
            <w:tcW w:type="dxa" w:w="2436"/>
          </w:tcPr>
          <w:p>
            <w:r/>
            <w:r>
              <w:rPr>
                <w:b w:val="0"/>
                <w:i w:val="0"/>
              </w:rPr>
              <w:t>1.300,28 € (nivel II-B)</w:t>
            </w:r>
          </w:p>
        </w:tc>
        <w:tc>
          <w:tcPr>
            <w:tcW w:type="dxa" w:w="2436"/>
          </w:tcPr>
          <w:p>
            <w:r/>
            <w:r>
              <w:rPr>
                <w:b w:val="0"/>
                <w:i w:val="0"/>
              </w:rPr>
              <w:t>1.864,51 € (nivell II)</w:t>
            </w:r>
          </w:p>
        </w:tc>
        <w:tc>
          <w:tcPr>
            <w:tcW w:type="dxa" w:w="2436"/>
          </w:tcPr>
          <w:p>
            <w:r/>
            <w:r>
              <w:rPr>
                <w:b w:val="0"/>
                <w:i w:val="0"/>
              </w:rPr>
              <w:t>Madrid separa en II-A y II-B lo que Cataluña reúne en el nivell II</w:t>
            </w:r>
          </w:p>
        </w:tc>
      </w:tr>
      <w:tr>
        <w:tc>
          <w:tcPr>
            <w:tcW w:type="dxa" w:w="2436"/>
          </w:tcPr>
          <w:p>
            <w:r/>
            <w:r>
              <w:rPr>
                <w:b w:val="0"/>
                <w:i w:val="0"/>
              </w:rPr>
              <w:t>Cocinero o cocinera</w:t>
            </w:r>
          </w:p>
        </w:tc>
        <w:tc>
          <w:tcPr>
            <w:tcW w:type="dxa" w:w="2436"/>
          </w:tcPr>
          <w:p>
            <w:r/>
            <w:r>
              <w:rPr>
                <w:b w:val="0"/>
                <w:i w:val="0"/>
              </w:rPr>
              <w:t>1.283,83 € (nivel III)</w:t>
            </w:r>
          </w:p>
        </w:tc>
        <w:tc>
          <w:tcPr>
            <w:tcW w:type="dxa" w:w="2436"/>
          </w:tcPr>
          <w:p>
            <w:r/>
            <w:r>
              <w:rPr>
                <w:b w:val="0"/>
                <w:i w:val="0"/>
              </w:rPr>
              <w:t>1.803,05 € (nivell III)</w:t>
            </w:r>
          </w:p>
        </w:tc>
        <w:tc>
          <w:tcPr>
            <w:tcW w:type="dxa" w:w="2436"/>
          </w:tcPr>
          <w:p>
            <w:r/>
            <w:r>
              <w:rPr>
                <w:b w:val="0"/>
                <w:i w:val="0"/>
              </w:rPr>
              <w:t>Mismo nivel también para repostería y para encargado o encargada de economato</w:t>
            </w:r>
          </w:p>
        </w:tc>
      </w:tr>
      <w:tr>
        <w:tc>
          <w:tcPr>
            <w:tcW w:type="dxa" w:w="2436"/>
          </w:tcPr>
          <w:p>
            <w:r/>
            <w:r>
              <w:rPr>
                <w:b w:val="0"/>
                <w:i w:val="0"/>
              </w:rPr>
              <w:t>Ayudante de cocina</w:t>
            </w:r>
          </w:p>
        </w:tc>
        <w:tc>
          <w:tcPr>
            <w:tcW w:type="dxa" w:w="2436"/>
          </w:tcPr>
          <w:p>
            <w:r/>
            <w:r>
              <w:rPr>
                <w:b w:val="0"/>
                <w:i w:val="0"/>
              </w:rPr>
              <w:t>1.217,99 € (nivel IV)</w:t>
            </w:r>
          </w:p>
        </w:tc>
        <w:tc>
          <w:tcPr>
            <w:tcW w:type="dxa" w:w="2436"/>
          </w:tcPr>
          <w:p>
            <w:r/>
            <w:r>
              <w:rPr>
                <w:b w:val="0"/>
                <w:i w:val="0"/>
              </w:rPr>
              <w:t>1.607,25 € (nivell IV)</w:t>
            </w:r>
          </w:p>
        </w:tc>
        <w:tc>
          <w:tcPr>
            <w:tcW w:type="dxa" w:w="2436"/>
          </w:tcPr>
          <w:p>
            <w:r/>
            <w:r>
              <w:rPr>
                <w:b w:val="0"/>
                <w:i w:val="0"/>
              </w:rPr>
              <w:t>En Madrid incluye ayudante de repostería y ayudante de economato</w:t>
            </w:r>
          </w:p>
        </w:tc>
      </w:tr>
      <w:tr>
        <w:tc>
          <w:tcPr>
            <w:tcW w:type="dxa" w:w="2436"/>
          </w:tcPr>
          <w:p>
            <w:r/>
            <w:r>
              <w:rPr>
                <w:b w:val="0"/>
                <w:i w:val="0"/>
              </w:rPr>
              <w:t>Auxiliar de cocina y economato</w:t>
            </w:r>
          </w:p>
        </w:tc>
        <w:tc>
          <w:tcPr>
            <w:tcW w:type="dxa" w:w="2436"/>
          </w:tcPr>
          <w:p>
            <w:r/>
            <w:r>
              <w:rPr>
                <w:b w:val="0"/>
                <w:i w:val="0"/>
              </w:rPr>
              <w:t>1.152,15 € (nivel V)</w:t>
            </w:r>
          </w:p>
        </w:tc>
        <w:tc>
          <w:tcPr>
            <w:tcW w:type="dxa" w:w="2436"/>
          </w:tcPr>
          <w:p>
            <w:r/>
            <w:r>
              <w:rPr>
                <w:b w:val="0"/>
                <w:i w:val="0"/>
              </w:rPr>
              <w:t>1.577,05 € (nivell V)</w:t>
            </w:r>
          </w:p>
        </w:tc>
        <w:tc>
          <w:tcPr>
            <w:tcW w:type="dxa" w:w="2436"/>
          </w:tcPr>
          <w:p>
            <w:r/>
            <w:r>
              <w:rPr>
                <w:b w:val="0"/>
                <w:i w:val="0"/>
              </w:rPr>
              <w:t>Marmitón, pinche, fregador o fregadora, mozo de almacén y personal de platería</w:t>
            </w:r>
          </w:p>
        </w:tc>
      </w:tr>
      <w:tr>
        <w:tc>
          <w:tcPr>
            <w:tcW w:type="dxa" w:w="2436"/>
          </w:tcPr>
          <w:p>
            <w:r/>
            <w:r>
              <w:rPr>
                <w:b w:val="0"/>
                <w:i w:val="0"/>
              </w:rPr>
              <w:t>Jefe o jefa de catering</w:t>
            </w:r>
          </w:p>
        </w:tc>
        <w:tc>
          <w:tcPr>
            <w:tcW w:type="dxa" w:w="2436"/>
          </w:tcPr>
          <w:p>
            <w:r/>
            <w:r>
              <w:rPr>
                <w:b w:val="0"/>
                <w:i w:val="0"/>
              </w:rPr>
              <w:t>1.459,95 € (nivel I de la Clase D, catering)</w:t>
            </w:r>
          </w:p>
        </w:tc>
        <w:tc>
          <w:tcPr>
            <w:tcW w:type="dxa" w:w="2436"/>
          </w:tcPr>
          <w:p>
            <w:r/>
            <w:r>
              <w:rPr>
                <w:b w:val="0"/>
                <w:i w:val="0"/>
              </w:rPr>
              <w:t>Grup E, càtering, con tabla propia</w:t>
            </w:r>
          </w:p>
        </w:tc>
        <w:tc>
          <w:tcPr>
            <w:tcW w:type="dxa" w:w="2436"/>
          </w:tcPr>
          <w:p>
            <w:r/>
            <w:r>
              <w:rPr>
                <w:b w:val="0"/>
                <w:i w:val="0"/>
              </w:rPr>
              <w:t>NO cobra por la columna A: el catering tiene su propia clase en los dos convenios</w:t>
            </w:r>
          </w:p>
        </w:tc>
      </w:tr>
      <w:tr>
        <w:tc>
          <w:tcPr>
            <w:tcW w:type="dxa" w:w="2436"/>
          </w:tcPr>
          <w:p>
            <w:r/>
            <w:r>
              <w:rPr>
                <w:b w:val="0"/>
                <w:i w:val="0"/>
              </w:rPr>
              <w:t>Primera ocupación en el sector, sin experiencia</w:t>
            </w:r>
          </w:p>
        </w:tc>
        <w:tc>
          <w:tcPr>
            <w:tcW w:type="dxa" w:w="2436"/>
          </w:tcPr>
          <w:p>
            <w:r/>
            <w:r>
              <w:rPr>
                <w:b w:val="0"/>
                <w:i w:val="0"/>
              </w:rPr>
              <w:t>Sin nivel propio en la tabla</w:t>
            </w:r>
          </w:p>
        </w:tc>
        <w:tc>
          <w:tcPr>
            <w:tcW w:type="dxa" w:w="2436"/>
          </w:tcPr>
          <w:p>
            <w:r/>
            <w:r>
              <w:rPr>
                <w:b w:val="0"/>
                <w:i w:val="0"/>
              </w:rPr>
              <w:t>1.404,89 € (nivell 5 bis)</w:t>
            </w:r>
          </w:p>
        </w:tc>
        <w:tc>
          <w:tcPr>
            <w:tcW w:type="dxa" w:w="2436"/>
          </w:tcPr>
          <w:p>
            <w:r/>
            <w:r>
              <w:rPr>
                <w:b w:val="0"/>
                <w:i w:val="0"/>
              </w:rPr>
              <w:t>Es el nivel que se usa al contratar a alguien que empieza</w:t>
            </w:r>
          </w:p>
        </w:tc>
      </w:tr>
      <w:tr>
        <w:tc>
          <w:tcPr>
            <w:tcW w:type="dxa" w:w="2436"/>
          </w:tcPr>
          <w:p>
            <w:r/>
            <w:r>
              <w:rPr>
                <w:b w:val="0"/>
                <w:i w:val="0"/>
              </w:rPr>
              <w:t>Marmitón de dieciséis y diecisiete años</w:t>
            </w:r>
          </w:p>
        </w:tc>
        <w:tc>
          <w:tcPr>
            <w:tcW w:type="dxa" w:w="2436"/>
          </w:tcPr>
          <w:p>
            <w:r/>
            <w:r>
              <w:rPr>
                <w:b w:val="0"/>
                <w:i w:val="0"/>
              </w:rPr>
              <w:t>Sin nivel propio en la tabla</w:t>
            </w:r>
          </w:p>
        </w:tc>
        <w:tc>
          <w:tcPr>
            <w:tcW w:type="dxa" w:w="2436"/>
          </w:tcPr>
          <w:p>
            <w:r/>
            <w:r>
              <w:rPr>
                <w:b w:val="0"/>
                <w:i w:val="0"/>
              </w:rPr>
              <w:t>1.232,72 € (nivell VI)</w:t>
            </w:r>
          </w:p>
        </w:tc>
        <w:tc>
          <w:tcPr>
            <w:tcW w:type="dxa" w:w="2436"/>
          </w:tcPr>
          <w:p>
            <w:r/>
            <w:r>
              <w:rPr>
                <w:b w:val="0"/>
                <w:i w:val="0"/>
              </w:rPr>
              <w:t>Existe sólo en el convenio catalán</w:t>
            </w:r>
          </w:p>
        </w:tc>
      </w:tr>
    </w:tbl>
    <w:p/>
    <w:p>
      <w:pPr>
        <w:jc w:val="center"/>
      </w:pPr>
      <w:r>
        <w:rPr>
          <w:i/>
          <w:color w:val="444444"/>
        </w:rPr>
        <w:t>Verificado el 06-09-2026 contra los PDF oficiales · Convenio de Hostelería y Actividades Turísticas de la Comunidad de Madrid, BOCM núm. 82, de 6 de abril de 2024, arts. 22, 23, 26, 28, 31 y 36 y Anexo I (tablas de 2025) · https://www.bocm.es/boletin/CM_Orden_BOCM/2024/04/06/BOCM-20240406-2.PDF - y Conveni col·lectiu interprovincial del sector de la indústria d'hostaleria i turisme de Catalunya, DOGC núm. 9630, de 23 de marzo de 2026, arts. 28, 38, 41 y 43 y Annex II A (tablas «Any 2026» de Barcelona) · https://portaldogc.gencat.cat/utilsEADOP/PDF/9630/2141955.pdf - las clases y los grupos de establecimiento NO son homologables entre convenios: Madrid usa clases A, B y C más una D de catering, y Cataluña grupos A a E con la E de catering. Y las cuantías de Cataluña son de BARCELONA: el Maresme, Tarragona y Girona tienen anexo propio. Busca tu convenio provincial antes de usar ninguna de estas cifras.</w:t>
      </w:r>
    </w:p>
    <w:p>
      <w:r>
        <w:rPr>
          <w:b/>
          <w:i w:val="0"/>
        </w:rPr>
        <w:t>Lo que el convenio dice de la cocina, y en qué artículo lo dice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te afecta como chef</w:t>
            </w:r>
          </w:p>
        </w:tc>
        <w:tc>
          <w:tcPr>
            <w:tcW w:type="dxa" w:w="3249"/>
          </w:tcPr>
          <w:p>
            <w:r/>
            <w:r>
              <w:rPr>
                <w:b/>
                <w:i w:val="0"/>
              </w:rPr>
              <w:t>Qué dice</w:t>
            </w:r>
          </w:p>
        </w:tc>
        <w:tc>
          <w:tcPr>
            <w:tcW w:type="dxa" w:w="3249"/>
          </w:tcPr>
          <w:p>
            <w:r/>
            <w:r>
              <w:rPr>
                <w:b/>
                <w:i w:val="0"/>
              </w:rPr>
              <w:t>Dónde está</w:t>
            </w:r>
          </w:p>
        </w:tc>
      </w:tr>
      <w:tr>
        <w:tc>
          <w:tcPr>
            <w:tcW w:type="dxa" w:w="3249"/>
          </w:tcPr>
          <w:p>
            <w:r/>
            <w:r>
              <w:rPr>
                <w:b w:val="0"/>
                <w:i w:val="0"/>
              </w:rPr>
              <w:t>Mover a alguien de partida dentro de su grupo</w:t>
            </w:r>
          </w:p>
        </w:tc>
        <w:tc>
          <w:tcPr>
            <w:tcW w:type="dxa" w:w="3249"/>
          </w:tcPr>
          <w:p>
            <w:r/>
            <w:r>
              <w:rPr>
                <w:b w:val="0"/>
                <w:i w:val="0"/>
              </w:rPr>
              <w:t>Sin más límite que la pertenencia al grupo profesional o la titulación exigida</w:t>
            </w:r>
          </w:p>
        </w:tc>
        <w:tc>
          <w:tcPr>
            <w:tcW w:type="dxa" w:w="3249"/>
          </w:tcPr>
          <w:p>
            <w:r/>
            <w:r>
              <w:rPr>
                <w:b w:val="0"/>
                <w:i w:val="0"/>
              </w:rPr>
              <w:t>Art. 19.A del acuerdo estatal</w:t>
            </w:r>
          </w:p>
        </w:tc>
      </w:tr>
      <w:tr>
        <w:tc>
          <w:tcPr>
            <w:tcW w:type="dxa" w:w="3249"/>
          </w:tcPr>
          <w:p>
            <w:r/>
            <w:r>
              <w:rPr>
                <w:b w:val="0"/>
                <w:i w:val="0"/>
              </w:rPr>
              <w:t>Mover a alguien fuera de su grupo</w:t>
            </w:r>
          </w:p>
        </w:tc>
        <w:tc>
          <w:tcPr>
            <w:tcW w:type="dxa" w:w="3249"/>
          </w:tcPr>
          <w:p>
            <w:r/>
            <w:r>
              <w:rPr>
                <w:b w:val="0"/>
                <w:i w:val="0"/>
              </w:rPr>
              <w:t>Con causa, y sin superar seis meses en un año u ocho en dos</w:t>
            </w:r>
          </w:p>
        </w:tc>
        <w:tc>
          <w:tcPr>
            <w:tcW w:type="dxa" w:w="3249"/>
          </w:tcPr>
          <w:p>
            <w:r/>
            <w:r>
              <w:rPr>
                <w:b w:val="0"/>
                <w:i w:val="0"/>
              </w:rPr>
              <w:t>Art. 19.B del acuerdo estatal</w:t>
            </w:r>
          </w:p>
        </w:tc>
      </w:tr>
      <w:tr>
        <w:tc>
          <w:tcPr>
            <w:tcW w:type="dxa" w:w="3249"/>
          </w:tcPr>
          <w:p>
            <w:r/>
            <w:r>
              <w:rPr>
                <w:b w:val="0"/>
                <w:i w:val="0"/>
              </w:rPr>
              <w:t>Mover a alguien a funciones de nivel inferior</w:t>
            </w:r>
          </w:p>
        </w:tc>
        <w:tc>
          <w:tcPr>
            <w:tcW w:type="dxa" w:w="3249"/>
          </w:tcPr>
          <w:p>
            <w:r/>
            <w:r>
              <w:rPr>
                <w:b w:val="0"/>
                <w:i w:val="0"/>
              </w:rPr>
              <w:t>Se mantiene la retribución de origen</w:t>
            </w:r>
          </w:p>
        </w:tc>
        <w:tc>
          <w:tcPr>
            <w:tcW w:type="dxa" w:w="3249"/>
          </w:tcPr>
          <w:p>
            <w:r/>
            <w:r>
              <w:rPr>
                <w:b w:val="0"/>
                <w:i w:val="0"/>
              </w:rPr>
              <w:t>Art. 19.B del acuerdo estatal</w:t>
            </w:r>
          </w:p>
        </w:tc>
      </w:tr>
      <w:tr>
        <w:tc>
          <w:tcPr>
            <w:tcW w:type="dxa" w:w="3249"/>
          </w:tcPr>
          <w:p>
            <w:r/>
            <w:r>
              <w:rPr>
                <w:b w:val="0"/>
                <w:i w:val="0"/>
              </w:rPr>
              <w:t>Despedir por falta de adaptación tras un cambio</w:t>
            </w:r>
          </w:p>
        </w:tc>
        <w:tc>
          <w:tcPr>
            <w:tcW w:type="dxa" w:w="3249"/>
          </w:tcPr>
          <w:p>
            <w:r/>
            <w:r>
              <w:rPr>
                <w:b w:val="0"/>
                <w:i w:val="0"/>
              </w:rPr>
              <w:t>No cabe si la empresa no ha ofrecido un curso de adaptación</w:t>
            </w:r>
          </w:p>
        </w:tc>
        <w:tc>
          <w:tcPr>
            <w:tcW w:type="dxa" w:w="3249"/>
          </w:tcPr>
          <w:p>
            <w:r/>
            <w:r>
              <w:rPr>
                <w:b w:val="0"/>
                <w:i w:val="0"/>
              </w:rPr>
              <w:t>Art. 19.B del acuerdo estatal</w:t>
            </w:r>
          </w:p>
        </w:tc>
      </w:tr>
      <w:tr>
        <w:tc>
          <w:tcPr>
            <w:tcW w:type="dxa" w:w="3249"/>
          </w:tcPr>
          <w:p>
            <w:r/>
            <w:r>
              <w:rPr>
                <w:b w:val="0"/>
                <w:i w:val="0"/>
              </w:rPr>
              <w:t>Encargar funciones de categoría superior</w:t>
            </w:r>
          </w:p>
        </w:tc>
        <w:tc>
          <w:tcPr>
            <w:tcW w:type="dxa" w:w="3249"/>
          </w:tcPr>
          <w:p>
            <w:r/>
            <w:r>
              <w:rPr>
                <w:b w:val="0"/>
                <w:i w:val="0"/>
              </w:rPr>
              <w:t>Se cobra la superior en todos sus conceptos; pasados cuatro meses seguidos o seis alternos en doce, se aplica el Estatuto</w:t>
            </w:r>
          </w:p>
        </w:tc>
        <w:tc>
          <w:tcPr>
            <w:tcW w:type="dxa" w:w="3249"/>
          </w:tcPr>
          <w:p>
            <w:r/>
            <w:r>
              <w:rPr>
                <w:b w:val="0"/>
                <w:i w:val="0"/>
              </w:rPr>
              <w:t>Art. 22 del convenio de Madrid</w:t>
            </w:r>
          </w:p>
        </w:tc>
      </w:tr>
      <w:tr>
        <w:tc>
          <w:tcPr>
            <w:tcW w:type="dxa" w:w="3249"/>
          </w:tcPr>
          <w:p>
            <w:r/>
            <w:r>
              <w:rPr>
                <w:b w:val="0"/>
                <w:i w:val="0"/>
              </w:rPr>
              <w:t>Encargar funciones de categoría inferior</w:t>
            </w:r>
          </w:p>
        </w:tc>
        <w:tc>
          <w:tcPr>
            <w:tcW w:type="dxa" w:w="3249"/>
          </w:tcPr>
          <w:p>
            <w:r/>
            <w:r>
              <w:rPr>
                <w:b w:val="0"/>
                <w:i w:val="0"/>
              </w:rPr>
              <w:t>Máximo doce días seguidos o veinte alternos al año, con comunicación previa a la representación</w:t>
            </w:r>
          </w:p>
        </w:tc>
        <w:tc>
          <w:tcPr>
            <w:tcW w:type="dxa" w:w="3249"/>
          </w:tcPr>
          <w:p>
            <w:r/>
            <w:r>
              <w:rPr>
                <w:b w:val="0"/>
                <w:i w:val="0"/>
              </w:rPr>
              <w:t>Art. 23 del convenio de Madrid</w:t>
            </w:r>
          </w:p>
        </w:tc>
      </w:tr>
      <w:tr>
        <w:tc>
          <w:tcPr>
            <w:tcW w:type="dxa" w:w="3249"/>
          </w:tcPr>
          <w:p>
            <w:r/>
            <w:r>
              <w:rPr>
                <w:b w:val="0"/>
                <w:i w:val="0"/>
              </w:rPr>
              <w:t>Turno partido en cocina</w:t>
            </w:r>
          </w:p>
        </w:tc>
        <w:tc>
          <w:tcPr>
            <w:tcW w:type="dxa" w:w="3249"/>
          </w:tcPr>
          <w:p>
            <w:r/>
            <w:r>
              <w:rPr>
                <w:b w:val="0"/>
                <w:i w:val="0"/>
              </w:rPr>
              <w:t>Máximo cinco horas y mínimo tres por turno, con hora y media mínima entre turnos</w:t>
            </w:r>
          </w:p>
        </w:tc>
        <w:tc>
          <w:tcPr>
            <w:tcW w:type="dxa" w:w="3249"/>
          </w:tcPr>
          <w:p>
            <w:r/>
            <w:r>
              <w:rPr>
                <w:b w:val="0"/>
                <w:i w:val="0"/>
              </w:rPr>
              <w:t>Art. 28.B del convenio de Cataluña</w:t>
            </w:r>
          </w:p>
        </w:tc>
      </w:tr>
      <w:tr>
        <w:tc>
          <w:tcPr>
            <w:tcW w:type="dxa" w:w="3249"/>
          </w:tcPr>
          <w:p>
            <w:r/>
            <w:r>
              <w:rPr>
                <w:b w:val="0"/>
                <w:i w:val="0"/>
              </w:rPr>
              <w:t>Descanso de veinte minutos</w:t>
            </w:r>
          </w:p>
        </w:tc>
        <w:tc>
          <w:tcPr>
            <w:tcW w:type="dxa" w:w="3249"/>
          </w:tcPr>
          <w:p>
            <w:r/>
            <w:r>
              <w:rPr>
                <w:b w:val="0"/>
                <w:i w:val="0"/>
              </w:rPr>
              <w:t>Computa como jornada de trabajo en cualquier jornada superior a cinco horas</w:t>
            </w:r>
          </w:p>
        </w:tc>
        <w:tc>
          <w:tcPr>
            <w:tcW w:type="dxa" w:w="3249"/>
          </w:tcPr>
          <w:p>
            <w:r/>
            <w:r>
              <w:rPr>
                <w:b w:val="0"/>
                <w:i w:val="0"/>
              </w:rPr>
              <w:t>Art. 28.B del convenio de Cataluña</w:t>
            </w:r>
          </w:p>
        </w:tc>
      </w:tr>
      <w:tr>
        <w:tc>
          <w:tcPr>
            <w:tcW w:type="dxa" w:w="3249"/>
          </w:tcPr>
          <w:p>
            <w:r/>
            <w:r>
              <w:rPr>
                <w:b w:val="0"/>
                <w:i w:val="0"/>
              </w:rPr>
              <w:t>Descanso entre jornadas reducido a diez horas</w:t>
            </w:r>
          </w:p>
        </w:tc>
        <w:tc>
          <w:tcPr>
            <w:tcW w:type="dxa" w:w="3249"/>
          </w:tcPr>
          <w:p>
            <w:r/>
            <w:r>
              <w:rPr>
                <w:b w:val="0"/>
                <w:i w:val="0"/>
              </w:rPr>
              <w:t>Sólo en las zonas turísticas que enumera, con catorce días de aviso y con exclusiones tasadas</w:t>
            </w:r>
          </w:p>
        </w:tc>
        <w:tc>
          <w:tcPr>
            <w:tcW w:type="dxa" w:w="3249"/>
          </w:tcPr>
          <w:p>
            <w:r/>
            <w:r>
              <w:rPr>
                <w:b w:val="0"/>
                <w:i w:val="0"/>
              </w:rPr>
              <w:t>Art. 28.C del convenio de Cataluña</w:t>
            </w:r>
          </w:p>
        </w:tc>
      </w:tr>
      <w:tr>
        <w:tc>
          <w:tcPr>
            <w:tcW w:type="dxa" w:w="3249"/>
          </w:tcPr>
          <w:p>
            <w:r/>
            <w:r>
              <w:rPr>
                <w:b w:val="0"/>
                <w:i w:val="0"/>
              </w:rPr>
              <w:t>Jornada máxima anual de trabajo efectivo</w:t>
            </w:r>
          </w:p>
        </w:tc>
        <w:tc>
          <w:tcPr>
            <w:tcW w:type="dxa" w:w="3249"/>
          </w:tcPr>
          <w:p>
            <w:r/>
            <w:r>
              <w:rPr>
                <w:b w:val="0"/>
                <w:i w:val="0"/>
              </w:rPr>
              <w:t>1.791 horas en 2025 y 1.783 en 2026, 2027 y 2028</w:t>
            </w:r>
          </w:p>
        </w:tc>
        <w:tc>
          <w:tcPr>
            <w:tcW w:type="dxa" w:w="3249"/>
          </w:tcPr>
          <w:p>
            <w:r/>
            <w:r>
              <w:rPr>
                <w:b w:val="0"/>
                <w:i w:val="0"/>
              </w:rPr>
              <w:t>Art. 28.A del convenio de Cataluña</w:t>
            </w:r>
          </w:p>
        </w:tc>
      </w:tr>
      <w:tr>
        <w:tc>
          <w:tcPr>
            <w:tcW w:type="dxa" w:w="3249"/>
          </w:tcPr>
          <w:p>
            <w:r/>
            <w:r>
              <w:rPr>
                <w:b w:val="0"/>
                <w:i w:val="0"/>
              </w:rPr>
              <w:t>Manutención</w:t>
            </w:r>
          </w:p>
        </w:tc>
        <w:tc>
          <w:tcPr>
            <w:tcW w:type="dxa" w:w="3249"/>
          </w:tcPr>
          <w:p>
            <w:r/>
            <w:r>
              <w:rPr>
                <w:b w:val="0"/>
                <w:i w:val="0"/>
              </w:rPr>
              <w:t>57,82 € al mes en Madrid; 59,21 € al mes en Barcelona en 2026, a opción de la persona y por escrito</w:t>
            </w:r>
          </w:p>
        </w:tc>
        <w:tc>
          <w:tcPr>
            <w:tcW w:type="dxa" w:w="3249"/>
          </w:tcPr>
          <w:p>
            <w:r/>
            <w:r>
              <w:rPr>
                <w:b w:val="0"/>
                <w:i w:val="0"/>
              </w:rPr>
              <w:t>Art. 28 de Madrid y art. 38 de Cataluña</w:t>
            </w:r>
          </w:p>
        </w:tc>
      </w:tr>
      <w:tr>
        <w:tc>
          <w:tcPr>
            <w:tcW w:type="dxa" w:w="3249"/>
          </w:tcPr>
          <w:p>
            <w:r/>
            <w:r>
              <w:rPr>
                <w:b w:val="0"/>
                <w:i w:val="0"/>
              </w:rPr>
              <w:t>Ropa de trabajo</w:t>
            </w:r>
          </w:p>
        </w:tc>
        <w:tc>
          <w:tcPr>
            <w:tcW w:type="dxa" w:w="3249"/>
          </w:tcPr>
          <w:p>
            <w:r/>
            <w:r>
              <w:rPr>
                <w:b w:val="0"/>
                <w:i w:val="0"/>
              </w:rPr>
              <w:t>La facilita la empresa a su cargo; en Cataluña, además, su conservación y limpieza, o 15,39 € al mes en Barcelona en 2026</w:t>
            </w:r>
          </w:p>
        </w:tc>
        <w:tc>
          <w:tcPr>
            <w:tcW w:type="dxa" w:w="3249"/>
          </w:tcPr>
          <w:p>
            <w:r/>
            <w:r>
              <w:rPr>
                <w:b w:val="0"/>
                <w:i w:val="0"/>
              </w:rPr>
              <w:t>Art. 36 de Madrid y art. 41 de Cataluña</w:t>
            </w:r>
          </w:p>
        </w:tc>
      </w:tr>
      <w:tr>
        <w:tc>
          <w:tcPr>
            <w:tcW w:type="dxa" w:w="3249"/>
          </w:tcPr>
          <w:p>
            <w:r/>
            <w:r>
              <w:rPr>
                <w:b w:val="0"/>
                <w:i w:val="0"/>
              </w:rPr>
              <w:t>Plus compensatorio de formación</w:t>
            </w:r>
          </w:p>
        </w:tc>
        <w:tc>
          <w:tcPr>
            <w:tcW w:type="dxa" w:w="3249"/>
          </w:tcPr>
          <w:p>
            <w:r/>
            <w:r>
              <w:rPr>
                <w:b w:val="0"/>
                <w:i w:val="0"/>
              </w:rPr>
              <w:t>Lo paga la empresa que no acredita haber formado: 20 € al mes por persona con noventa días de servicio al año</w:t>
            </w:r>
          </w:p>
        </w:tc>
        <w:tc>
          <w:tcPr>
            <w:tcW w:type="dxa" w:w="3249"/>
          </w:tcPr>
          <w:p>
            <w:r/>
            <w:r>
              <w:rPr>
                <w:b w:val="0"/>
                <w:i w:val="0"/>
              </w:rPr>
              <w:t>Art. 31 del convenio de Madrid</w:t>
            </w:r>
          </w:p>
        </w:tc>
      </w:tr>
    </w:tbl>
    <w:p/>
    <w:p>
      <w:pPr>
        <w:jc w:val="center"/>
      </w:pPr>
      <w:r>
        <w:rPr>
          <w:i/>
          <w:color w:val="444444"/>
        </w:rPr>
        <w:t>Verificado el 06-09-2026 contra los PDF oficiales · Convenio de Hostelería y Actividades Turísticas de la Comunidad de Madrid, BOCM núm. 82, de 6 de abril de 2024, arts. 22, 23, 26, 28, 31 y 36 y Anexo I (tablas de 2025) · https://www.bocm.es/boletin/CM_Orden_BOCM/2024/04/06/BOCM-20240406-2.PDF - y Conveni col·lectiu interprovincial del sector de la indústria d'hostaleria i turisme de Catalunya, DOGC núm. 9630, de 23 de marzo de 2026, arts. 28, 38, 41 y 43 y Annex II A (tablas «Any 2026» de Barcelona) · https://portaldogc.gencat.cat/utilsEADOP/PDF/9630/2141955.pdf - los dos convenios provinciales que aparecen aquí son un EJEMPLO de lo que hay que ir a buscar, no el tuyo: el que te aplica es el de la provincia de tu centro de trabajo.</w:t>
      </w:r>
    </w:p>
    <w:p>
      <w:r>
        <w:br w:type="page"/>
      </w:r>
    </w:p>
    <w:p>
      <w:pPr>
        <w:pStyle w:val="Heading1"/>
      </w:pPr>
      <w:r>
        <w:t>4. Mandar en una Cocina sin Gritar</w:t>
      </w:r>
    </w:p>
    <w:p>
      <w:pPr>
        <w:pStyle w:val="Heading2"/>
      </w:pPr>
      <w:r>
        <w:t>De compañero a jefe: los primeros treinta días al frente de la brigada</w:t>
      </w:r>
    </w:p>
    <w:p>
      <w:r>
        <w:rPr>
          <w:b w:val="0"/>
          <w:i w:val="0"/>
        </w:rPr>
        <w:t>La autoridad en una cocina no se gana levantando la voz: se gana quitando ambigüedad. Casi todo lo que en un servicio termina resolviéndose a gritos es, mirado con calma, una instrucción que nunca se dio con claridad, un estándar que no estaba escrito o una decisión que nadie sabía de quién era. Gritar tapa el síntoma; no arregla ninguna de las tres causas.</w:t>
      </w:r>
    </w:p>
    <w:p>
      <w:r>
        <w:rPr>
          <w:b w:val="0"/>
          <w:i w:val="0"/>
        </w:rPr>
        <w:t>La transición más dura del oficio es la de segundo a jefe de cocina (chef de cocina): las mismas personas con las que ayer se compartía turno pasan a recibir una orden sin margen de negociación. La primera semana no se cambia nada salvo lo peligroso -un cuchillo mal afilado, una cámara fuera de temperatura se corrigen el primer día-; el resto se observa: quién llega antes de que se lo pidan, quién necesita que se lo repitan y quién corrige en voz baja frente a quien sólo lo hace delante del jefe. Con cada persona se habla esa primera semana, fuera del pase (despacho), para decir en qué cambia el trato. La primera decisión impopular se anuncia una sola vez, sin justificarla por triplicado, y se sostiene aunque la reacción sea fría. El error clásico es seguir queriendo ser el compañero de todos: repartir los mismos favores desde una silla que ya no los admite deja sin ser jefe de nadie, porque cada corrección suena a traición y no a orden de trabajo.</w:t>
      </w:r>
    </w:p>
    <w:p>
      <w:pPr>
        <w:pStyle w:val="Heading2"/>
      </w:pPr>
      <w:r>
        <w:t>Delegar por nivel del convenio, no por confianza</w:t>
      </w:r>
    </w:p>
    <w:p>
      <w:r>
        <w:rPr>
          <w:b w:val="0"/>
          <w:i w:val="0"/>
        </w:rPr>
        <w:t>En La Encina, la brigada la forman 6 personas: una brigada de 4 a 6, que se dirige distinto de una de 15 a 25 o de más de 100, no peor. La partida de pase y caliente la lleva Iván R. (P02), responsable titular con 4 personas asignadas; la de fríos y entrantes, Laura S. (P05), que la lleva sola, y en la ficha de puestos no hay hoy ni una persona clasificada como jefe o jefa de partida (chef de partie): esa responsabilidad la ejercen de hecho, sin que el convenio la tenga aún escrita en ese puesto. Es la trampa contra la que avisa este apartado: delegar por lo que alguien hace en el pase, y no por lo que el convenio dice que puede hacer, produce el accidente y el plato mal hecho a la vez.</w:t>
      </w:r>
    </w:p>
    <w:p>
      <w:r>
        <w:rPr>
          <w:b w:val="0"/>
          <w:i w:val="0"/>
        </w:rPr>
        <w:t>El convenio no deja esa clasificación al criterio de cada casa: el ALEH VI, vigente desde el BOE de 10 de marzo de 2023 y prorrogado hasta el 31 de diciembre de 2030, tipifica seis áreas funcionales y encuadra sus ocupaciones en tres grupos profesionales, con el art. 15 relacionando los puestos «de forma meramente enunciativa y no excluyente» y el art. 16 encuadrándolos en su grupo, que consta en el contrato y el recibo de salario por el art. 11.2 (Arts. 11.2, 15 y 16 del ALEH VI, BOE-A-2023-6344, con la modificación de BOE-A-2026-18630, 2026; comprobado el 6 de septiembre de 2026). A quien describe cualificado, autónomo y responsable se le encarga el resultado sin supervisar el paso a paso; a quien describe con alguna autonomía bajo supervisión, la tarea con el estándar escrito delante -la ficha técnica (receta estándar), o el protocolo de la partida- y se comprueba; y a quien describe sin cualificación se le enseña, se hace con él la primera vez y se comprueba siempre. En La Encina hay 2 planes de desarrollo individual planificados y 2 en curso: así sube de nivel quien no tiene cualificación, sin que el jefe se fíe de una impresión. Delegar por confianza y no por nivel mezcla dos cosas que no deben depender de la simpatía: la seguridad y el resultado del plato. Esa correspondencia queda en el cuadro siguiente.</w:t>
      </w:r>
    </w:p>
    <w:p>
      <w:pPr>
        <w:pStyle w:val="Heading2"/>
      </w:pPr>
      <w:r>
        <w:t>La orden en cocina: quién canta, quién confirma y por qué gritar no es mandar</w:t>
      </w:r>
    </w:p>
    <w:p>
      <w:r>
        <w:rPr>
          <w:b w:val="0"/>
          <w:i w:val="0"/>
        </w:rPr>
        <w:t>En el pase la orden tiene un circuito, no una dirección única: alguien la canta y la partida a la que va dirigida la confirma en voz alta, con el plato y la cantidad, antes de moverse. Una orden que no se repite de vuelta no se ha dado; se ha dicho, que no es lo mismo. Cuando nadie confirma, se repite señalando la partida, nunca a la persona por su nombre a voces: quien insiste con la misma línea no tiene un problema de volumen, tiene un circuito que no le devuelve confirmación. La regla de volumen es igual de sencilla: se sube la voz para oírse por encima de la campana y del extractor, nunca para señalar a nadie.</w:t>
      </w:r>
    </w:p>
    <w:p>
      <w:r>
        <w:rPr>
          <w:b w:val="0"/>
          <w:i w:val="0"/>
        </w:rPr>
        <w:t>El error típico no está en el volumen: está en la confirmación a medias. La partida repite el nombre del plato y calla la cantidad, o repite las dos y cambia el punto sin que nadie lo note hasta que el plato vuelve de la mesa. Confirmar de verdad es devolver plato, cantidad y punto en el mismo orden en que se cantaron; cualquier hueco en ese eco obliga a cantar la orden entera otra vez, nunca a completarla a medias. En la partida de pase y caliente, con las 4 personas trabajando sobre la misma plancha, ese eco corto es lo único que impide que dos manos monten el mismo plato o que ninguna lo monte.</w:t>
      </w:r>
    </w:p>
    <w:p>
      <w:r>
        <w:rPr>
          <w:b w:val="0"/>
          <w:i w:val="0"/>
        </w:rPr>
        <w:t>El relevo se prepara antes de necesitarlo: se hace la lista de lo que sólo sabe el jefe de cocina y se reparte con tiempo, no la tarde de antes de un día libre. Lo delegado por escrito -qué pedir a un proveedor, hasta qué límite, qué quitar de la carta (menú) y a quién llamar si algo se tuerce- se apoya en la misma clasificación por niveles, no en quién parece de más confianza. Lo que nunca se delega es la decisión sobre una persona, la firma de un registro obligatorio y parar el servicio por un riesgo alimentario: esas tres vuelven siempre al jefe. Qué se delega, qué sólo se supervisa y qué no se delega nunca en una cocina como la de La Encina lo recoge la tabla de abajo.</w:t>
      </w:r>
    </w:p>
    <w:p>
      <w:r>
        <w:rPr>
          <w:b w:val="0"/>
          <w:i w:val="0"/>
        </w:rPr>
        <w:t>La conversación de corrección, con su guion y su acuerdo escrito, está en el Manual del Manager, cap. 7; aquí interesa dónde y cuándo se corrige en una cocina, que no es lo mismo. En el pase se corrige el hecho, en corto y sin público; lo demás espera al final del servicio.</w:t>
      </w:r>
    </w:p>
    <w:p>
      <w:pPr>
        <w:pStyle w:val="Heading2"/>
      </w:pPr>
      <w:r>
        <w:t>Dar voz sin perder el mando: qué se hace con la propuesta de un cocinero</w:t>
      </w:r>
    </w:p>
    <w:p>
      <w:r>
        <w:rPr>
          <w:b w:val="0"/>
          <w:i w:val="0"/>
        </w:rPr>
        <w:t>Cuando un cocinero se acerca con una idea -una guarnición distinta, un método de cocción que acorta el tiempo en pase, un producto que ha visto en el mercado y que encaja con la carta-, la respuesta del chef ejecutivo no puede ser el silencio ni el descarte automático. Se escucha entera, sin cortarla a la mitad ni resolverla de pie entre dos comandas. Escuchar entera no significa aprobar: significa dejar que la propuesta llegue completa antes de decidir nada sobre ella.</w:t>
      </w:r>
    </w:p>
    <w:p>
      <w:r>
        <w:rPr>
          <w:b w:val="0"/>
          <w:i w:val="0"/>
        </w:rPr>
        <w:t>El paso siguiente es probarla, y se prueba en un día flojo, nunca en el primer servicio con la sala llena ni en fin de semana. Un día de poco cubierto permite ver si el plato aguanta el ritmo real de la partida que lo va a producir, no sólo si sale bien la primera vez que lo monta quien lo ha propuesto. En una brigada de cuatro a seis personas, como la que sostiene La Encina, avisar de la prueba en el pase de la mañana basta para que quien la va a servir sepa qué esperar; en una cocina de quince a veinticinco, conviene fijar una franja semanal reconocible para que las pruebas no queden a la improvisación de quien tenga un hueco; en un grupo de más de cien cubiertos repartidos entre varias unidades, la prueba pasa antes por el chef corporativo, porque un cambio de guarnición en una sola cocina puede romper la coherencia de carta entre unidades.</w:t>
      </w:r>
    </w:p>
    <w:p>
      <w:r>
        <w:rPr>
          <w:b w:val="0"/>
          <w:i w:val="0"/>
        </w:rPr>
        <w:t>Antes de decidir, se costea. La ficha técnica del plato propuesto se rellena con la misma plantilla que las demás, no con una versión abreviada porque «total, es sólo para probar», y el escandallo dice si la idea entra en la carta o se queda en el cuaderno de quien la trajo. Decidir sin ese paso es decidir a ciegas, y decidir a ciegas es lo que después obliga a retirar un plato a los quince días con la brigada ya formada en él.</w:t>
      </w:r>
    </w:p>
    <w:p>
      <w:r>
        <w:rPr>
          <w:b w:val="0"/>
          <w:i w:val="0"/>
        </w:rPr>
        <w:t>Y se contesta siempre, también cuando la respuesta es que no. La propuesta que se queda sin respuesta -ni sí ni no, sólo silencio- enseña a quien la trajo que la próxima vez no merece la pena traerla. Un equipo al que se le pregunta trae producto y trae ideas; un equipo al que no se le pregunta nunca, sólo trae horas. La responsable titular de la partida de fríos y entrantes, Laura S., y el responsable titular de la partida de pase y caliente, Iván R., son quienes con más frecuencia llegan con este tipo de propuesta, porque son quienes más horas pasan delante del producto; cerrarles la puerta es cerrar la única vía por la que el chef ejecutivo se entera de lo que de verdad pasa en su cocina cuando él no está mirando.</w:t>
      </w:r>
    </w:p>
    <w:p>
      <w:r>
        <w:rPr>
          <w:b w:val="0"/>
          <w:i w:val="0"/>
        </w:rPr>
        <w:t>Dar voz no es lo mismo que perder el mando, y la corrección es donde más se nota la diferencia: el mismo jefe que acaba de escuchar una propuesta con calma tiene que poder señalar un fallo sin que la brigada lea ahí una contradicción. En el pase se corrige el hecho, en corto y sin público: se señala lo que ha salido mal, se dice qué se espera la próxima vez y se sigue con el servicio. Lo demás -el patrón que se repite, la conversación sobre el fondo del problema- espera al final del servicio, nunca se airea delante de la brigada ni delante de un cliente que pueda oírlo desde la sala.</w:t>
      </w:r>
    </w:p>
    <w:p>
      <w:pPr>
        <w:pStyle w:val="Heading2"/>
      </w:pPr>
      <w:r>
        <w:t>El relevo: qué se delega para que la cocina funcione el día que tú no estás</w:t>
      </w:r>
    </w:p>
    <w:p>
      <w:r>
        <w:rPr>
          <w:b w:val="0"/>
          <w:i w:val="0"/>
        </w:rPr>
        <w:t>Todo chef ejecutivo tiene en la cabeza una lista de cosas que sólo él sabe hacer, decidir o autorizar, y esa lista es el primer problema del día en que se pone enfermo o coge sus vacaciones. El ejercicio no es complicado, pero casi nadie lo hace por escrito hasta que ya es tarde: anotar qué se sabe, a quién se le puede enseñar y cuánto tardaría esa persona en estar lista para asumirlo.</w:t>
      </w:r>
    </w:p>
    <w:p>
      <w:r>
        <w:rPr>
          <w:b w:val="0"/>
          <w:i w:val="0"/>
        </w:rPr>
        <w:t>En La Encina, con una brigada de seis personas y sin nadie ocupando todavía el puesto de jefe o jefa de partida propiamente dicho, el relevo recae por fuerza en los responsables titulares de cada partida: Iván R., al frente de la partida de pase y caliente con cuatro personas a su cargo, y Laura S., responsable de la partida de fríos y entrantes, que la sostiene ella sola. Que no exista la figura intermedia de jefe de partida no significa que no haya a quién delegar: significa que la delegación tiene que quedar más explícita por escrito, porque no hay un nivel jerárquico que la dé por supuesta.</w:t>
      </w:r>
    </w:p>
    <w:p>
      <w:r>
        <w:rPr>
          <w:b w:val="0"/>
          <w:i w:val="0"/>
        </w:rPr>
        <w:t>Lo que queda delegado para un día en que el chef ejecutivo no está tiene que responder a preguntas concretas y no a intenciones generales: qué se puede pedir sin esperar a que él vuelva, hasta qué importe se puede autorizar una compra urgente, qué plato se puede retirar de la carta si falla el producto y a quién se llama primero si algo se sale de lo previsto. Sin esas cuatro respuestas puestas por escrito de antemano, el día libre del chef se convierte en una cadena de llamadas que deshace el propio sentido de haberse ido.</w:t>
      </w:r>
    </w:p>
    <w:p>
      <w:r>
        <w:rPr>
          <w:b w:val="0"/>
          <w:i w:val="0"/>
        </w:rPr>
        <w:t>Hay tres cosas que no se delegan nunca, pase lo que pase. La decisión sobre una persona -una sanción, un despido, una readmisión- no la toma nadie que no sea quien tiene la responsabilidad sobre la brigada. La firma de un registro obligatorio no la pone quien no ha verificado con sus propios ojos lo que certifica. Y parar el servicio por un riesgo alimentario no espera a que nadie autorice nada: se para y se avisa después. Delegar estas tres cosas no ahorra tiempo, traslada una responsabilidad que no es transferible.</w:t>
      </w:r>
    </w:p>
    <w:p>
      <w:r>
        <w:rPr>
          <w:b w:val="0"/>
          <w:i w:val="0"/>
        </w:rPr>
        <w:t>Los planes de desarrollo individual son la herramienta que convierte este relevo de improvisado en preparado. En La Encina hay dos planes planificados y dos ya en curso, y los dos existen justamente para que, cuando llegue el día en que Iván R. o Laura S. tengan que sostener la cocina entera y no sólo su partida, ya hayan pasado antes por la parte del oficio que todavía no dominaban del todo. El relevo que de verdad funciona no es el que se improvisa la mañana en que el chef no viene: es el que lleva meses entrenándose sin que nadie lo llame todavía por su nombre.</w:t>
      </w:r>
    </w:p>
    <w:p>
      <w:r>
        <w:rPr>
          <w:b/>
          <w:i w:val="0"/>
        </w:rPr>
        <w:t>Los tres niveles de delegación que se leen en el convenio (brigada-puestos-y-evaluacion.xlsx, hoja «Fichas de Puesto»)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Nivel</w:t>
            </w:r>
          </w:p>
        </w:tc>
        <w:tc>
          <w:tcPr>
            <w:tcW w:type="dxa" w:w="3249"/>
          </w:tcPr>
          <w:p>
            <w:r/>
            <w:r>
              <w:rPr>
                <w:b/>
                <w:i w:val="0"/>
              </w:rPr>
              <w:t>Puestos</w:t>
            </w:r>
          </w:p>
        </w:tc>
        <w:tc>
          <w:tcPr>
            <w:tcW w:type="dxa" w:w="3249"/>
          </w:tcPr>
          <w:p>
            <w:r/>
            <w:r>
              <w:rPr>
                <w:b/>
                <w:i w:val="0"/>
              </w:rPr>
              <w:t>Cómo se manda en ese nivel</w:t>
            </w:r>
          </w:p>
        </w:tc>
      </w:tr>
      <w:tr>
        <w:tc>
          <w:tcPr>
            <w:tcW w:type="dxa" w:w="3249"/>
          </w:tcPr>
          <w:p>
            <w:r/>
            <w:r>
              <w:rPr>
                <w:b w:val="0"/>
                <w:i w:val="0"/>
              </w:rPr>
              <w:t>Cualificado, autónomo y responsable</w:t>
            </w:r>
          </w:p>
        </w:tc>
        <w:tc>
          <w:tcPr>
            <w:tcW w:type="dxa" w:w="3249"/>
          </w:tcPr>
          <w:p>
            <w:r/>
            <w:r>
              <w:rPr>
                <w:b w:val="0"/>
                <w:i w:val="0"/>
              </w:rPr>
              <w:t>Jefe/a de cocina, segundo/a, jefe/a de catering, jefe/a de partida, cocinero/a, repostero/a y encargado/a de economato</w:t>
            </w:r>
          </w:p>
        </w:tc>
        <w:tc>
          <w:tcPr>
            <w:tcW w:type="dxa" w:w="3249"/>
          </w:tcPr>
          <w:p>
            <w:r/>
            <w:r>
              <w:rPr>
                <w:b w:val="0"/>
                <w:i w:val="0"/>
              </w:rPr>
              <w:t>Se le encarga el RESULTADO. No se supervisa el cómo</w:t>
            </w:r>
          </w:p>
        </w:tc>
      </w:tr>
      <w:tr>
        <w:tc>
          <w:tcPr>
            <w:tcW w:type="dxa" w:w="3249"/>
          </w:tcPr>
          <w:p>
            <w:r/>
            <w:r>
              <w:rPr>
                <w:b w:val="0"/>
                <w:i w:val="0"/>
              </w:rPr>
              <w:t>Con alguna autonomía, bajo supervisión</w:t>
            </w:r>
          </w:p>
        </w:tc>
        <w:tc>
          <w:tcPr>
            <w:tcW w:type="dxa" w:w="3249"/>
          </w:tcPr>
          <w:p>
            <w:r/>
            <w:r>
              <w:rPr>
                <w:b w:val="0"/>
                <w:i w:val="0"/>
              </w:rPr>
              <w:t>Ayudante/a de cocina y ayudante/a de economato</w:t>
            </w:r>
          </w:p>
        </w:tc>
        <w:tc>
          <w:tcPr>
            <w:tcW w:type="dxa" w:w="3249"/>
          </w:tcPr>
          <w:p>
            <w:r/>
            <w:r>
              <w:rPr>
                <w:b w:val="0"/>
                <w:i w:val="0"/>
              </w:rPr>
              <w:t>Se le encarga la TAREA con el estándar escrito delante, y se comprueba</w:t>
            </w:r>
          </w:p>
        </w:tc>
      </w:tr>
      <w:tr>
        <w:tc>
          <w:tcPr>
            <w:tcW w:type="dxa" w:w="3249"/>
          </w:tcPr>
          <w:p>
            <w:r/>
            <w:r>
              <w:rPr>
                <w:b w:val="0"/>
                <w:i w:val="0"/>
              </w:rPr>
              <w:t>Sin cualificación, bajo supervisión</w:t>
            </w:r>
          </w:p>
        </w:tc>
        <w:tc>
          <w:tcPr>
            <w:tcW w:type="dxa" w:w="3249"/>
          </w:tcPr>
          <w:p>
            <w:r/>
            <w:r>
              <w:rPr>
                <w:b w:val="0"/>
                <w:i w:val="0"/>
              </w:rPr>
              <w:t>Auxiliar de cocina y economato</w:t>
            </w:r>
          </w:p>
        </w:tc>
        <w:tc>
          <w:tcPr>
            <w:tcW w:type="dxa" w:w="3249"/>
          </w:tcPr>
          <w:p>
            <w:r/>
            <w:r>
              <w:rPr>
                <w:b w:val="0"/>
                <w:i w:val="0"/>
              </w:rPr>
              <w:t>Se le enseña la tarea, se hace con el la primera vez y se comprueba siempre</w:t>
            </w:r>
          </w:p>
        </w:tc>
      </w:tr>
    </w:tbl>
    <w:p/>
    <w:p>
      <w:pPr>
        <w:jc w:val="center"/>
      </w:pPr>
      <w:r>
        <w:rPr>
          <w:i/>
          <w:color w:val="444444"/>
        </w:rPr>
        <w:t>Verificado el 06-09-2026 · ALEH VI (BOE-A-2023-6344), arts. 15, 16, 17 y 19, modificado por la Resolución de 25-08-2026 (BOE-A-2026-18630) · https://www.boe.es/buscar/act.php?id=BOE-A-2023-6344 - los tres niveles son una LECTURA de las funciones del convenio, no una categoría que el convenio nombre.</w:t>
      </w:r>
    </w:p>
    <w:p>
      <w:r>
        <w:rPr>
          <w:b/>
          <w:i w:val="0"/>
        </w:rPr>
        <w:t>Qué se delega, qué se supervisa y qué no se delega nunca en una cocina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Decisión o tarea</w:t>
            </w:r>
          </w:p>
        </w:tc>
        <w:tc>
          <w:tcPr>
            <w:tcW w:type="dxa" w:w="3249"/>
          </w:tcPr>
          <w:p>
            <w:r/>
            <w:r>
              <w:rPr>
                <w:b/>
                <w:i w:val="0"/>
              </w:rPr>
              <w:t>Se delega</w:t>
            </w:r>
          </w:p>
        </w:tc>
        <w:tc>
          <w:tcPr>
            <w:tcW w:type="dxa" w:w="3249"/>
          </w:tcPr>
          <w:p>
            <w:r/>
            <w:r>
              <w:rPr>
                <w:b/>
                <w:i w:val="0"/>
              </w:rPr>
              <w:t>Con qué límite escrito</w:t>
            </w:r>
          </w:p>
        </w:tc>
      </w:tr>
      <w:tr>
        <w:tc>
          <w:tcPr>
            <w:tcW w:type="dxa" w:w="3249"/>
          </w:tcPr>
          <w:p>
            <w:r/>
            <w:r>
              <w:rPr>
                <w:b w:val="0"/>
                <w:i w:val="0"/>
              </w:rPr>
              <w:t>Producción del día de una partida</w:t>
            </w:r>
          </w:p>
        </w:tc>
        <w:tc>
          <w:tcPr>
            <w:tcW w:type="dxa" w:w="3249"/>
          </w:tcPr>
          <w:p>
            <w:r/>
            <w:r>
              <w:rPr>
                <w:b w:val="0"/>
                <w:i w:val="0"/>
              </w:rPr>
              <w:t>Sí, al responsable de la partida</w:t>
            </w:r>
          </w:p>
        </w:tc>
        <w:tc>
          <w:tcPr>
            <w:tcW w:type="dxa" w:w="3249"/>
          </w:tcPr>
          <w:p>
            <w:r/>
            <w:r>
              <w:rPr>
                <w:b w:val="0"/>
                <w:i w:val="0"/>
              </w:rPr>
              <w:t>La lista de producción del día, sin cambiarla a ojo</w:t>
            </w:r>
          </w:p>
        </w:tc>
      </w:tr>
      <w:tr>
        <w:tc>
          <w:tcPr>
            <w:tcW w:type="dxa" w:w="3249"/>
          </w:tcPr>
          <w:p>
            <w:r/>
            <w:r>
              <w:rPr>
                <w:b w:val="0"/>
                <w:i w:val="0"/>
              </w:rPr>
              <w:t>Pedido de reposición a proveedor habitual</w:t>
            </w:r>
          </w:p>
        </w:tc>
        <w:tc>
          <w:tcPr>
            <w:tcW w:type="dxa" w:w="3249"/>
          </w:tcPr>
          <w:p>
            <w:r/>
            <w:r>
              <w:rPr>
                <w:b w:val="0"/>
                <w:i w:val="0"/>
              </w:rPr>
              <w:t>Sí, al responsable de economato o al segundo</w:t>
            </w:r>
          </w:p>
        </w:tc>
        <w:tc>
          <w:tcPr>
            <w:tcW w:type="dxa" w:w="3249"/>
          </w:tcPr>
          <w:p>
            <w:r/>
            <w:r>
              <w:rPr>
                <w:b w:val="0"/>
                <w:i w:val="0"/>
              </w:rPr>
              <w:t>Hasta el importe que la casa fije por escrito, y sólo de referencias ya especificadas</w:t>
            </w:r>
          </w:p>
        </w:tc>
      </w:tr>
      <w:tr>
        <w:tc>
          <w:tcPr>
            <w:tcW w:type="dxa" w:w="3249"/>
          </w:tcPr>
          <w:p>
            <w:r/>
            <w:r>
              <w:rPr>
                <w:b w:val="0"/>
                <w:i w:val="0"/>
              </w:rPr>
              <w:t>Compra fuera de escandallo por oportunidad</w:t>
            </w:r>
          </w:p>
        </w:tc>
        <w:tc>
          <w:tcPr>
            <w:tcW w:type="dxa" w:w="3249"/>
          </w:tcPr>
          <w:p>
            <w:r/>
            <w:r>
              <w:rPr>
                <w:b w:val="0"/>
                <w:i w:val="0"/>
              </w:rPr>
              <w:t>No sin consulta</w:t>
            </w:r>
          </w:p>
        </w:tc>
        <w:tc>
          <w:tcPr>
            <w:tcW w:type="dxa" w:w="3249"/>
          </w:tcPr>
          <w:p>
            <w:r/>
            <w:r>
              <w:rPr>
                <w:b w:val="0"/>
                <w:i w:val="0"/>
              </w:rPr>
              <w:t>Se consulta siempre: cambia el coste del plato y la ficha</w:t>
            </w:r>
          </w:p>
        </w:tc>
      </w:tr>
      <w:tr>
        <w:tc>
          <w:tcPr>
            <w:tcW w:type="dxa" w:w="3249"/>
          </w:tcPr>
          <w:p>
            <w:r/>
            <w:r>
              <w:rPr>
                <w:b w:val="0"/>
                <w:i w:val="0"/>
              </w:rPr>
              <w:t>Quitar un plato de la carta en mitad del servicio</w:t>
            </w:r>
          </w:p>
        </w:tc>
        <w:tc>
          <w:tcPr>
            <w:tcW w:type="dxa" w:w="3249"/>
          </w:tcPr>
          <w:p>
            <w:r/>
            <w:r>
              <w:rPr>
                <w:b w:val="0"/>
                <w:i w:val="0"/>
              </w:rPr>
              <w:t>Sí, al segundo o al responsable del pase</w:t>
            </w:r>
          </w:p>
        </w:tc>
        <w:tc>
          <w:tcPr>
            <w:tcW w:type="dxa" w:w="3249"/>
          </w:tcPr>
          <w:p>
            <w:r/>
            <w:r>
              <w:rPr>
                <w:b w:val="0"/>
                <w:i w:val="0"/>
              </w:rPr>
              <w:t>Se avisa a sala en el momento y se anota el motivo</w:t>
            </w:r>
          </w:p>
        </w:tc>
      </w:tr>
      <w:tr>
        <w:tc>
          <w:tcPr>
            <w:tcW w:type="dxa" w:w="3249"/>
          </w:tcPr>
          <w:p>
            <w:r/>
            <w:r>
              <w:rPr>
                <w:b w:val="0"/>
                <w:i w:val="0"/>
              </w:rPr>
              <w:t>Aceptar un encargo de grupo</w:t>
            </w:r>
          </w:p>
        </w:tc>
        <w:tc>
          <w:tcPr>
            <w:tcW w:type="dxa" w:w="3249"/>
          </w:tcPr>
          <w:p>
            <w:r/>
            <w:r>
              <w:rPr>
                <w:b w:val="0"/>
                <w:i w:val="0"/>
              </w:rPr>
              <w:t>No</w:t>
            </w:r>
          </w:p>
        </w:tc>
        <w:tc>
          <w:tcPr>
            <w:tcW w:type="dxa" w:w="3249"/>
          </w:tcPr>
          <w:p>
            <w:r/>
            <w:r>
              <w:rPr>
                <w:b w:val="0"/>
                <w:i w:val="0"/>
              </w:rPr>
              <w:t>Dispara producción, personal y, por encima del umbral, comida testigo</w:t>
            </w:r>
          </w:p>
        </w:tc>
      </w:tr>
      <w:tr>
        <w:tc>
          <w:tcPr>
            <w:tcW w:type="dxa" w:w="3249"/>
          </w:tcPr>
          <w:p>
            <w:r/>
            <w:r>
              <w:rPr>
                <w:b w:val="0"/>
                <w:i w:val="0"/>
              </w:rPr>
              <w:t>Cambiar el gramaje o el montaje de un plato en carta</w:t>
            </w:r>
          </w:p>
        </w:tc>
        <w:tc>
          <w:tcPr>
            <w:tcW w:type="dxa" w:w="3249"/>
          </w:tcPr>
          <w:p>
            <w:r/>
            <w:r>
              <w:rPr>
                <w:b w:val="0"/>
                <w:i w:val="0"/>
              </w:rPr>
              <w:t>No</w:t>
            </w:r>
          </w:p>
        </w:tc>
        <w:tc>
          <w:tcPr>
            <w:tcW w:type="dxa" w:w="3249"/>
          </w:tcPr>
          <w:p>
            <w:r/>
            <w:r>
              <w:rPr>
                <w:b w:val="0"/>
                <w:i w:val="0"/>
              </w:rPr>
              <w:t>Es una versión nueva de la ficha, con fecha y formación</w:t>
            </w:r>
          </w:p>
        </w:tc>
      </w:tr>
      <w:tr>
        <w:tc>
          <w:tcPr>
            <w:tcW w:type="dxa" w:w="3249"/>
          </w:tcPr>
          <w:p>
            <w:r/>
            <w:r>
              <w:rPr>
                <w:b w:val="0"/>
                <w:i w:val="0"/>
              </w:rPr>
              <w:t>Firmar un registro obligatorio</w:t>
            </w:r>
          </w:p>
        </w:tc>
        <w:tc>
          <w:tcPr>
            <w:tcW w:type="dxa" w:w="3249"/>
          </w:tcPr>
          <w:p>
            <w:r/>
            <w:r>
              <w:rPr>
                <w:b w:val="0"/>
                <w:i w:val="0"/>
              </w:rPr>
              <w:t>No</w:t>
            </w:r>
          </w:p>
        </w:tc>
        <w:tc>
          <w:tcPr>
            <w:tcW w:type="dxa" w:w="3249"/>
          </w:tcPr>
          <w:p>
            <w:r/>
            <w:r>
              <w:rPr>
                <w:b w:val="0"/>
                <w:i w:val="0"/>
              </w:rPr>
              <w:t>Responde quien firma</w:t>
            </w:r>
          </w:p>
        </w:tc>
      </w:tr>
      <w:tr>
        <w:tc>
          <w:tcPr>
            <w:tcW w:type="dxa" w:w="3249"/>
          </w:tcPr>
          <w:p>
            <w:r/>
            <w:r>
              <w:rPr>
                <w:b w:val="0"/>
                <w:i w:val="0"/>
              </w:rPr>
              <w:t>Parar el pase por una avería de frío o un riesgo alimentario</w:t>
            </w:r>
          </w:p>
        </w:tc>
        <w:tc>
          <w:tcPr>
            <w:tcW w:type="dxa" w:w="3249"/>
          </w:tcPr>
          <w:p>
            <w:r/>
            <w:r>
              <w:rPr>
                <w:b w:val="0"/>
                <w:i w:val="0"/>
              </w:rPr>
              <w:t>No, pero cualquiera puede activarlo</w:t>
            </w:r>
          </w:p>
        </w:tc>
        <w:tc>
          <w:tcPr>
            <w:tcW w:type="dxa" w:w="3249"/>
          </w:tcPr>
          <w:p>
            <w:r/>
            <w:r>
              <w:rPr>
                <w:b w:val="0"/>
                <w:i w:val="0"/>
              </w:rPr>
              <w:t>Cualquiera de la brigada puede parar; sólo el chef reanuda</w:t>
            </w:r>
          </w:p>
        </w:tc>
      </w:tr>
      <w:tr>
        <w:tc>
          <w:tcPr>
            <w:tcW w:type="dxa" w:w="3249"/>
          </w:tcPr>
          <w:p>
            <w:r/>
            <w:r>
              <w:rPr>
                <w:b w:val="0"/>
                <w:i w:val="0"/>
              </w:rPr>
              <w:t>Decidir sobre una persona: turno, corrección, promoción</w:t>
            </w:r>
          </w:p>
        </w:tc>
        <w:tc>
          <w:tcPr>
            <w:tcW w:type="dxa" w:w="3249"/>
          </w:tcPr>
          <w:p>
            <w:r/>
            <w:r>
              <w:rPr>
                <w:b w:val="0"/>
                <w:i w:val="0"/>
              </w:rPr>
              <w:t>No</w:t>
            </w:r>
          </w:p>
        </w:tc>
        <w:tc>
          <w:tcPr>
            <w:tcW w:type="dxa" w:w="3249"/>
          </w:tcPr>
          <w:p>
            <w:r/>
            <w:r>
              <w:rPr>
                <w:b w:val="0"/>
                <w:i w:val="0"/>
              </w:rPr>
              <w:t>Es del chef, y en lo laboral con la dirección</w:t>
            </w:r>
          </w:p>
        </w:tc>
      </w:tr>
    </w:tbl>
    <w:p/>
    <w:p>
      <w:pPr>
        <w:jc w:val="center"/>
      </w:pPr>
      <w:r>
        <w:rPr>
          <w:i/>
          <w:color w:val="444444"/>
        </w:rPr>
        <w:t>La columna del límite es la que hace que la delegación funcione: delegar sin decir hasta dónde no es delegar, es dejar de mirar.</w:t>
      </w:r>
    </w:p>
    <w:p>
      <w:r>
        <w:br w:type="page"/>
      </w:r>
    </w:p>
    <w:p>
      <w:pPr>
        <w:pStyle w:val="Heading1"/>
      </w:pPr>
      <w:r>
        <w:t>5. La Ficha Técnica de Proceso: que el Plato Salga Igual lo Haga Quien lo Haga</w:t>
      </w:r>
    </w:p>
    <w:p>
      <w:pPr>
        <w:pStyle w:val="Heading2"/>
      </w:pPr>
      <w:r>
        <w:t>Ficha técnica y escandallo: dos documentos del mismo plato</w:t>
      </w:r>
    </w:p>
    <w:p>
      <w:r>
        <w:rPr>
          <w:b w:val="0"/>
          <w:i w:val="0"/>
        </w:rPr>
        <w:t>En la mayoría de las cocinas que hemos revisado hay un escandallo (costeo), o algo que se le parece, y no hay ficha técnica (receta estándar). Se venden como si fueran el mismo papel, y no lo son: son dos documentos distintos del mismo plato, y confundirlos es la razón por la que casi ninguna cocina llega a tener el segundo. El escandallo dice cuánto cuesta el plato, ingrediente por ingrediente, hasta llegar a un coste por ración. La ficha técnica dice cómo se hace ese mismo plato para que salga igual lo prepare quien lo prepare, esté quien esté esa noche en la partida. Un documento habla de dinero; el otro, de procedimiento. Cuando se juntan en la misma hoja, el dinero termina comiéndose al procedimiento: precios de ingredientes por todas partes y ni un paso, ni un tiempo, ni un punto de cocción de los que de verdad evitan que el plato salga distinto según quién esté al pase. De esta distinción depende todo lo demás.</w:t>
      </w:r>
    </w:p>
    <w:p>
      <w:pPr>
        <w:pStyle w:val="Heading2"/>
      </w:pPr>
      <w:r>
        <w:t>Lo que lleva una ficha de proceso y la plantilla de cinco campos no tiene</w:t>
      </w:r>
    </w:p>
    <w:p>
      <w:r>
        <w:rPr>
          <w:b w:val="0"/>
          <w:i w:val="0"/>
        </w:rPr>
        <w:t>La plantilla gratuita que más circula tiene cinco campos: número, nombre, ingredientes, instrucciones y notas. Con esos cinco campos no se dirige una partida, porque ninguno resuelve las preguntas que se hace quien cocina el plato por primera vez sin haber estado el día que se creó. La ficha de ejemplo de este pack, código P1, «Solomillo de cerdo ibérico con puré de boniato», la produce la partida de pase y caliente, y lleva los campos que sí resuelven algo:</w:t>
      </w:r>
    </w:p>
    <w:p>
      <w:pPr>
        <w:pStyle w:val="ListBullet"/>
      </w:pPr>
      <w:r>
        <w:rPr>
          <w:b w:val="0"/>
          <w:i w:val="0"/>
        </w:rPr>
        <w:t>Pasos numerados, cada uno con su punto de control: no basta con describir la acción, hay que dejar escrito qué se comprueba al terminarla.</w:t>
      </w:r>
    </w:p>
    <w:p>
      <w:pPr>
        <w:pStyle w:val="ListBullet"/>
      </w:pPr>
      <w:r>
        <w:rPr>
          <w:b w:val="0"/>
          <w:i w:val="0"/>
        </w:rPr>
        <w:t>La técnica de cada paso, nombrada, no vuelta a describir cada vez que aparece.</w:t>
      </w:r>
    </w:p>
    <w:p>
      <w:pPr>
        <w:pStyle w:val="ListBullet"/>
      </w:pPr>
      <w:r>
        <w:rPr>
          <w:b w:val="0"/>
          <w:i w:val="0"/>
        </w:rPr>
        <w:t>Los tiempos, separados en dos bloques y no en uno solo: elaboración previa, 45 minutos, y pase, 9 minutos, hasta un total de 58 minutos para toda la elaboración. Separarlos importa: son dos momentos del servicio con distinta presión y a veces distinta persona al mando.</w:t>
      </w:r>
    </w:p>
    <w:p>
      <w:pPr>
        <w:pStyle w:val="ListBullet"/>
      </w:pPr>
      <w:r>
        <w:rPr>
          <w:b w:val="0"/>
          <w:i w:val="0"/>
        </w:rPr>
        <w:t>El punto de cocción escrito con su temperatura, no con un adjetivo suelto: «al punto» no le dice nada a quien no vio cocinar el plato la primera vez; «al punto: 58 °C en el centro de la pieza tras el reposo» sí se lo dice.</w:t>
      </w:r>
    </w:p>
    <w:p>
      <w:pPr>
        <w:pStyle w:val="ListBullet"/>
      </w:pPr>
      <w:r>
        <w:rPr>
          <w:b w:val="0"/>
          <w:i w:val="0"/>
        </w:rPr>
        <w:t>El montaje, con una fotografía del plato terminado, para que el emplatado no dependa de lo que recuerde quien lo montó la última vez.</w:t>
      </w:r>
    </w:p>
    <w:p>
      <w:pPr>
        <w:pStyle w:val="ListBullet"/>
      </w:pPr>
      <w:r>
        <w:rPr>
          <w:b w:val="0"/>
          <w:i w:val="0"/>
        </w:rPr>
        <w:t>Los alérgenos de proceso: los 14 alérgenos de declaración obligatoria (Reglamento (UE) 1169/2011, anexo II y art. 44.1; RD 126/2015, art. 6.5; comprobado el 6 de septiembre de 2026) que puede llevar esta elaboración concreta según los ingredientes y la manipulación que se le hayan dado. Un cartel de «consulte al personal» en la carta no sustituye a este dato escrito en la ficha de la elaboración que lo contiene.</w:t>
      </w:r>
    </w:p>
    <w:p>
      <w:pPr>
        <w:pStyle w:val="ListBullet"/>
      </w:pPr>
      <w:r>
        <w:rPr>
          <w:b w:val="0"/>
          <w:i w:val="0"/>
        </w:rPr>
        <w:t>La conservación y la vida útil de la elaboración. Si esta elaboración se prepara en el propio establecimiento y después se congela, hay que registrar 3 fechas -la de elaboración o transformación, la de congelación y la de caducidad o consumo preferente del producto ya congelado- junto con la descripción y la cantidad (RD 1021/2022, art. 5; comprobado el 6 de septiembre de 2026). No es un aviso genérico: son tres campos concretos que se rellenan en cada lote.</w:t>
      </w:r>
    </w:p>
    <w:p>
      <w:pPr>
        <w:pStyle w:val="ListBullet"/>
      </w:pPr>
      <w:r>
        <w:rPr>
          <w:b w:val="0"/>
          <w:i w:val="0"/>
        </w:rPr>
        <w:t>La versión y la fecha de revisión.</w:t>
      </w:r>
    </w:p>
    <w:p>
      <w:r>
        <w:rPr>
          <w:b w:val="0"/>
          <w:i w:val="0"/>
        </w:rPr>
        <w:t>Si la elaboración va a esperar en caliente antes de servirse, la ficha añade la temperatura mínima de mantenimiento, 63 °C, y quién la comprueba: no es un detalle decorativo, es lo que convierte una obligación legal en una casilla que alguien mira de verdad durante el servicio, y no una norma que sólo se recuerda cuando llega una inspección.</w:t>
      </w:r>
    </w:p>
    <w:p>
      <w:r>
        <w:rPr>
          <w:b w:val="0"/>
          <w:i w:val="0"/>
        </w:rPr>
        <w:t>La versión y la fecha de revisión, precisamente, tampoco son decorativas: son las únicas que impiden que convivan tres versiones del mismo plato en tres partidas de la misma cocina, la que aprendió el jefe o la jefa de partida hace tiempo, la que corrigió alguien un día de apuro y la que de verdad está en vigor hoy. La ficha de ejemplo va ya por su segunda versión, la 1.2, y ese número va impreso donde lo lee quien cocina, no guardado en la memoria de quien hizo la corrección.</w:t>
      </w:r>
    </w:p>
    <w:p>
      <w:pPr>
        <w:pStyle w:val="Heading2"/>
      </w:pPr>
      <w:r>
        <w:t>El coste se copia, no se recalcula: la casilla verde de la ficha</w:t>
      </w:r>
    </w:p>
    <w:p>
      <w:r>
        <w:rPr>
          <w:b w:val="0"/>
          <w:i w:val="0"/>
        </w:rPr>
        <w:t>El coste por ración de la ficha de ejemplo, 5,67 €, aparece en una casilla verde que se copia del escandallo, no que se calcula en la propia ficha. En todo este pack no hay ni una fórmula que apunte de una hoja a otra, y eso es a propósito: la ficha técnica no recalcula nada, sólo refleja lo que ya se calculó en otro documento. Si el escandallo cambia porque ha cambiado el precio de un ingrediente o la cantidad de la ración, lo que se hace es pegar el número nuevo en la casilla verde y subir la versión de la ficha, no reescribir una fórmula. Quien todavía no tenga su escandallo montado lo encuentra en el Kit de Escandallos, y quien quiera entender cómo se llega a ese coste, en la Guía Food Cost: ahí es donde se calcula, no aquí.</w:t>
      </w:r>
    </w:p>
    <w:p>
      <w:r>
        <w:rPr>
          <w:b w:val="0"/>
          <w:i w:val="0"/>
        </w:rPr>
        <w:t>La misma frontera separa los alérgenos. Los de esta ficha son los de proceso, los que puede llevar esta elaboración concreta según cómo se ha hecho, y se explican con más detalle en el capítulo 14. La declaración de alérgenos plato a plato de toda la carta, con sus catorce columnas, es otro documento y vive en el Pack APPCC; no se reproduce aquí, igual que el coste no se recalcula aquí. Cada documento hace una cosa, la hace bien y remite a la siguiente cuando el trabajo deja de ser el suyo.</w:t>
      </w:r>
    </w:p>
    <w:p>
      <w:pPr>
        <w:pStyle w:val="Heading2"/>
      </w:pPr>
      <w:r>
        <w:t>Temperatura de servicio, conservación, versión y fecha de revisión</w:t>
      </w:r>
    </w:p>
    <w:p>
      <w:r>
        <w:rPr>
          <w:b w:val="0"/>
          <w:i w:val="0"/>
        </w:rPr>
        <w:t>El escandallo y la ficha técnica de proceso se venden juntos, se archivan juntos y casi nunca se leen como lo que son: dos documentos distintos del mismo plato. El escandallo dice cuánto cuesta. La ficha dice cómo se hace. Esa confusión es la razón por la que casi ninguna cocina tiene la segunda: se cree que ya la tiene porque tiene el primero, y no es así.</w:t>
      </w:r>
    </w:p>
    <w:p>
      <w:r>
        <w:rPr>
          <w:b w:val="0"/>
          <w:i w:val="0"/>
        </w:rPr>
        <w:t>La ficha del plato P1, Solomillo de cerdo ibérico con puré de boniato, que produce la partida de pase y caliente, resuelve esa confusión campo a campo. Los pasos van numerados y cada uno lleva su punto de control: no basta con escribir «dorar la pieza», hay que decir en qué momento se comprueba que está bien dorada y quién lo hace. La técnica se nombra, no se sobreentiende. Y los tiempos van separados en dos casillas que no se mezclan nunca: 45 minutos de elaboración previa y 9 minutos de pase, con 58 minutos en total para toda la elaboración. Un jefe de partida que sólo tiene en la cabeza «unos 50 minutos» no sabe si el plato entra en el pase de las nueve o si tiene que arrancarlo antes del servicio; separado en dos casillas, sí lo sabe.</w:t>
      </w:r>
    </w:p>
    <w:p>
      <w:r>
        <w:rPr>
          <w:b w:val="0"/>
          <w:i w:val="0"/>
        </w:rPr>
        <w:t>El punto de cocción no se describe con un adjetivo, se escribe con una temperatura: en el ejemplo, «al punto: 58 °C en el centro de la pieza tras el reposo». Esa cifra es la que hace que el plato salga igual lo sirva quien lo sirva, y es la diferencia real entre una ficha técnica y una nota de cocina escrita a mano. Después va el montaje, con foto, y los alérgenos de proceso de esta elaboración concreta, sobre los que volvemos al cerrar este tramo. Y va la conservación: la vida útil de cada elaboración, no del plato entero, porque un puré y una pieza de carne no caducan igual ni se guardan igual. Si alguna elaboración de la ficha se congela, lleva su propio trío de fechas de trazabilidad, y no el de la elaboración vecina en la misma ficha: quien firma la congelación de la pieza de carne no puede dar por buena, sin comprobarla aparte, la del puré que se sirve justo al lado.</w:t>
      </w:r>
    </w:p>
    <w:p>
      <w:r>
        <w:rPr>
          <w:b w:val="0"/>
          <w:i w:val="0"/>
        </w:rPr>
        <w:t>Nada de esto cabe en la plantilla de cinco campos que domina las carpetas compartidas de cualquier cocina: cuando alguien intenta meter el punto de control, la técnica nombrada o la temperatura de mantenimiento dentro de la casilla «notas», el resultado es un párrafo ilegible que nadie relee en mitad del servicio, y la ficha vuelve a depender de la memoria de quien la escribió. Por eso esa plantilla no es una ficha técnica de proceso: es una receta de cocina de casa con membrete de empresa.</w:t>
      </w:r>
    </w:p>
    <w:p>
      <w:r>
        <w:rPr>
          <w:b w:val="0"/>
          <w:i w:val="0"/>
        </w:rPr>
        <w:t>Esa casilla verde es la única puerta por la que entra el dinero en la ficha, y el error típico no es olvidar actualizarla: es escribir dentro un número calculado a ojo porque el escandallo todavía no estaba montado. Un coste inventado en una ficha que se imprime y se cuelga en la partida vale lo mismo que ninguno, porque nadie que la lea sabe que ese 5,67 € no sale de ningún cálculo real. La regla que se le puede repetir a cualquier jefe o jefa de partida nuevo es sencilla: si el número no viene pegado de un escandallo, no se escribe.</w:t>
      </w:r>
    </w:p>
    <w:p>
      <w:r>
        <w:rPr>
          <w:b w:val="0"/>
          <w:i w:val="0"/>
        </w:rPr>
        <w:t>Y esa versión -en el ejemplo, 1.2- no es un dato decorativo de la esquina. Es lo único que impide que convivan tres versiones del mismo plato en tres partidas distintas: la que aprendió quien ya no está en la brigada, la que se cocina de memoria y la que de verdad está en vigor. La ficha del ejemplo ya va por su segunda revisión, y ese número tiene que estar impreso donde la gente lo lee al coger la ficha, no escondido en una pestaña que nadie abre. La fecha de revisión acompaña al mismo criterio: dice cuándo se validó por última vez lo que hay escrito, y es lo que permite descartar de un vistazo una copia impresa de hace dos temporadas.</w:t>
      </w:r>
    </w:p>
    <w:p>
      <w:pPr>
        <w:pStyle w:val="Heading2"/>
      </w:pPr>
      <w:r>
        <w:t>La ficha de un plato que se mantiene en caliente</w:t>
      </w:r>
    </w:p>
    <w:p>
      <w:r>
        <w:rPr>
          <w:b w:val="0"/>
          <w:i w:val="0"/>
        </w:rPr>
        <w:t>Cuando una elaboración de la ficha va a quedarse esperando en la línea de pase antes de servirse, la ficha escribe algo más que el punto de cocción: escribe la temperatura mínima de mantenimiento en caliente, 63 °C en el ejemplo, y quién es la persona que la comprueba. No es un matiz de estilo de la ficha. Es lo que convierte una obligación legal en una casilla concreta que alguien mira durante el servicio, en vez de una norma que se cumple de memoria hasta que un día deja de cumplirse.</w:t>
      </w:r>
    </w:p>
    <w:p>
      <w:r>
        <w:rPr>
          <w:b w:val="0"/>
          <w:i w:val="0"/>
        </w:rPr>
        <w:t>Y aquí conviene no confundir esta ficha con otro documento del pack, porque el error es frecuente y sale caro: fotocopiar los alérgenos de esta ficha -los de proceso, los de esta elaboración concreta, explicados con detalle en el capítulo 14- y colgarlos en la carta como si fueran la declaración plato a plato que exige la normativa. No lo son y no cubren lo mismo: esa declaración es una obligación aparte, se completa en el Pack APPCC y recorre todos los platos de la carta, no sólo lo que esta elaboración puede llevar. Esta ficha resuelve cómo se hace el plato, no cómo se declara al cliente lo que lleva.</w:t>
      </w:r>
    </w:p>
    <w:p>
      <w:r>
        <w:rPr>
          <w:b/>
          <w:i w:val="0"/>
        </w:rPr>
        <w:t>Los pasos de la elaboración, con su punto de control (ficha-tecnica-proceso.xlsx, hoja «Ficha (ejemplo)»)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Nº</w:t>
            </w:r>
          </w:p>
        </w:tc>
        <w:tc>
          <w:tcPr>
            <w:tcW w:type="dxa" w:w="3249"/>
          </w:tcPr>
          <w:p>
            <w:r/>
            <w:r>
              <w:rPr>
                <w:b/>
                <w:i w:val="0"/>
              </w:rPr>
              <w:t>Operación</w:t>
            </w:r>
          </w:p>
        </w:tc>
        <w:tc>
          <w:tcPr>
            <w:tcW w:type="dxa" w:w="3249"/>
          </w:tcPr>
          <w:p>
            <w:r/>
            <w:r>
              <w:rPr>
                <w:b/>
                <w:i w:val="0"/>
              </w:rPr>
              <w:t>Punto de control</w:t>
            </w:r>
          </w:p>
        </w:tc>
      </w:tr>
      <w:tr>
        <w:tc>
          <w:tcPr>
            <w:tcW w:type="dxa" w:w="3249"/>
          </w:tcPr>
          <w:p>
            <w:r/>
            <w:r>
              <w:rPr>
                <w:b w:val="0"/>
                <w:i w:val="0"/>
              </w:rPr>
              <w:t>1</w:t>
            </w:r>
          </w:p>
        </w:tc>
        <w:tc>
          <w:tcPr>
            <w:tcW w:type="dxa" w:w="3249"/>
          </w:tcPr>
          <w:p>
            <w:r/>
            <w:r>
              <w:rPr>
                <w:b w:val="0"/>
                <w:i w:val="0"/>
              </w:rPr>
              <w:t>Atemperar el solomillo 20 minutos fuera de cámara y salpimentar.</w:t>
            </w:r>
          </w:p>
        </w:tc>
        <w:tc>
          <w:tcPr>
            <w:tcW w:type="dxa" w:w="3249"/>
          </w:tcPr>
          <w:p>
            <w:r/>
            <w:r>
              <w:rPr>
                <w:b w:val="0"/>
                <w:i w:val="0"/>
              </w:rPr>
              <w:t>Salpimentado uniforme y sin jugo en la bandeja: el solomillo pierde el frío de cámara al tacto.</w:t>
            </w:r>
          </w:p>
        </w:tc>
      </w:tr>
      <w:tr>
        <w:tc>
          <w:tcPr>
            <w:tcW w:type="dxa" w:w="3249"/>
          </w:tcPr>
          <w:p>
            <w:r/>
            <w:r>
              <w:rPr>
                <w:b w:val="0"/>
                <w:i w:val="0"/>
              </w:rPr>
              <w:t>2</w:t>
            </w:r>
          </w:p>
        </w:tc>
        <w:tc>
          <w:tcPr>
            <w:tcW w:type="dxa" w:w="3249"/>
          </w:tcPr>
          <w:p>
            <w:r/>
            <w:r>
              <w:rPr>
                <w:b w:val="0"/>
                <w:i w:val="0"/>
              </w:rPr>
              <w:t>Cocer el boniato pelado en agua con sal 18 minutos, escurrir y triturar con la mantequilla y la nata calientes. Pasar por colador fino.</w:t>
            </w:r>
          </w:p>
        </w:tc>
        <w:tc>
          <w:tcPr>
            <w:tcW w:type="dxa" w:w="3249"/>
          </w:tcPr>
          <w:p>
            <w:r/>
            <w:r>
              <w:rPr>
                <w:b w:val="0"/>
                <w:i w:val="0"/>
              </w:rPr>
              <w:t>El puré pasa por el colador sin grumos y sale a 63 °C o más.</w:t>
            </w:r>
          </w:p>
        </w:tc>
      </w:tr>
      <w:tr>
        <w:tc>
          <w:tcPr>
            <w:tcW w:type="dxa" w:w="3249"/>
          </w:tcPr>
          <w:p>
            <w:r/>
            <w:r>
              <w:rPr>
                <w:b w:val="0"/>
                <w:i w:val="0"/>
              </w:rPr>
              <w:t>3</w:t>
            </w:r>
          </w:p>
        </w:tc>
        <w:tc>
          <w:tcPr>
            <w:tcW w:type="dxa" w:w="3249"/>
          </w:tcPr>
          <w:p>
            <w:r/>
            <w:r>
              <w:rPr>
                <w:b w:val="0"/>
                <w:i w:val="0"/>
              </w:rPr>
              <w:t>Pochar la cebolla en juliana a fuego suave 25 minutos, sin coger color.</w:t>
            </w:r>
          </w:p>
        </w:tc>
        <w:tc>
          <w:tcPr>
            <w:tcW w:type="dxa" w:w="3249"/>
          </w:tcPr>
          <w:p>
            <w:r/>
            <w:r>
              <w:rPr>
                <w:b w:val="0"/>
                <w:i w:val="0"/>
              </w:rPr>
              <w:t>Cebolla transparente y blanda, sin ningún punto dorado.</w:t>
            </w:r>
          </w:p>
        </w:tc>
      </w:tr>
      <w:tr>
        <w:tc>
          <w:tcPr>
            <w:tcW w:type="dxa" w:w="3249"/>
          </w:tcPr>
          <w:p>
            <w:r/>
            <w:r>
              <w:rPr>
                <w:b w:val="0"/>
                <w:i w:val="0"/>
              </w:rPr>
              <w:t>4</w:t>
            </w:r>
          </w:p>
        </w:tc>
        <w:tc>
          <w:tcPr>
            <w:tcW w:type="dxa" w:w="3249"/>
          </w:tcPr>
          <w:p>
            <w:r/>
            <w:r>
              <w:rPr>
                <w:b w:val="0"/>
                <w:i w:val="0"/>
              </w:rPr>
              <w:t>Desglasar la cebolla con el Pedro Ximénez, reducir a la mitad, añadir el caldo de carne y reducir hasta napar. Colar.</w:t>
            </w:r>
          </w:p>
        </w:tc>
        <w:tc>
          <w:tcPr>
            <w:tcW w:type="dxa" w:w="3249"/>
          </w:tcPr>
          <w:p>
            <w:r/>
            <w:r>
              <w:rPr>
                <w:b w:val="0"/>
                <w:i w:val="0"/>
              </w:rPr>
              <w:t>La salsa napa el dorso de una cuchara y sale colada, sin grumos.</w:t>
            </w:r>
          </w:p>
        </w:tc>
      </w:tr>
      <w:tr>
        <w:tc>
          <w:tcPr>
            <w:tcW w:type="dxa" w:w="3249"/>
          </w:tcPr>
          <w:p>
            <w:r/>
            <w:r>
              <w:rPr>
                <w:b w:val="0"/>
                <w:i w:val="0"/>
              </w:rPr>
              <w:t>5</w:t>
            </w:r>
          </w:p>
        </w:tc>
        <w:tc>
          <w:tcPr>
            <w:tcW w:type="dxa" w:w="3249"/>
          </w:tcPr>
          <w:p>
            <w:r/>
            <w:r>
              <w:rPr>
                <w:b w:val="0"/>
                <w:i w:val="0"/>
              </w:rPr>
              <w:t>Marcar el solomillo en plancha muy caliente 2 minutos por cara.</w:t>
            </w:r>
          </w:p>
        </w:tc>
        <w:tc>
          <w:tcPr>
            <w:tcW w:type="dxa" w:w="3249"/>
          </w:tcPr>
          <w:p>
            <w:r/>
            <w:r>
              <w:rPr>
                <w:b w:val="0"/>
                <w:i w:val="0"/>
              </w:rPr>
              <w:t>Marca dorada uniforme en las dos caras, sin jugo en la plancha.</w:t>
            </w:r>
          </w:p>
        </w:tc>
      </w:tr>
      <w:tr>
        <w:tc>
          <w:tcPr>
            <w:tcW w:type="dxa" w:w="3249"/>
          </w:tcPr>
          <w:p>
            <w:r/>
            <w:r>
              <w:rPr>
                <w:b w:val="0"/>
                <w:i w:val="0"/>
              </w:rPr>
              <w:t>6</w:t>
            </w:r>
          </w:p>
        </w:tc>
        <w:tc>
          <w:tcPr>
            <w:tcW w:type="dxa" w:w="3249"/>
          </w:tcPr>
          <w:p>
            <w:r/>
            <w:r>
              <w:rPr>
                <w:b w:val="0"/>
                <w:i w:val="0"/>
              </w:rPr>
              <w:t>Terminar en horno a 180 °C hasta 58 °C en el centro (punto al punto). Reposar 4 minutos antes de cortar.</w:t>
            </w:r>
          </w:p>
        </w:tc>
        <w:tc>
          <w:tcPr>
            <w:tcW w:type="dxa" w:w="3249"/>
          </w:tcPr>
          <w:p>
            <w:r/>
            <w:r>
              <w:rPr>
                <w:b w:val="0"/>
                <w:i w:val="0"/>
              </w:rPr>
              <w:t>Sonda al centro: 58 °C antes del reposo.</w:t>
            </w:r>
          </w:p>
        </w:tc>
      </w:tr>
      <w:tr>
        <w:tc>
          <w:tcPr>
            <w:tcW w:type="dxa" w:w="3249"/>
          </w:tcPr>
          <w:p>
            <w:r/>
            <w:r>
              <w:rPr>
                <w:b w:val="0"/>
                <w:i w:val="0"/>
              </w:rPr>
              <w:t>7</w:t>
            </w:r>
          </w:p>
        </w:tc>
        <w:tc>
          <w:tcPr>
            <w:tcW w:type="dxa" w:w="3249"/>
          </w:tcPr>
          <w:p>
            <w:r/>
            <w:r>
              <w:rPr>
                <w:b w:val="0"/>
                <w:i w:val="0"/>
              </w:rPr>
              <w:t>Crujiente de panceta: horno a 170 °C, 12 minutos entre dos papeles.</w:t>
            </w:r>
          </w:p>
        </w:tc>
        <w:tc>
          <w:tcPr>
            <w:tcW w:type="dxa" w:w="3249"/>
          </w:tcPr>
          <w:p>
            <w:r/>
            <w:r>
              <w:rPr>
                <w:b w:val="0"/>
                <w:i w:val="0"/>
              </w:rPr>
              <w:t>Panceta dorada y crujiente entre los dos papeles, sin quemarse en los bordes.</w:t>
            </w:r>
          </w:p>
        </w:tc>
      </w:tr>
      <w:tr>
        <w:tc>
          <w:tcPr>
            <w:tcW w:type="dxa" w:w="3249"/>
          </w:tcPr>
          <w:p>
            <w:r/>
            <w:r>
              <w:rPr>
                <w:b w:val="0"/>
                <w:i w:val="0"/>
              </w:rPr>
              <w:t>8</w:t>
            </w:r>
          </w:p>
        </w:tc>
        <w:tc>
          <w:tcPr>
            <w:tcW w:type="dxa" w:w="3249"/>
          </w:tcPr>
          <w:p>
            <w:r/>
            <w:r>
              <w:rPr>
                <w:b w:val="0"/>
                <w:i w:val="0"/>
              </w:rPr>
              <w:t>Montar: base de puré caliente, solomillo cortado en dos medallones, salsa alrededor, crujiente de panceta y brotes de rúcula.</w:t>
            </w:r>
          </w:p>
        </w:tc>
        <w:tc>
          <w:tcPr>
            <w:tcW w:type="dxa" w:w="3249"/>
          </w:tcPr>
          <w:p>
            <w:r/>
            <w:r>
              <w:rPr>
                <w:b w:val="0"/>
                <w:i w:val="0"/>
              </w:rPr>
              <w:t>Peso de la ración y foto de referencia.</w:t>
            </w:r>
          </w:p>
        </w:tc>
      </w:tr>
    </w:tbl>
    <w:p/>
    <w:p>
      <w:pPr>
        <w:jc w:val="center"/>
      </w:pPr>
      <w:r>
        <w:rPr>
          <w:i/>
          <w:color w:val="444444"/>
        </w:rPr>
        <w:t>La columna de la derecha es la que convierte una receta en una ficha: sin punto de control, un paso es una descripción; con él, es algo que alguien puede comprobar sin preguntar.</w:t>
      </w:r>
    </w:p>
    <w:p>
      <w:r>
        <w:rPr>
          <w:b/>
          <w:i w:val="0"/>
        </w:rPr>
        <w:t>Qué lleva una ficha técnica de proceso y qué no le toca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Campo</w:t>
            </w:r>
          </w:p>
        </w:tc>
        <w:tc>
          <w:tcPr>
            <w:tcW w:type="dxa" w:w="3249"/>
          </w:tcPr>
          <w:p>
            <w:r/>
            <w:r>
              <w:rPr>
                <w:b/>
                <w:i w:val="0"/>
              </w:rPr>
              <w:t>Qué resuelve</w:t>
            </w:r>
          </w:p>
        </w:tc>
        <w:tc>
          <w:tcPr>
            <w:tcW w:type="dxa" w:w="3249"/>
          </w:tcPr>
          <w:p>
            <w:r/>
            <w:r>
              <w:rPr>
                <w:b/>
                <w:i w:val="0"/>
              </w:rPr>
              <w:t>Dónde vive si no es aquí</w:t>
            </w:r>
          </w:p>
        </w:tc>
      </w:tr>
      <w:tr>
        <w:tc>
          <w:tcPr>
            <w:tcW w:type="dxa" w:w="3249"/>
          </w:tcPr>
          <w:p>
            <w:r/>
            <w:r>
              <w:rPr>
                <w:b w:val="0"/>
                <w:i w:val="0"/>
              </w:rPr>
              <w:t>Pasos numerados con punto de control</w:t>
            </w:r>
          </w:p>
        </w:tc>
        <w:tc>
          <w:tcPr>
            <w:tcW w:type="dxa" w:w="3249"/>
          </w:tcPr>
          <w:p>
            <w:r/>
            <w:r>
              <w:rPr>
                <w:b w:val="0"/>
                <w:i w:val="0"/>
              </w:rPr>
              <w:t>Que el plato sea reproducible sin preguntar</w:t>
            </w:r>
          </w:p>
        </w:tc>
        <w:tc>
          <w:tcPr>
            <w:tcW w:type="dxa" w:w="3249"/>
          </w:tcPr>
          <w:p>
            <w:r/>
            <w:r>
              <w:rPr>
                <w:b w:val="0"/>
                <w:i w:val="0"/>
              </w:rPr>
              <w:t>En esta ficha</w:t>
            </w:r>
          </w:p>
        </w:tc>
      </w:tr>
      <w:tr>
        <w:tc>
          <w:tcPr>
            <w:tcW w:type="dxa" w:w="3249"/>
          </w:tcPr>
          <w:p>
            <w:r/>
            <w:r>
              <w:rPr>
                <w:b w:val="0"/>
                <w:i w:val="0"/>
              </w:rPr>
              <w:t>Técnica, tiempos y punto de cocción</w:t>
            </w:r>
          </w:p>
        </w:tc>
        <w:tc>
          <w:tcPr>
            <w:tcW w:type="dxa" w:w="3249"/>
          </w:tcPr>
          <w:p>
            <w:r/>
            <w:r>
              <w:rPr>
                <w:b w:val="0"/>
                <w:i w:val="0"/>
              </w:rPr>
              <w:t>Que el resultado no dependa de quién esté</w:t>
            </w:r>
          </w:p>
        </w:tc>
        <w:tc>
          <w:tcPr>
            <w:tcW w:type="dxa" w:w="3249"/>
          </w:tcPr>
          <w:p>
            <w:r/>
            <w:r>
              <w:rPr>
                <w:b w:val="0"/>
                <w:i w:val="0"/>
              </w:rPr>
              <w:t>En esta ficha</w:t>
            </w:r>
          </w:p>
        </w:tc>
      </w:tr>
      <w:tr>
        <w:tc>
          <w:tcPr>
            <w:tcW w:type="dxa" w:w="3249"/>
          </w:tcPr>
          <w:p>
            <w:r/>
            <w:r>
              <w:rPr>
                <w:b w:val="0"/>
                <w:i w:val="0"/>
              </w:rPr>
              <w:t>Montaje con foto</w:t>
            </w:r>
          </w:p>
        </w:tc>
        <w:tc>
          <w:tcPr>
            <w:tcW w:type="dxa" w:w="3249"/>
          </w:tcPr>
          <w:p>
            <w:r/>
            <w:r>
              <w:rPr>
                <w:b w:val="0"/>
                <w:i w:val="0"/>
              </w:rPr>
              <w:t>Que el plato se vea igual en las dos partidas</w:t>
            </w:r>
          </w:p>
        </w:tc>
        <w:tc>
          <w:tcPr>
            <w:tcW w:type="dxa" w:w="3249"/>
          </w:tcPr>
          <w:p>
            <w:r/>
            <w:r>
              <w:rPr>
                <w:b w:val="0"/>
                <w:i w:val="0"/>
              </w:rPr>
              <w:t>En esta ficha</w:t>
            </w:r>
          </w:p>
        </w:tc>
      </w:tr>
      <w:tr>
        <w:tc>
          <w:tcPr>
            <w:tcW w:type="dxa" w:w="3249"/>
          </w:tcPr>
          <w:p>
            <w:r/>
            <w:r>
              <w:rPr>
                <w:b w:val="0"/>
                <w:i w:val="0"/>
              </w:rPr>
              <w:t>Temperatura de servicio y de mantenimiento</w:t>
            </w:r>
          </w:p>
        </w:tc>
        <w:tc>
          <w:tcPr>
            <w:tcW w:type="dxa" w:w="3249"/>
          </w:tcPr>
          <w:p>
            <w:r/>
            <w:r>
              <w:rPr>
                <w:b w:val="0"/>
                <w:i w:val="0"/>
              </w:rPr>
              <w:t>Cumplir en el pase lo que la norma exige</w:t>
            </w:r>
          </w:p>
        </w:tc>
        <w:tc>
          <w:tcPr>
            <w:tcW w:type="dxa" w:w="3249"/>
          </w:tcPr>
          <w:p>
            <w:r/>
            <w:r>
              <w:rPr>
                <w:b w:val="0"/>
                <w:i w:val="0"/>
              </w:rPr>
              <w:t>En esta ficha</w:t>
            </w:r>
          </w:p>
        </w:tc>
      </w:tr>
      <w:tr>
        <w:tc>
          <w:tcPr>
            <w:tcW w:type="dxa" w:w="3249"/>
          </w:tcPr>
          <w:p>
            <w:r/>
            <w:r>
              <w:rPr>
                <w:b w:val="0"/>
                <w:i w:val="0"/>
              </w:rPr>
              <w:t>Alérgenos de proceso</w:t>
            </w:r>
          </w:p>
        </w:tc>
        <w:tc>
          <w:tcPr>
            <w:tcW w:type="dxa" w:w="3249"/>
          </w:tcPr>
          <w:p>
            <w:r/>
            <w:r>
              <w:rPr>
                <w:b w:val="0"/>
                <w:i w:val="0"/>
              </w:rPr>
              <w:t>Saber dónde entra el alérgeno EN ESTA elaboración</w:t>
            </w:r>
          </w:p>
        </w:tc>
        <w:tc>
          <w:tcPr>
            <w:tcW w:type="dxa" w:w="3249"/>
          </w:tcPr>
          <w:p>
            <w:r/>
            <w:r>
              <w:rPr>
                <w:b w:val="0"/>
                <w:i w:val="0"/>
              </w:rPr>
              <w:t>En esta ficha</w:t>
            </w:r>
          </w:p>
        </w:tc>
      </w:tr>
      <w:tr>
        <w:tc>
          <w:tcPr>
            <w:tcW w:type="dxa" w:w="3249"/>
          </w:tcPr>
          <w:p>
            <w:r/>
            <w:r>
              <w:rPr>
                <w:b w:val="0"/>
                <w:i w:val="0"/>
              </w:rPr>
              <w:t>Conservación y vida útil por elaboración</w:t>
            </w:r>
          </w:p>
        </w:tc>
        <w:tc>
          <w:tcPr>
            <w:tcW w:type="dxa" w:w="3249"/>
          </w:tcPr>
          <w:p>
            <w:r/>
            <w:r>
              <w:rPr>
                <w:b w:val="0"/>
                <w:i w:val="0"/>
              </w:rPr>
              <w:t>Saber qué se guarda, cómo y cuántos días</w:t>
            </w:r>
          </w:p>
        </w:tc>
        <w:tc>
          <w:tcPr>
            <w:tcW w:type="dxa" w:w="3249"/>
          </w:tcPr>
          <w:p>
            <w:r/>
            <w:r>
              <w:rPr>
                <w:b w:val="0"/>
                <w:i w:val="0"/>
              </w:rPr>
              <w:t>En esta ficha</w:t>
            </w:r>
          </w:p>
        </w:tc>
      </w:tr>
      <w:tr>
        <w:tc>
          <w:tcPr>
            <w:tcW w:type="dxa" w:w="3249"/>
          </w:tcPr>
          <w:p>
            <w:r/>
            <w:r>
              <w:rPr>
                <w:b w:val="0"/>
                <w:i w:val="0"/>
              </w:rPr>
              <w:t>Versión y fecha de revisión</w:t>
            </w:r>
          </w:p>
        </w:tc>
        <w:tc>
          <w:tcPr>
            <w:tcW w:type="dxa" w:w="3249"/>
          </w:tcPr>
          <w:p>
            <w:r/>
            <w:r>
              <w:rPr>
                <w:b w:val="0"/>
                <w:i w:val="0"/>
              </w:rPr>
              <w:t>Que no convivan tres versiones del mismo plato</w:t>
            </w:r>
          </w:p>
        </w:tc>
        <w:tc>
          <w:tcPr>
            <w:tcW w:type="dxa" w:w="3249"/>
          </w:tcPr>
          <w:p>
            <w:r/>
            <w:r>
              <w:rPr>
                <w:b w:val="0"/>
                <w:i w:val="0"/>
              </w:rPr>
              <w:t>En esta ficha</w:t>
            </w:r>
          </w:p>
        </w:tc>
      </w:tr>
      <w:tr>
        <w:tc>
          <w:tcPr>
            <w:tcW w:type="dxa" w:w="3249"/>
          </w:tcPr>
          <w:p>
            <w:r/>
            <w:r>
              <w:rPr>
                <w:b w:val="0"/>
                <w:i w:val="0"/>
              </w:rPr>
              <w:t>Coste por ración</w:t>
            </w:r>
          </w:p>
        </w:tc>
        <w:tc>
          <w:tcPr>
            <w:tcW w:type="dxa" w:w="3249"/>
          </w:tcPr>
          <w:p>
            <w:r/>
            <w:r>
              <w:rPr>
                <w:b w:val="0"/>
                <w:i w:val="0"/>
              </w:rPr>
              <w:t>Saber qué margen deja</w:t>
            </w:r>
          </w:p>
        </w:tc>
        <w:tc>
          <w:tcPr>
            <w:tcW w:type="dxa" w:w="3249"/>
          </w:tcPr>
          <w:p>
            <w:r/>
            <w:r>
              <w:rPr>
                <w:b w:val="0"/>
                <w:i w:val="0"/>
              </w:rPr>
              <w:t>Se COPIA del escandallo: Kit de Escandallos o Guía Food Cost</w:t>
            </w:r>
          </w:p>
        </w:tc>
      </w:tr>
      <w:tr>
        <w:tc>
          <w:tcPr>
            <w:tcW w:type="dxa" w:w="3249"/>
          </w:tcPr>
          <w:p>
            <w:r/>
            <w:r>
              <w:rPr>
                <w:b w:val="0"/>
                <w:i w:val="0"/>
              </w:rPr>
              <w:t>Rendimiento del ingrediente y merma de cocción</w:t>
            </w:r>
          </w:p>
        </w:tc>
        <w:tc>
          <w:tcPr>
            <w:tcW w:type="dxa" w:w="3249"/>
          </w:tcPr>
          <w:p>
            <w:r/>
            <w:r>
              <w:rPr>
                <w:b w:val="0"/>
                <w:i w:val="0"/>
              </w:rPr>
              <w:t>Saber cuánto producto neto sale de un bruto</w:t>
            </w:r>
          </w:p>
        </w:tc>
        <w:tc>
          <w:tcPr>
            <w:tcW w:type="dxa" w:w="3249"/>
          </w:tcPr>
          <w:p>
            <w:r/>
            <w:r>
              <w:rPr>
                <w:b w:val="0"/>
                <w:i w:val="0"/>
              </w:rPr>
              <w:t>Guía Food Cost</w:t>
            </w:r>
          </w:p>
        </w:tc>
      </w:tr>
      <w:tr>
        <w:tc>
          <w:tcPr>
            <w:tcW w:type="dxa" w:w="3249"/>
          </w:tcPr>
          <w:p>
            <w:r/>
            <w:r>
              <w:rPr>
                <w:b w:val="0"/>
                <w:i w:val="0"/>
              </w:rPr>
              <w:t>Precio de venta y posición en la matriz de carta</w:t>
            </w:r>
          </w:p>
        </w:tc>
        <w:tc>
          <w:tcPr>
            <w:tcW w:type="dxa" w:w="3249"/>
          </w:tcPr>
          <w:p>
            <w:r/>
            <w:r>
              <w:rPr>
                <w:b w:val="0"/>
                <w:i w:val="0"/>
              </w:rPr>
              <w:t>Decidir qué se queda y qué se cambia</w:t>
            </w:r>
          </w:p>
        </w:tc>
        <w:tc>
          <w:tcPr>
            <w:tcW w:type="dxa" w:w="3249"/>
          </w:tcPr>
          <w:p>
            <w:r/>
            <w:r>
              <w:rPr>
                <w:b w:val="0"/>
                <w:i w:val="0"/>
              </w:rPr>
              <w:t>Guía Food Cost</w:t>
            </w:r>
          </w:p>
        </w:tc>
      </w:tr>
      <w:tr>
        <w:tc>
          <w:tcPr>
            <w:tcW w:type="dxa" w:w="3249"/>
          </w:tcPr>
          <w:p>
            <w:r/>
            <w:r>
              <w:rPr>
                <w:b w:val="0"/>
                <w:i w:val="0"/>
              </w:rPr>
              <w:t>Declaración de alérgenos de todos los platos de la carta</w:t>
            </w:r>
          </w:p>
        </w:tc>
        <w:tc>
          <w:tcPr>
            <w:tcW w:type="dxa" w:w="3249"/>
          </w:tcPr>
          <w:p>
            <w:r/>
            <w:r>
              <w:rPr>
                <w:b w:val="0"/>
                <w:i w:val="0"/>
              </w:rPr>
              <w:t>Informar al cliente</w:t>
            </w:r>
          </w:p>
        </w:tc>
        <w:tc>
          <w:tcPr>
            <w:tcW w:type="dxa" w:w="3249"/>
          </w:tcPr>
          <w:p>
            <w:r/>
            <w:r>
              <w:rPr>
                <w:b w:val="0"/>
                <w:i w:val="0"/>
              </w:rPr>
              <w:t>Pack APPCC</w:t>
            </w:r>
          </w:p>
        </w:tc>
      </w:tr>
    </w:tbl>
    <w:p/>
    <w:p>
      <w:pPr>
        <w:jc w:val="center"/>
      </w:pPr>
      <w:r>
        <w:rPr>
          <w:i/>
          <w:color w:val="444444"/>
        </w:rPr>
        <w:t>La regla que ordena la tabla: en esta ficha va lo que hace falta para ELABORAR el plato; lo que hace falta para PONERLE PRECIO vive en el escandallo, y lo que hace falta para INFORMAR al cliente, en el Pack APPCC.</w:t>
      </w:r>
    </w:p>
    <w:p>
      <w:r>
        <w:br w:type="page"/>
      </w:r>
    </w:p>
    <w:p>
      <w:pPr>
        <w:pStyle w:val="Heading1"/>
      </w:pPr>
      <w:r>
        <w:t>6. Estandarizar de Verdad: por Qué la Ficha Existe y Nadie la Sigue</w:t>
      </w:r>
    </w:p>
    <w:p>
      <w:pPr>
        <w:pStyle w:val="Heading2"/>
      </w:pPr>
      <w:r>
        <w:t>Escribir la ficha no es estandarizar: quién la aprueba y dónde vive</w:t>
      </w:r>
    </w:p>
    <w:p>
      <w:r>
        <w:rPr>
          <w:b w:val="0"/>
          <w:i w:val="0"/>
        </w:rPr>
        <w:t>Una ficha técnica (receta estándar) guardada en una carpeta del ordenador del chef no es un estándar: es un documento, y la diferencia decide si la cocina se sostiene sola cuando el chef libra. Lo que la convierte en estándar de verdad son cuatro cosas presentes a la vez: alguien la aprueba, vive donde se trabaja, se enseña en el puesto y se comprueba en el pase. Falta una sola y lo que queda es una buena intención, no un procedimiento.</w:t>
      </w:r>
    </w:p>
    <w:p>
      <w:r>
        <w:rPr>
          <w:b w:val="0"/>
          <w:i w:val="0"/>
        </w:rPr>
        <w:t>La aprobación no es de un solo firmante: son tres. La redacta el responsable de la partida, que conoce el producto real y el rendimiento del día. La aprueba el chef, que decide si eso es lo que se sirve con su nombre detrás. Y el coste lo confirma el escandallo (costeo), que dice si el plato tal como está redactado sigue siendo viable al precio de carta (menú). Un plato no sale a carta sin las tres firmas, y comprobar que las tres están en la ficha de ese plato concreto es una de las líneas que lleva cualquier auditoría interna que se tome en serio.</w:t>
      </w:r>
    </w:p>
    <w:p>
      <w:r>
        <w:rPr>
          <w:b w:val="0"/>
          <w:i w:val="0"/>
        </w:rPr>
        <w:t>Dónde vive la ficha importa tanto como quién la firma: en la partida que produce el plato, accesible sin pedir permiso a nadie, plastificada o en pantalla, con la versión a la vista de quien la usa cada turno. El índice de fichas de la carta dice, de un vistazo, cuántos platos tienen la ficha cerrada y cuántos no: en el caso de La Encina hay 14 platos registrados en el índice, de los que sólo 3 tienen la ficha cerrada, un 21,4 % del total, sin ningún plato pendiente de revisión ahora mismo. No es un caso extremo: es el punto de partida honesto de una cocina que nunca se había medido. La tabla de abajo detalla, plato a plato, cuáles son esos tres y cuáles siguen abiertos.</w:t>
      </w:r>
    </w:p>
    <w:p>
      <w:pPr>
        <w:pStyle w:val="Heading2"/>
      </w:pPr>
      <w:r>
        <w:t>El control de versiones que evita tres versiones del mismo plato</w:t>
      </w:r>
    </w:p>
    <w:p>
      <w:r>
        <w:rPr>
          <w:b w:val="0"/>
          <w:i w:val="0"/>
        </w:rPr>
        <w:t>La regla se enuncia en una frase: una ficha nueva sustituye a la anterior en todas las partidas el mismo día, y la versión anterior se retira físicamente, no se deja detrás por si acaso. Convivir con dos versiones durante una semana -la nueva en una partida, la vieja todavía colgada en otra- es lo que produce la queja del comensal que pide el mismo plato dos veces y nota que «hoy estaba distinto», y la discusión entre dos turnos que cocinaron de fichas distintas sin saberlo.</w:t>
      </w:r>
    </w:p>
    <w:p>
      <w:r>
        <w:rPr>
          <w:b w:val="0"/>
          <w:i w:val="0"/>
        </w:rPr>
        <w:t>El día en que se aprueba una versión nueva, el chef o quien él delegue recorre las partidas afectadas, cuelga la ficha nueva y retira en mano la anterior para destruirla o archivarla fuera del área de producción. Ninguna versión retirada puede quedar localizable en el puesto, ni en un bolsillo ni pegada en la cara interior de un armario. Cuando el plato pasa por dos partidas -una elaboración que arranca en fría y termina en caliente- la ficha corregida llega a las dos el mismo día o no llega a ninguna: una corrección a medias es peor que la ficha vieja completa, porque da la falsa sensación de que ya está resuelto lo que sigue mal en la mitad del circuito.</w:t>
      </w:r>
    </w:p>
    <w:p>
      <w:pPr>
        <w:pStyle w:val="Heading2"/>
      </w:pPr>
      <w:r>
        <w:t>Formar en la ficha: por qué se enseña en el puesto y no en una reunión</w:t>
      </w:r>
    </w:p>
    <w:p>
      <w:r>
        <w:rPr>
          <w:b w:val="0"/>
          <w:i w:val="0"/>
        </w:rPr>
        <w:t>La ficha no se enseña en una reunión de oficina: se enseña en la partida, con el plato delante. La formación en higiene tiene que darse de acuerdo con la actividad laboral de cada puesto, no de forma genérica (Reglamento (CE) 852/2004, Anexo II, Cap. XII, punto 1, 2026), y eso vale igual para la ficha: quien forma hace el plato con la ficha en la mano delante de quien va a producirlo, compara el resultado con la foto de referencia y pesa una ración en la báscula de la partida. Media hora así vale más que una hora de explicación en la oficina, y deja una evidencia que la reunión nunca deja: que la formación se hizo, con quién, sobre qué plato y con qué resultado. De paso, quien forma comprueba lo que la norma ya exige de quien vaya a tocar el producto: vestimenta adecuada, limpia y, si el puesto lo requiere, protectora, y que nadie manipule alimentos con una enfermedad transmisible, heridas infectadas o diarrea sin haberlo avisado antes al responsable (Reglamento (CE) 852/2004, Anexo II, Capítulo VIII, puntos 1-2, 2026).</w:t>
      </w:r>
    </w:p>
    <w:p>
      <w:r>
        <w:rPr>
          <w:b w:val="0"/>
          <w:i w:val="0"/>
        </w:rPr>
        <w:t>La parte que casi ninguna cocina hace es el muestreo del pase: coger platos al azar durante el servicio, anotar si son conformes con la ficha y medir la temperatura de emplatado. En La Encina, el periodo registra 30 muestreos, de los que 4 no son conformes con la ficha y 1 vuelve devuelto por el cliente; el cumplimiento medido es del 86,7 %, frente a un objetivo de la casa del 90,0 %, y la lectura es la que es: por debajo del objetivo. Ese 90,0 % no lo fija ningún estándar externo: lo pone la casa, en una casilla que cada cocina calibra según su propia exigencia, y contra esa cifra -nunca contra la de otro restaurante- se lee si el pase cumple o no. El cuadro siguiente recoge el detalle plato a plato de ese muestreo.</w:t>
      </w:r>
    </w:p>
    <w:p>
      <w:r>
        <w:rPr>
          <w:b w:val="0"/>
          <w:i w:val="0"/>
        </w:rPr>
        <w:t>Hay un momento en el que la ficha se pone a prueba de verdad: cuando el proveedor cambia el producto, otra marca de la misma materia prima, otro calibre, otro lote. Lo que se revisa entonces tiene un orden fijo:</w:t>
      </w:r>
    </w:p>
    <w:p>
      <w:pPr>
        <w:pStyle w:val="ListBullet"/>
      </w:pPr>
      <w:r>
        <w:rPr>
          <w:b w:val="0"/>
          <w:i w:val="0"/>
        </w:rPr>
        <w:t>Primero los alérgenos, porque un cambio de proveedor es la vía más habitual por la que entra un alérgeno nuevo sin que nadie lo note.</w:t>
      </w:r>
    </w:p>
    <w:p>
      <w:pPr>
        <w:pStyle w:val="ListBullet"/>
      </w:pPr>
      <w:r>
        <w:rPr>
          <w:b w:val="0"/>
          <w:i w:val="0"/>
        </w:rPr>
        <w:t>Después el rendimiento y el gramaje, porque un producto distinto puede rendir de forma distinta y dejar la ración fuera de ficha sin que cambie ni un ingrediente sobre el papel.</w:t>
      </w:r>
    </w:p>
    <w:p>
      <w:pPr>
        <w:pStyle w:val="ListBullet"/>
      </w:pPr>
      <w:r>
        <w:rPr>
          <w:b w:val="0"/>
          <w:i w:val="0"/>
        </w:rPr>
        <w:t>Después el punto de cocción, porque el mismo tiempo y la misma temperatura no dan el mismo resultado en dos productos de textura distinta.</w:t>
      </w:r>
    </w:p>
    <w:p>
      <w:pPr>
        <w:pStyle w:val="ListBullet"/>
      </w:pPr>
      <w:r>
        <w:rPr>
          <w:b w:val="0"/>
          <w:i w:val="0"/>
        </w:rPr>
        <w:t>Y sólo al final el coste, que es justo el dato que más tienta mirar primero por ser el que llega antes en el correo del proveedor.</w:t>
      </w:r>
    </w:p>
    <w:p>
      <w:r>
        <w:rPr>
          <w:b w:val="0"/>
          <w:i w:val="0"/>
        </w:rPr>
        <w:t>Cambiar ese orden -empezar por el coste y dejar los alérgenos para el final, o para nunca- es lo que convierte un cambio de proveedor rutinario en una incidencia de alérgeno.</w:t>
      </w:r>
    </w:p>
    <w:p>
      <w:pPr>
        <w:pStyle w:val="Heading2"/>
      </w:pPr>
      <w:r>
        <w:t>Auditar la ficha en el pase: el muestreo que dice si se sigue</w:t>
      </w:r>
    </w:p>
    <w:p>
      <w:r>
        <w:rPr>
          <w:b w:val="0"/>
          <w:i w:val="0"/>
        </w:rPr>
        <w:t>Que la ficha exista y que la partida la tenga a la vista no garantiza nada por sí solo: lo único que confirma que un estándar se sigue es comprobarlo mientras se está trabajando, no preguntarlo después. El muestreo del pase consiste en coger platos al azar durante el servicio -no los que llaman la atención, sino los que salen sin más, porque ahí está el dato real- y anotar dos cosas de cada uno: si el resultado es conforme con la ficha en peso, montaje, guarnición y técnica, y qué temperatura marca al emplatar, tomada con el mismo termómetro que ya usa la partida para sus propios controles. No se avisa de qué día toca auditar, porque avisar convierte el muestreo en una foto preparada y deja de servir para lo que se hizo.</w:t>
      </w:r>
    </w:p>
    <w:p>
      <w:r>
        <w:rPr>
          <w:b w:val="0"/>
          <w:i w:val="0"/>
        </w:rPr>
        <w:t>El caso de La Encina, con lo que arroja el cuadro siguiente, sirve para ver qué hacer con ese número una vez que existe. En el periodo se hicieron 30 muestreos del pase, de los que 4 resultaron no conformes con la ficha, y de esos, 1 plato acabó devuelto por el cliente en el mismo lote. El cumplimiento medido fue del 86,7 %, frente a un objetivo de cumplimiento de ficha técnica que la propia casa se fijó en el 90,0 %: la lectura que arroja esa comparación es, con todas las letras, «por debajo del objetivo». Conviene remarcar qué es y qué no es ese 90,0 %: no es un estándar de sector, ni una cifra recomendada por nadie de fuera de la cocina; es una casilla que la dirección de La Encina decidió para su propia carta, y que cada casa calibra con su producción, su tipo de servicio y su margen de tolerancia. Bajar del objetivo no es una alarma automática: es la señal de que hay que mirar en qué platos concretos se concentran las 4 desviaciones, y de que la tabla de abajo, plato a plato, es donde empieza esa conversación con la partida, no el porcentaje agregado.</w:t>
      </w:r>
    </w:p>
    <w:p>
      <w:r>
        <w:rPr>
          <w:b w:val="0"/>
          <w:i w:val="0"/>
        </w:rPr>
        <w:t>El muestreo, además, sólo puede auditar lo que está documentado. De los 14 platos registrados en el índice de fichas de la carta, únicamente 3 tienen la ficha cerrada -un 21,4 % del total- y ninguno figura pendiente de revisión. Mientras ese índice no crezca, buena parte del pase se sirve sin un patrón contra el que comparar, y el muestreo, por bien que se ejecute, no tiene nada que auditar en esos platos: se limita a constatar que no existe ficha, que es un defecto distinto al de no seguirla.</w:t>
      </w:r>
    </w:p>
    <w:p>
      <w:r>
        <w:rPr>
          <w:b w:val="0"/>
          <w:i w:val="0"/>
        </w:rPr>
        <w:t>Quien hace el muestreo necesita saber leer una ficha técnica y usar correctamente el termómetro de punto crítico, y esa no es una competencia genérica: el Reglamento (CE) 852/2004, Anexo II, Cap. XII, punto 1 (2026, comprobado el 6 de septiembre de 2026), exige que la formación en higiene se dé de acuerdo con la actividad laboral de cada puesto, no de forma uniforme para toda la brigada. Auditar el pase es una actividad laboral distinta de producir en la partida, y quien la ejerce se forma para eso en concreto, no con la charla general de manipulador que ya recibió al entrar.</w:t>
      </w:r>
    </w:p>
    <w:p>
      <w:pPr>
        <w:pStyle w:val="Heading2"/>
      </w:pPr>
      <w:r>
        <w:t>Cuando cambia el producto del proveedor: qué se revisa y en qué orden</w:t>
      </w:r>
    </w:p>
    <w:p>
      <w:r>
        <w:rPr>
          <w:b w:val="0"/>
          <w:i w:val="0"/>
        </w:rPr>
        <w:t>Un calibre distinto, una marca blanca nueva o un lote que llega con otra textura no son un detalle de compras que la partida resuelve sobre la marcha: son un cambio que obliga a revisar la ficha, y el orden en el que se revisa no es indiferente. Se mira primero lo que puede hacer daño, después lo que cambia la ración, después lo que cambia el resultado en el plato, y sólo al final lo que cambia el precio.</w:t>
      </w:r>
    </w:p>
    <w:p>
      <w:r>
        <w:rPr>
          <w:b w:val="0"/>
          <w:i w:val="0"/>
        </w:rPr>
        <w:t>El primer control es el de alérgenos: comprobar si el producto nuevo declara alguno que el anterior no llevaba, o si dejó de llevar uno que la ficha ya tenía anotado, porque ese dato de la ficha tiene que quedar actualizado antes de que el plato vuelva a salir al pase, no después de la primera queja de un comensal. Quien recibe el lote nuevo y lo prueba en la partida lo hace, además, con la vestimenta limpia y, en su caso, protectora que exige el Reglamento (CE) 852/2004, Anexo II, Capítulo VIII, puntos 1-2 (2026, comprobado el 6 de septiembre de 2026) para cualquier persona en zona de manipulación; y si esa persona tiene una herida infectada o un cuadro compatible con enfermedad transmisible, lo comunica antes de tocar el producto nuevo, no una vez que ya ha pasado por sus manos.</w:t>
      </w:r>
    </w:p>
    <w:p>
      <w:r>
        <w:rPr>
          <w:b w:val="0"/>
          <w:i w:val="0"/>
        </w:rPr>
        <w:t>El segundo control es el rendimiento y el gramaje: un calibre distinto cambia cuánto se aprovecha de cada pieza tras la merma propia del despiece o la limpieza, y eso puede desviar el peso de la ración que la ficha fija aunque la receta no haya cambiado en una sola línea. El tercero es el punto de cocción: un producto más grueso, más fino o con distinta humedad de partida puede pedir otro tiempo o otra temperatura para llegar al mismo resultado, y eso se prueba en la partida antes de servirlo a carta, no se supone porque el proveedor asegure que es «igual». El coste se revisa el último, y no antes: si se mira el precio primero, la tentación es aceptar el producto por ahorro y dejar para más adelante la comprobación de que sigue siendo el mismo plato, y ese es justamente el orden invertido que convierte un cambio de proveedor en una incidencia de alérgeno semanas después, cuando ya nadie recuerda qué producto se sustituyó ni por qué.</w:t>
      </w:r>
    </w:p>
    <w:p>
      <w:r>
        <w:rPr>
          <w:b/>
          <w:i w:val="0"/>
        </w:rPr>
        <w:t>El índice de fichas de la carta, plato a plato (ficha-tecnica-proceso.xlsx, hoja «Índice de Fichas»)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Código</w:t>
            </w:r>
          </w:p>
        </w:tc>
        <w:tc>
          <w:tcPr>
            <w:tcW w:type="dxa" w:w="1392"/>
          </w:tcPr>
          <w:p>
            <w:r/>
            <w:r>
              <w:rPr>
                <w:b/>
                <w:i w:val="0"/>
              </w:rPr>
              <w:t>Plato</w:t>
            </w:r>
          </w:p>
        </w:tc>
        <w:tc>
          <w:tcPr>
            <w:tcW w:type="dxa" w:w="1392"/>
          </w:tcPr>
          <w:p>
            <w:r/>
            <w:r>
              <w:rPr>
                <w:b/>
                <w:i w:val="0"/>
              </w:rPr>
              <w:t>Partida que lo produce</w:t>
            </w:r>
          </w:p>
        </w:tc>
        <w:tc>
          <w:tcPr>
            <w:tcW w:type="dxa" w:w="1392"/>
          </w:tcPr>
          <w:p>
            <w:r/>
            <w:r>
              <w:rPr>
                <w:b/>
                <w:i w:val="0"/>
              </w:rPr>
              <w:t>Familia</w:t>
            </w:r>
          </w:p>
        </w:tc>
        <w:tc>
          <w:tcPr>
            <w:tcW w:type="dxa" w:w="1392"/>
          </w:tcPr>
          <w:p>
            <w:r/>
            <w:r>
              <w:rPr>
                <w:b/>
                <w:i w:val="0"/>
              </w:rPr>
              <w:t>Versión</w:t>
            </w:r>
          </w:p>
        </w:tc>
        <w:tc>
          <w:tcPr>
            <w:tcW w:type="dxa" w:w="1392"/>
          </w:tcPr>
          <w:p>
            <w:r/>
            <w:r>
              <w:rPr>
                <w:b/>
                <w:i w:val="0"/>
              </w:rPr>
              <w:t>¿Ficha cerrada?</w:t>
            </w:r>
          </w:p>
        </w:tc>
        <w:tc>
          <w:tcPr>
            <w:tcW w:type="dxa" w:w="1392"/>
          </w:tcPr>
          <w:p>
            <w:r/>
            <w:r>
              <w:rPr>
                <w:b/>
                <w:i w:val="0"/>
              </w:rPr>
              <w:t>Estado</w:t>
            </w:r>
          </w:p>
        </w:tc>
      </w:tr>
      <w:tr>
        <w:tc>
          <w:tcPr>
            <w:tcW w:type="dxa" w:w="1392"/>
          </w:tcPr>
          <w:p>
            <w:r/>
            <w:r>
              <w:rPr>
                <w:b w:val="0"/>
                <w:i w:val="0"/>
              </w:rPr>
              <w:t>E1</w:t>
            </w:r>
          </w:p>
        </w:tc>
        <w:tc>
          <w:tcPr>
            <w:tcW w:type="dxa" w:w="1392"/>
          </w:tcPr>
          <w:p>
            <w:r/>
            <w:r>
              <w:rPr>
                <w:b w:val="0"/>
                <w:i w:val="0"/>
              </w:rPr>
              <w:t>Croquetas de jamón ibérico (6 ud)</w:t>
            </w:r>
          </w:p>
        </w:tc>
        <w:tc>
          <w:tcPr>
            <w:tcW w:type="dxa" w:w="1392"/>
          </w:tcPr>
          <w:p>
            <w:r/>
            <w:r>
              <w:rPr>
                <w:b w:val="0"/>
                <w:i w:val="0"/>
              </w:rPr>
              <w:t>Fríos y entrantes</w:t>
            </w:r>
          </w:p>
        </w:tc>
        <w:tc>
          <w:tcPr>
            <w:tcW w:type="dxa" w:w="1392"/>
          </w:tcPr>
          <w:p>
            <w:r/>
            <w:r>
              <w:rPr>
                <w:b w:val="0"/>
                <w:i w:val="0"/>
              </w:rPr>
              <w:t>Entrantes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E2</w:t>
            </w:r>
          </w:p>
        </w:tc>
        <w:tc>
          <w:tcPr>
            <w:tcW w:type="dxa" w:w="1392"/>
          </w:tcPr>
          <w:p>
            <w:r/>
            <w:r>
              <w:rPr>
                <w:b w:val="0"/>
                <w:i w:val="0"/>
              </w:rPr>
              <w:t>Ensalada de tomate rosa, ventresca y cebolleta</w:t>
            </w:r>
          </w:p>
        </w:tc>
        <w:tc>
          <w:tcPr>
            <w:tcW w:type="dxa" w:w="1392"/>
          </w:tcPr>
          <w:p>
            <w:r/>
            <w:r>
              <w:rPr>
                <w:b w:val="0"/>
                <w:i w:val="0"/>
              </w:rPr>
              <w:t>Fríos y entrantes</w:t>
            </w:r>
          </w:p>
        </w:tc>
        <w:tc>
          <w:tcPr>
            <w:tcW w:type="dxa" w:w="1392"/>
          </w:tcPr>
          <w:p>
            <w:r/>
            <w:r>
              <w:rPr>
                <w:b w:val="0"/>
                <w:i w:val="0"/>
              </w:rPr>
              <w:t>Entrantes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E3</w:t>
            </w:r>
          </w:p>
        </w:tc>
        <w:tc>
          <w:tcPr>
            <w:tcW w:type="dxa" w:w="1392"/>
          </w:tcPr>
          <w:p>
            <w:r/>
            <w:r>
              <w:rPr>
                <w:b w:val="0"/>
                <w:i w:val="0"/>
              </w:rPr>
              <w:t>Gambas al ajillo</w:t>
            </w:r>
          </w:p>
        </w:tc>
        <w:tc>
          <w:tcPr>
            <w:tcW w:type="dxa" w:w="1392"/>
          </w:tcPr>
          <w:p>
            <w:r/>
            <w:r>
              <w:rPr>
                <w:b w:val="0"/>
                <w:i w:val="0"/>
              </w:rPr>
              <w:t>Fríos y entrantes</w:t>
            </w:r>
          </w:p>
        </w:tc>
        <w:tc>
          <w:tcPr>
            <w:tcW w:type="dxa" w:w="1392"/>
          </w:tcPr>
          <w:p>
            <w:r/>
            <w:r>
              <w:rPr>
                <w:b w:val="0"/>
                <w:i w:val="0"/>
              </w:rPr>
              <w:t>Entrantes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E4</w:t>
            </w:r>
          </w:p>
        </w:tc>
        <w:tc>
          <w:tcPr>
            <w:tcW w:type="dxa" w:w="1392"/>
          </w:tcPr>
          <w:p>
            <w:r/>
            <w:r>
              <w:rPr>
                <w:b w:val="0"/>
                <w:i w:val="0"/>
              </w:rPr>
              <w:t>Huevos rotos con patatas y chistorra</w:t>
            </w:r>
          </w:p>
        </w:tc>
        <w:tc>
          <w:tcPr>
            <w:tcW w:type="dxa" w:w="1392"/>
          </w:tcPr>
          <w:p>
            <w:r/>
            <w:r>
              <w:rPr>
                <w:b w:val="0"/>
                <w:i w:val="0"/>
              </w:rPr>
              <w:t>Fríos y entrantes</w:t>
            </w:r>
          </w:p>
        </w:tc>
        <w:tc>
          <w:tcPr>
            <w:tcW w:type="dxa" w:w="1392"/>
          </w:tcPr>
          <w:p>
            <w:r/>
            <w:r>
              <w:rPr>
                <w:b w:val="0"/>
                <w:i w:val="0"/>
              </w:rPr>
              <w:t>Entrantes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P1</w:t>
            </w:r>
          </w:p>
        </w:tc>
        <w:tc>
          <w:tcPr>
            <w:tcW w:type="dxa" w:w="1392"/>
          </w:tcPr>
          <w:p>
            <w:r/>
            <w:r>
              <w:rPr>
                <w:b w:val="0"/>
                <w:i w:val="0"/>
              </w:rPr>
              <w:t>Solomillo de cerdo ibérico con puré de boniato</w:t>
            </w:r>
          </w:p>
        </w:tc>
        <w:tc>
          <w:tcPr>
            <w:tcW w:type="dxa" w:w="1392"/>
          </w:tcPr>
          <w:p>
            <w:r/>
            <w:r>
              <w:rPr>
                <w:b w:val="0"/>
                <w:i w:val="0"/>
              </w:rPr>
              <w:t>Pase y caliente</w:t>
            </w:r>
          </w:p>
        </w:tc>
        <w:tc>
          <w:tcPr>
            <w:tcW w:type="dxa" w:w="1392"/>
          </w:tcPr>
          <w:p>
            <w:r/>
            <w:r>
              <w:rPr>
                <w:b w:val="0"/>
                <w:i w:val="0"/>
              </w:rPr>
              <w:t>Principales</w:t>
            </w:r>
          </w:p>
        </w:tc>
        <w:tc>
          <w:tcPr>
            <w:tcW w:type="dxa" w:w="1392"/>
          </w:tcPr>
          <w:p>
            <w:r/>
            <w:r>
              <w:rPr>
                <w:b w:val="0"/>
                <w:i w:val="0"/>
              </w:rPr>
              <w:t>1.2</w:t>
            </w:r>
          </w:p>
        </w:tc>
        <w:tc>
          <w:tcPr>
            <w:tcW w:type="dxa" w:w="1392"/>
          </w:tcPr>
          <w:p>
            <w:r/>
            <w:r>
              <w:rPr>
                <w:b w:val="0"/>
                <w:i w:val="0"/>
              </w:rPr>
              <w:t>Sí</w:t>
            </w:r>
          </w:p>
        </w:tc>
        <w:tc>
          <w:tcPr>
            <w:tcW w:type="dxa" w:w="1392"/>
          </w:tcPr>
          <w:p>
            <w:r/>
            <w:r>
              <w:rPr>
                <w:b w:val="0"/>
                <w:i w:val="0"/>
              </w:rPr>
              <w:t>Cerrada</w:t>
            </w:r>
          </w:p>
        </w:tc>
      </w:tr>
      <w:tr>
        <w:tc>
          <w:tcPr>
            <w:tcW w:type="dxa" w:w="1392"/>
          </w:tcPr>
          <w:p>
            <w:r/>
            <w:r>
              <w:rPr>
                <w:b w:val="0"/>
                <w:i w:val="0"/>
              </w:rPr>
              <w:t>P2</w:t>
            </w:r>
          </w:p>
        </w:tc>
        <w:tc>
          <w:tcPr>
            <w:tcW w:type="dxa" w:w="1392"/>
          </w:tcPr>
          <w:p>
            <w:r/>
            <w:r>
              <w:rPr>
                <w:b w:val="0"/>
                <w:i w:val="0"/>
              </w:rPr>
              <w:t>Bacalao confitado al pil-pil</w:t>
            </w:r>
          </w:p>
        </w:tc>
        <w:tc>
          <w:tcPr>
            <w:tcW w:type="dxa" w:w="1392"/>
          </w:tcPr>
          <w:p>
            <w:r/>
            <w:r>
              <w:rPr>
                <w:b w:val="0"/>
                <w:i w:val="0"/>
              </w:rPr>
              <w:t>Pase y caliente</w:t>
            </w:r>
          </w:p>
        </w:tc>
        <w:tc>
          <w:tcPr>
            <w:tcW w:type="dxa" w:w="1392"/>
          </w:tcPr>
          <w:p>
            <w:r/>
            <w:r>
              <w:rPr>
                <w:b w:val="0"/>
                <w:i w:val="0"/>
              </w:rPr>
              <w:t>Principales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P3</w:t>
            </w:r>
          </w:p>
        </w:tc>
        <w:tc>
          <w:tcPr>
            <w:tcW w:type="dxa" w:w="1392"/>
          </w:tcPr>
          <w:p>
            <w:r/>
            <w:r>
              <w:rPr>
                <w:b w:val="0"/>
                <w:i w:val="0"/>
              </w:rPr>
              <w:t>Hamburguesa de vaca madurada con patatas</w:t>
            </w:r>
          </w:p>
        </w:tc>
        <w:tc>
          <w:tcPr>
            <w:tcW w:type="dxa" w:w="1392"/>
          </w:tcPr>
          <w:p>
            <w:r/>
            <w:r>
              <w:rPr>
                <w:b w:val="0"/>
                <w:i w:val="0"/>
              </w:rPr>
              <w:t>Pase y caliente</w:t>
            </w:r>
          </w:p>
        </w:tc>
        <w:tc>
          <w:tcPr>
            <w:tcW w:type="dxa" w:w="1392"/>
          </w:tcPr>
          <w:p>
            <w:r/>
            <w:r>
              <w:rPr>
                <w:b w:val="0"/>
                <w:i w:val="0"/>
              </w:rPr>
              <w:t>Principales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P4</w:t>
            </w:r>
          </w:p>
        </w:tc>
        <w:tc>
          <w:tcPr>
            <w:tcW w:type="dxa" w:w="1392"/>
          </w:tcPr>
          <w:p>
            <w:r/>
            <w:r>
              <w:rPr>
                <w:b w:val="0"/>
                <w:i w:val="0"/>
              </w:rPr>
              <w:t>Arroz meloso de secreto ibérico y setas</w:t>
            </w:r>
          </w:p>
        </w:tc>
        <w:tc>
          <w:tcPr>
            <w:tcW w:type="dxa" w:w="1392"/>
          </w:tcPr>
          <w:p>
            <w:r/>
            <w:r>
              <w:rPr>
                <w:b w:val="0"/>
                <w:i w:val="0"/>
              </w:rPr>
              <w:t>Pase y caliente</w:t>
            </w:r>
          </w:p>
        </w:tc>
        <w:tc>
          <w:tcPr>
            <w:tcW w:type="dxa" w:w="1392"/>
          </w:tcPr>
          <w:p>
            <w:r/>
            <w:r>
              <w:rPr>
                <w:b w:val="0"/>
                <w:i w:val="0"/>
              </w:rPr>
              <w:t>Principales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P5</w:t>
            </w:r>
          </w:p>
        </w:tc>
        <w:tc>
          <w:tcPr>
            <w:tcW w:type="dxa" w:w="1392"/>
          </w:tcPr>
          <w:p>
            <w:r/>
            <w:r>
              <w:rPr>
                <w:b w:val="0"/>
                <w:i w:val="0"/>
              </w:rPr>
              <w:t>Chuletón de vaca madurada (500 g)</w:t>
            </w:r>
          </w:p>
        </w:tc>
        <w:tc>
          <w:tcPr>
            <w:tcW w:type="dxa" w:w="1392"/>
          </w:tcPr>
          <w:p>
            <w:r/>
            <w:r>
              <w:rPr>
                <w:b w:val="0"/>
                <w:i w:val="0"/>
              </w:rPr>
              <w:t>Pase y caliente</w:t>
            </w:r>
          </w:p>
        </w:tc>
        <w:tc>
          <w:tcPr>
            <w:tcW w:type="dxa" w:w="1392"/>
          </w:tcPr>
          <w:p>
            <w:r/>
            <w:r>
              <w:rPr>
                <w:b w:val="0"/>
                <w:i w:val="0"/>
              </w:rPr>
              <w:t>Principales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D1</w:t>
            </w:r>
          </w:p>
        </w:tc>
        <w:tc>
          <w:tcPr>
            <w:tcW w:type="dxa" w:w="1392"/>
          </w:tcPr>
          <w:p>
            <w:r/>
            <w:r>
              <w:rPr>
                <w:b w:val="0"/>
                <w:i w:val="0"/>
              </w:rPr>
              <w:t>Tarta de queso cremosa</w:t>
            </w:r>
          </w:p>
        </w:tc>
        <w:tc>
          <w:tcPr>
            <w:tcW w:type="dxa" w:w="1392"/>
          </w:tcPr>
          <w:p>
            <w:r/>
            <w:r>
              <w:rPr>
                <w:b w:val="0"/>
                <w:i w:val="0"/>
              </w:rPr>
              <w:t>Postres y panadería</w:t>
            </w:r>
          </w:p>
        </w:tc>
        <w:tc>
          <w:tcPr>
            <w:tcW w:type="dxa" w:w="1392"/>
          </w:tcPr>
          <w:p>
            <w:r/>
            <w:r>
              <w:rPr>
                <w:b w:val="0"/>
                <w:i w:val="0"/>
              </w:rPr>
              <w:t>Postres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D2</w:t>
            </w:r>
          </w:p>
        </w:tc>
        <w:tc>
          <w:tcPr>
            <w:tcW w:type="dxa" w:w="1392"/>
          </w:tcPr>
          <w:p>
            <w:r/>
            <w:r>
              <w:rPr>
                <w:b w:val="0"/>
                <w:i w:val="0"/>
              </w:rPr>
              <w:t>Torrija caramelizada con helado</w:t>
            </w:r>
          </w:p>
        </w:tc>
        <w:tc>
          <w:tcPr>
            <w:tcW w:type="dxa" w:w="1392"/>
          </w:tcPr>
          <w:p>
            <w:r/>
            <w:r>
              <w:rPr>
                <w:b w:val="0"/>
                <w:i w:val="0"/>
              </w:rPr>
              <w:t>Postres y panadería</w:t>
            </w:r>
          </w:p>
        </w:tc>
        <w:tc>
          <w:tcPr>
            <w:tcW w:type="dxa" w:w="1392"/>
          </w:tcPr>
          <w:p>
            <w:r/>
            <w:r>
              <w:rPr>
                <w:b w:val="0"/>
                <w:i w:val="0"/>
              </w:rPr>
              <w:t>Postres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D3</w:t>
            </w:r>
          </w:p>
        </w:tc>
        <w:tc>
          <w:tcPr>
            <w:tcW w:type="dxa" w:w="1392"/>
          </w:tcPr>
          <w:p>
            <w:r/>
            <w:r>
              <w:rPr>
                <w:b w:val="0"/>
                <w:i w:val="0"/>
              </w:rPr>
              <w:t>Coulant de chocolate</w:t>
            </w:r>
          </w:p>
        </w:tc>
        <w:tc>
          <w:tcPr>
            <w:tcW w:type="dxa" w:w="1392"/>
          </w:tcPr>
          <w:p>
            <w:r/>
            <w:r>
              <w:rPr>
                <w:b w:val="0"/>
                <w:i w:val="0"/>
              </w:rPr>
              <w:t>Postres y panadería</w:t>
            </w:r>
          </w:p>
        </w:tc>
        <w:tc>
          <w:tcPr>
            <w:tcW w:type="dxa" w:w="1392"/>
          </w:tcPr>
          <w:p>
            <w:r/>
            <w:r>
              <w:rPr>
                <w:b w:val="0"/>
                <w:i w:val="0"/>
              </w:rPr>
              <w:t>Postres</w:t>
            </w:r>
          </w:p>
        </w:tc>
        <w:tc>
          <w:tcPr>
            <w:tcW w:type="dxa" w:w="1392"/>
          </w:tcPr>
          <w:p>
            <w:r/>
          </w:p>
        </w:tc>
        <w:tc>
          <w:tcPr>
            <w:tcW w:type="dxa" w:w="1392"/>
          </w:tcPr>
          <w:p>
            <w:r/>
          </w:p>
        </w:tc>
        <w:tc>
          <w:tcPr>
            <w:tcW w:type="dxa" w:w="1392"/>
          </w:tcPr>
          <w:p>
            <w:r/>
            <w:r>
              <w:rPr>
                <w:b w:val="0"/>
                <w:i w:val="0"/>
              </w:rPr>
              <w:t>Sin ficha</w:t>
            </w:r>
          </w:p>
        </w:tc>
      </w:tr>
      <w:tr>
        <w:tc>
          <w:tcPr>
            <w:tcW w:type="dxa" w:w="1392"/>
          </w:tcPr>
          <w:p>
            <w:r/>
            <w:r>
              <w:rPr>
                <w:b w:val="0"/>
                <w:i w:val="0"/>
              </w:rPr>
              <w:t>N1</w:t>
            </w:r>
          </w:p>
        </w:tc>
        <w:tc>
          <w:tcPr>
            <w:tcW w:type="dxa" w:w="1392"/>
          </w:tcPr>
          <w:p>
            <w:r/>
            <w:r>
              <w:rPr>
                <w:b w:val="0"/>
                <w:i w:val="0"/>
              </w:rPr>
              <w:t>Alcachofas confitadas con panceta y yema curada</w:t>
            </w:r>
          </w:p>
        </w:tc>
        <w:tc>
          <w:tcPr>
            <w:tcW w:type="dxa" w:w="1392"/>
          </w:tcPr>
          <w:p>
            <w:r/>
            <w:r>
              <w:rPr>
                <w:b w:val="0"/>
                <w:i w:val="0"/>
              </w:rPr>
              <w:t>Fríos y entrantes</w:t>
            </w:r>
          </w:p>
        </w:tc>
        <w:tc>
          <w:tcPr>
            <w:tcW w:type="dxa" w:w="1392"/>
          </w:tcPr>
          <w:p>
            <w:r/>
            <w:r>
              <w:rPr>
                <w:b w:val="0"/>
                <w:i w:val="0"/>
              </w:rPr>
              <w:t>Entrantes</w:t>
            </w:r>
          </w:p>
        </w:tc>
        <w:tc>
          <w:tcPr>
            <w:tcW w:type="dxa" w:w="1392"/>
          </w:tcPr>
          <w:p>
            <w:r/>
            <w:r>
              <w:rPr>
                <w:b w:val="0"/>
                <w:i w:val="0"/>
              </w:rPr>
              <w:t>1.0</w:t>
            </w:r>
          </w:p>
        </w:tc>
        <w:tc>
          <w:tcPr>
            <w:tcW w:type="dxa" w:w="1392"/>
          </w:tcPr>
          <w:p>
            <w:r/>
            <w:r>
              <w:rPr>
                <w:b w:val="0"/>
                <w:i w:val="0"/>
              </w:rPr>
              <w:t>Sí</w:t>
            </w:r>
          </w:p>
        </w:tc>
        <w:tc>
          <w:tcPr>
            <w:tcW w:type="dxa" w:w="1392"/>
          </w:tcPr>
          <w:p>
            <w:r/>
            <w:r>
              <w:rPr>
                <w:b w:val="0"/>
                <w:i w:val="0"/>
              </w:rPr>
              <w:t>Cerrada</w:t>
            </w:r>
          </w:p>
        </w:tc>
      </w:tr>
      <w:tr>
        <w:tc>
          <w:tcPr>
            <w:tcW w:type="dxa" w:w="1392"/>
          </w:tcPr>
          <w:p>
            <w:r/>
            <w:r>
              <w:rPr>
                <w:b w:val="0"/>
                <w:i w:val="0"/>
              </w:rPr>
              <w:t>N2</w:t>
            </w:r>
          </w:p>
        </w:tc>
        <w:tc>
          <w:tcPr>
            <w:tcW w:type="dxa" w:w="1392"/>
          </w:tcPr>
          <w:p>
            <w:r/>
            <w:r>
              <w:rPr>
                <w:b w:val="0"/>
                <w:i w:val="0"/>
              </w:rPr>
              <w:t>Guiso de carrilleras al vino tinto con puré de apionabo</w:t>
            </w:r>
          </w:p>
        </w:tc>
        <w:tc>
          <w:tcPr>
            <w:tcW w:type="dxa" w:w="1392"/>
          </w:tcPr>
          <w:p>
            <w:r/>
            <w:r>
              <w:rPr>
                <w:b w:val="0"/>
                <w:i w:val="0"/>
              </w:rPr>
              <w:t>Pase y caliente</w:t>
            </w:r>
          </w:p>
        </w:tc>
        <w:tc>
          <w:tcPr>
            <w:tcW w:type="dxa" w:w="1392"/>
          </w:tcPr>
          <w:p>
            <w:r/>
            <w:r>
              <w:rPr>
                <w:b w:val="0"/>
                <w:i w:val="0"/>
              </w:rPr>
              <w:t>Principales</w:t>
            </w:r>
          </w:p>
        </w:tc>
        <w:tc>
          <w:tcPr>
            <w:tcW w:type="dxa" w:w="1392"/>
          </w:tcPr>
          <w:p>
            <w:r/>
            <w:r>
              <w:rPr>
                <w:b w:val="0"/>
                <w:i w:val="0"/>
              </w:rPr>
              <w:t>1.0</w:t>
            </w:r>
          </w:p>
        </w:tc>
        <w:tc>
          <w:tcPr>
            <w:tcW w:type="dxa" w:w="1392"/>
          </w:tcPr>
          <w:p>
            <w:r/>
            <w:r>
              <w:rPr>
                <w:b w:val="0"/>
                <w:i w:val="0"/>
              </w:rPr>
              <w:t>Sí</w:t>
            </w:r>
          </w:p>
        </w:tc>
        <w:tc>
          <w:tcPr>
            <w:tcW w:type="dxa" w:w="1392"/>
          </w:tcPr>
          <w:p>
            <w:r/>
            <w:r>
              <w:rPr>
                <w:b w:val="0"/>
                <w:i w:val="0"/>
              </w:rPr>
              <w:t>Cerrada</w:t>
            </w:r>
          </w:p>
        </w:tc>
      </w:tr>
    </w:tbl>
    <w:p/>
    <w:p>
      <w:pPr>
        <w:jc w:val="center"/>
      </w:pPr>
      <w:r>
        <w:rPr>
          <w:i/>
          <w:color w:val="444444"/>
        </w:rPr>
        <w:t>La columna de estado es la que ordena el trabajo de las próximas semanas: no se empieza por el plato que más gusta, se empieza por el que más sale y no tiene ficha.</w:t>
      </w:r>
    </w:p>
    <w:p>
      <w:r>
        <w:rPr>
          <w:b/>
          <w:i w:val="0"/>
        </w:rPr>
        <w:t>El muestreo del pase, plato a plato (desarrollo-carta-control-calidad.xlsx, hoja «Control de Calidad del Pase»)</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Servicio</w:t>
            </w:r>
          </w:p>
        </w:tc>
        <w:tc>
          <w:tcPr>
            <w:tcW w:type="dxa" w:w="1083"/>
          </w:tcPr>
          <w:p>
            <w:r/>
            <w:r>
              <w:rPr>
                <w:b/>
                <w:i w:val="0"/>
              </w:rPr>
              <w:t>Id del plato</w:t>
            </w:r>
          </w:p>
        </w:tc>
        <w:tc>
          <w:tcPr>
            <w:tcW w:type="dxa" w:w="1083"/>
          </w:tcPr>
          <w:p>
            <w:r/>
            <w:r>
              <w:rPr>
                <w:b/>
                <w:i w:val="0"/>
              </w:rPr>
              <w:t>Familia</w:t>
            </w:r>
          </w:p>
        </w:tc>
        <w:tc>
          <w:tcPr>
            <w:tcW w:type="dxa" w:w="1083"/>
          </w:tcPr>
          <w:p>
            <w:r/>
            <w:r>
              <w:rPr>
                <w:b/>
                <w:i w:val="0"/>
              </w:rPr>
              <w:t>Temperatura de emplatado (°C)</w:t>
            </w:r>
          </w:p>
        </w:tc>
        <w:tc>
          <w:tcPr>
            <w:tcW w:type="dxa" w:w="1083"/>
          </w:tcPr>
          <w:p>
            <w:r/>
            <w:r>
              <w:rPr>
                <w:b/>
                <w:i w:val="0"/>
              </w:rPr>
              <w:t>Tiempo de pase (min)</w:t>
            </w:r>
          </w:p>
        </w:tc>
        <w:tc>
          <w:tcPr>
            <w:tcW w:type="dxa" w:w="1083"/>
          </w:tcPr>
          <w:p>
            <w:r/>
            <w:r>
              <w:rPr>
                <w:b/>
                <w:i w:val="0"/>
              </w:rPr>
              <w:t>Conforme a la ficha</w:t>
            </w:r>
          </w:p>
        </w:tc>
        <w:tc>
          <w:tcPr>
            <w:tcW w:type="dxa" w:w="1083"/>
          </w:tcPr>
          <w:p>
            <w:r/>
            <w:r>
              <w:rPr>
                <w:b/>
                <w:i w:val="0"/>
              </w:rPr>
              <w:t>Devuelto por el cliente</w:t>
            </w:r>
          </w:p>
        </w:tc>
        <w:tc>
          <w:tcPr>
            <w:tcW w:type="dxa" w:w="1083"/>
          </w:tcPr>
          <w:p>
            <w:r/>
            <w:r>
              <w:rPr>
                <w:b/>
                <w:i w:val="0"/>
              </w:rPr>
              <w:t>Observación</w:t>
            </w:r>
          </w:p>
        </w:tc>
        <w:tc>
          <w:tcPr>
            <w:tcW w:type="dxa" w:w="1083"/>
          </w:tcPr>
          <w:p>
            <w:r/>
            <w:r>
              <w:rPr>
                <w:b/>
                <w:i w:val="0"/>
              </w:rPr>
              <w:t>¿Se mantiene en caliente?</w:t>
            </w:r>
          </w:p>
        </w:tc>
      </w:tr>
      <w:tr>
        <w:tc>
          <w:tcPr>
            <w:tcW w:type="dxa" w:w="1083"/>
          </w:tcPr>
          <w:p>
            <w:r/>
            <w:r>
              <w:rPr>
                <w:b w:val="0"/>
                <w:i w:val="0"/>
              </w:rPr>
              <w:t>Cena</w:t>
            </w:r>
          </w:p>
        </w:tc>
        <w:tc>
          <w:tcPr>
            <w:tcW w:type="dxa" w:w="1083"/>
          </w:tcPr>
          <w:p>
            <w:r/>
            <w:r>
              <w:rPr>
                <w:b w:val="0"/>
                <w:i w:val="0"/>
              </w:rPr>
              <w:t>P1</w:t>
            </w:r>
          </w:p>
        </w:tc>
        <w:tc>
          <w:tcPr>
            <w:tcW w:type="dxa" w:w="1083"/>
          </w:tcPr>
          <w:p>
            <w:r/>
            <w:r>
              <w:rPr>
                <w:b w:val="0"/>
                <w:i w:val="0"/>
              </w:rPr>
              <w:t>Principales</w:t>
            </w:r>
          </w:p>
        </w:tc>
        <w:tc>
          <w:tcPr>
            <w:tcW w:type="dxa" w:w="1083"/>
          </w:tcPr>
          <w:p>
            <w:r/>
            <w:r>
              <w:rPr>
                <w:b w:val="0"/>
                <w:i w:val="0"/>
              </w:rPr>
              <w:t>68</w:t>
            </w:r>
          </w:p>
        </w:tc>
        <w:tc>
          <w:tcPr>
            <w:tcW w:type="dxa" w:w="1083"/>
          </w:tcPr>
          <w:p>
            <w:r/>
            <w:r>
              <w:rPr>
                <w:b w:val="0"/>
                <w:i w:val="0"/>
              </w:rPr>
              <w:t>14</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Sí</w:t>
            </w:r>
          </w:p>
        </w:tc>
      </w:tr>
      <w:tr>
        <w:tc>
          <w:tcPr>
            <w:tcW w:type="dxa" w:w="1083"/>
          </w:tcPr>
          <w:p>
            <w:r/>
            <w:r>
              <w:rPr>
                <w:b w:val="0"/>
                <w:i w:val="0"/>
              </w:rPr>
              <w:t>Cena</w:t>
            </w:r>
          </w:p>
        </w:tc>
        <w:tc>
          <w:tcPr>
            <w:tcW w:type="dxa" w:w="1083"/>
          </w:tcPr>
          <w:p>
            <w:r/>
            <w:r>
              <w:rPr>
                <w:b w:val="0"/>
                <w:i w:val="0"/>
              </w:rPr>
              <w:t>E2</w:t>
            </w:r>
          </w:p>
        </w:tc>
        <w:tc>
          <w:tcPr>
            <w:tcW w:type="dxa" w:w="1083"/>
          </w:tcPr>
          <w:p>
            <w:r/>
            <w:r>
              <w:rPr>
                <w:b w:val="0"/>
                <w:i w:val="0"/>
              </w:rPr>
              <w:t>Entrantes</w:t>
            </w:r>
          </w:p>
        </w:tc>
        <w:tc>
          <w:tcPr>
            <w:tcW w:type="dxa" w:w="1083"/>
          </w:tcPr>
          <w:p>
            <w:r/>
            <w:r>
              <w:rPr>
                <w:b w:val="0"/>
                <w:i w:val="0"/>
              </w:rPr>
              <w:t>9</w:t>
            </w:r>
          </w:p>
        </w:tc>
        <w:tc>
          <w:tcPr>
            <w:tcW w:type="dxa" w:w="1083"/>
          </w:tcPr>
          <w:p>
            <w:r/>
            <w:r>
              <w:rPr>
                <w:b w:val="0"/>
                <w:i w:val="0"/>
              </w:rPr>
              <w:t>8</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P3</w:t>
            </w:r>
          </w:p>
        </w:tc>
        <w:tc>
          <w:tcPr>
            <w:tcW w:type="dxa" w:w="1083"/>
          </w:tcPr>
          <w:p>
            <w:r/>
            <w:r>
              <w:rPr>
                <w:b w:val="0"/>
                <w:i w:val="0"/>
              </w:rPr>
              <w:t>Principales</w:t>
            </w:r>
          </w:p>
        </w:tc>
        <w:tc>
          <w:tcPr>
            <w:tcW w:type="dxa" w:w="1083"/>
          </w:tcPr>
          <w:p>
            <w:r/>
            <w:r>
              <w:rPr>
                <w:b w:val="0"/>
                <w:i w:val="0"/>
              </w:rPr>
              <w:t>71</w:t>
            </w:r>
          </w:p>
        </w:tc>
        <w:tc>
          <w:tcPr>
            <w:tcW w:type="dxa" w:w="1083"/>
          </w:tcPr>
          <w:p>
            <w:r/>
            <w:r>
              <w:rPr>
                <w:b w:val="0"/>
                <w:i w:val="0"/>
              </w:rPr>
              <w:t>12</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E1</w:t>
            </w:r>
          </w:p>
        </w:tc>
        <w:tc>
          <w:tcPr>
            <w:tcW w:type="dxa" w:w="1083"/>
          </w:tcPr>
          <w:p>
            <w:r/>
            <w:r>
              <w:rPr>
                <w:b w:val="0"/>
                <w:i w:val="0"/>
              </w:rPr>
              <w:t>Entrantes</w:t>
            </w:r>
          </w:p>
        </w:tc>
        <w:tc>
          <w:tcPr>
            <w:tcW w:type="dxa" w:w="1083"/>
          </w:tcPr>
          <w:p>
            <w:r/>
            <w:r>
              <w:rPr>
                <w:b w:val="0"/>
                <w:i w:val="0"/>
              </w:rPr>
              <w:t>74</w:t>
            </w:r>
          </w:p>
        </w:tc>
        <w:tc>
          <w:tcPr>
            <w:tcW w:type="dxa" w:w="1083"/>
          </w:tcPr>
          <w:p>
            <w:r/>
            <w:r>
              <w:rPr>
                <w:b w:val="0"/>
                <w:i w:val="0"/>
              </w:rPr>
              <w:t>8</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P4</w:t>
            </w:r>
          </w:p>
        </w:tc>
        <w:tc>
          <w:tcPr>
            <w:tcW w:type="dxa" w:w="1083"/>
          </w:tcPr>
          <w:p>
            <w:r/>
            <w:r>
              <w:rPr>
                <w:b w:val="0"/>
                <w:i w:val="0"/>
              </w:rPr>
              <w:t>Principales</w:t>
            </w:r>
          </w:p>
        </w:tc>
        <w:tc>
          <w:tcPr>
            <w:tcW w:type="dxa" w:w="1083"/>
          </w:tcPr>
          <w:p>
            <w:r/>
            <w:r>
              <w:rPr>
                <w:b w:val="0"/>
                <w:i w:val="0"/>
              </w:rPr>
              <w:t>76</w:t>
            </w:r>
          </w:p>
        </w:tc>
        <w:tc>
          <w:tcPr>
            <w:tcW w:type="dxa" w:w="1083"/>
          </w:tcPr>
          <w:p>
            <w:r/>
            <w:r>
              <w:rPr>
                <w:b w:val="0"/>
                <w:i w:val="0"/>
              </w:rPr>
              <w:t>21</w:t>
            </w:r>
          </w:p>
        </w:tc>
        <w:tc>
          <w:tcPr>
            <w:tcW w:type="dxa" w:w="1083"/>
          </w:tcPr>
          <w:p>
            <w:r/>
            <w:r>
              <w:rPr>
                <w:b w:val="0"/>
                <w:i w:val="0"/>
              </w:rPr>
              <w:t>Sí</w:t>
            </w:r>
          </w:p>
        </w:tc>
        <w:tc>
          <w:tcPr>
            <w:tcW w:type="dxa" w:w="1083"/>
          </w:tcPr>
          <w:p>
            <w:r/>
            <w:r>
              <w:rPr>
                <w:b w:val="0"/>
                <w:i w:val="0"/>
              </w:rPr>
              <w:t>No</w:t>
            </w:r>
          </w:p>
        </w:tc>
        <w:tc>
          <w:tcPr>
            <w:tcW w:type="dxa" w:w="1083"/>
          </w:tcPr>
          <w:p>
            <w:r/>
            <w:r>
              <w:rPr>
                <w:b w:val="0"/>
                <w:i w:val="0"/>
              </w:rPr>
              <w:t>Arroz, tiempo de ficha</w:t>
            </w:r>
          </w:p>
        </w:tc>
        <w:tc>
          <w:tcPr>
            <w:tcW w:type="dxa" w:w="1083"/>
          </w:tcPr>
          <w:p>
            <w:r/>
            <w:r>
              <w:rPr>
                <w:b w:val="0"/>
                <w:i w:val="0"/>
              </w:rPr>
              <w:t>No</w:t>
            </w:r>
          </w:p>
        </w:tc>
      </w:tr>
      <w:tr>
        <w:tc>
          <w:tcPr>
            <w:tcW w:type="dxa" w:w="1083"/>
          </w:tcPr>
          <w:p>
            <w:r/>
            <w:r>
              <w:rPr>
                <w:b w:val="0"/>
                <w:i w:val="0"/>
              </w:rPr>
              <w:t>Cena</w:t>
            </w:r>
          </w:p>
        </w:tc>
        <w:tc>
          <w:tcPr>
            <w:tcW w:type="dxa" w:w="1083"/>
          </w:tcPr>
          <w:p>
            <w:r/>
            <w:r>
              <w:rPr>
                <w:b w:val="0"/>
                <w:i w:val="0"/>
              </w:rPr>
              <w:t>D1</w:t>
            </w:r>
          </w:p>
        </w:tc>
        <w:tc>
          <w:tcPr>
            <w:tcW w:type="dxa" w:w="1083"/>
          </w:tcPr>
          <w:p>
            <w:r/>
            <w:r>
              <w:rPr>
                <w:b w:val="0"/>
                <w:i w:val="0"/>
              </w:rPr>
              <w:t>Postres</w:t>
            </w:r>
          </w:p>
        </w:tc>
        <w:tc>
          <w:tcPr>
            <w:tcW w:type="dxa" w:w="1083"/>
          </w:tcPr>
          <w:p>
            <w:r/>
            <w:r>
              <w:rPr>
                <w:b w:val="0"/>
                <w:i w:val="0"/>
              </w:rPr>
              <w:t>7</w:t>
            </w:r>
          </w:p>
        </w:tc>
        <w:tc>
          <w:tcPr>
            <w:tcW w:type="dxa" w:w="1083"/>
          </w:tcPr>
          <w:p>
            <w:r/>
            <w:r>
              <w:rPr>
                <w:b w:val="0"/>
                <w:i w:val="0"/>
              </w:rPr>
              <w:t>6</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P2</w:t>
            </w:r>
          </w:p>
        </w:tc>
        <w:tc>
          <w:tcPr>
            <w:tcW w:type="dxa" w:w="1083"/>
          </w:tcPr>
          <w:p>
            <w:r/>
            <w:r>
              <w:rPr>
                <w:b w:val="0"/>
                <w:i w:val="0"/>
              </w:rPr>
              <w:t>Principales</w:t>
            </w:r>
          </w:p>
        </w:tc>
        <w:tc>
          <w:tcPr>
            <w:tcW w:type="dxa" w:w="1083"/>
          </w:tcPr>
          <w:p>
            <w:r/>
            <w:r>
              <w:rPr>
                <w:b w:val="0"/>
                <w:i w:val="0"/>
              </w:rPr>
              <w:t>65</w:t>
            </w:r>
          </w:p>
        </w:tc>
        <w:tc>
          <w:tcPr>
            <w:tcW w:type="dxa" w:w="1083"/>
          </w:tcPr>
          <w:p>
            <w:r/>
            <w:r>
              <w:rPr>
                <w:b w:val="0"/>
                <w:i w:val="0"/>
              </w:rPr>
              <w:t>16</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E3</w:t>
            </w:r>
          </w:p>
        </w:tc>
        <w:tc>
          <w:tcPr>
            <w:tcW w:type="dxa" w:w="1083"/>
          </w:tcPr>
          <w:p>
            <w:r/>
            <w:r>
              <w:rPr>
                <w:b w:val="0"/>
                <w:i w:val="0"/>
              </w:rPr>
              <w:t>Entrantes</w:t>
            </w:r>
          </w:p>
        </w:tc>
        <w:tc>
          <w:tcPr>
            <w:tcW w:type="dxa" w:w="1083"/>
          </w:tcPr>
          <w:p>
            <w:r/>
            <w:r>
              <w:rPr>
                <w:b w:val="0"/>
                <w:i w:val="0"/>
              </w:rPr>
              <w:t>78</w:t>
            </w:r>
          </w:p>
        </w:tc>
        <w:tc>
          <w:tcPr>
            <w:tcW w:type="dxa" w:w="1083"/>
          </w:tcPr>
          <w:p>
            <w:r/>
            <w:r>
              <w:rPr>
                <w:b w:val="0"/>
                <w:i w:val="0"/>
              </w:rPr>
              <w:t>9</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P1</w:t>
            </w:r>
          </w:p>
        </w:tc>
        <w:tc>
          <w:tcPr>
            <w:tcW w:type="dxa" w:w="1083"/>
          </w:tcPr>
          <w:p>
            <w:r/>
            <w:r>
              <w:rPr>
                <w:b w:val="0"/>
                <w:i w:val="0"/>
              </w:rPr>
              <w:t>Principales</w:t>
            </w:r>
          </w:p>
        </w:tc>
        <w:tc>
          <w:tcPr>
            <w:tcW w:type="dxa" w:w="1083"/>
          </w:tcPr>
          <w:p>
            <w:r/>
            <w:r>
              <w:rPr>
                <w:b w:val="0"/>
                <w:i w:val="0"/>
              </w:rPr>
              <w:t>61</w:t>
            </w:r>
          </w:p>
        </w:tc>
        <w:tc>
          <w:tcPr>
            <w:tcW w:type="dxa" w:w="1083"/>
          </w:tcPr>
          <w:p>
            <w:r/>
            <w:r>
              <w:rPr>
                <w:b w:val="0"/>
                <w:i w:val="0"/>
              </w:rPr>
              <w:t>16</w:t>
            </w:r>
          </w:p>
        </w:tc>
        <w:tc>
          <w:tcPr>
            <w:tcW w:type="dxa" w:w="1083"/>
          </w:tcPr>
          <w:p>
            <w:r/>
            <w:r>
              <w:rPr>
                <w:b w:val="0"/>
                <w:i w:val="0"/>
              </w:rPr>
              <w:t>No</w:t>
            </w:r>
          </w:p>
        </w:tc>
        <w:tc>
          <w:tcPr>
            <w:tcW w:type="dxa" w:w="1083"/>
          </w:tcPr>
          <w:p>
            <w:r/>
            <w:r>
              <w:rPr>
                <w:b w:val="0"/>
                <w:i w:val="0"/>
              </w:rPr>
              <w:t>No</w:t>
            </w:r>
          </w:p>
        </w:tc>
        <w:tc>
          <w:tcPr>
            <w:tcW w:type="dxa" w:w="1083"/>
          </w:tcPr>
          <w:p>
            <w:r/>
            <w:r>
              <w:rPr>
                <w:b w:val="0"/>
                <w:i w:val="0"/>
              </w:rPr>
              <w:t>Sale por debajo de 63 °C: se rehace</w:t>
            </w:r>
          </w:p>
        </w:tc>
        <w:tc>
          <w:tcPr>
            <w:tcW w:type="dxa" w:w="1083"/>
          </w:tcPr>
          <w:p>
            <w:r/>
            <w:r>
              <w:rPr>
                <w:b w:val="0"/>
                <w:i w:val="0"/>
              </w:rPr>
              <w:t>Sí</w:t>
            </w:r>
          </w:p>
        </w:tc>
      </w:tr>
      <w:tr>
        <w:tc>
          <w:tcPr>
            <w:tcW w:type="dxa" w:w="1083"/>
          </w:tcPr>
          <w:p>
            <w:r/>
            <w:r>
              <w:rPr>
                <w:b w:val="0"/>
                <w:i w:val="0"/>
              </w:rPr>
              <w:t>Cena</w:t>
            </w:r>
          </w:p>
        </w:tc>
        <w:tc>
          <w:tcPr>
            <w:tcW w:type="dxa" w:w="1083"/>
          </w:tcPr>
          <w:p>
            <w:r/>
            <w:r>
              <w:rPr>
                <w:b w:val="0"/>
                <w:i w:val="0"/>
              </w:rPr>
              <w:t>D3</w:t>
            </w:r>
          </w:p>
        </w:tc>
        <w:tc>
          <w:tcPr>
            <w:tcW w:type="dxa" w:w="1083"/>
          </w:tcPr>
          <w:p>
            <w:r/>
            <w:r>
              <w:rPr>
                <w:b w:val="0"/>
                <w:i w:val="0"/>
              </w:rPr>
              <w:t>Postres</w:t>
            </w:r>
          </w:p>
        </w:tc>
        <w:tc>
          <w:tcPr>
            <w:tcW w:type="dxa" w:w="1083"/>
          </w:tcPr>
          <w:p>
            <w:r/>
            <w:r>
              <w:rPr>
                <w:b w:val="0"/>
                <w:i w:val="0"/>
              </w:rPr>
              <w:t>66</w:t>
            </w:r>
          </w:p>
        </w:tc>
        <w:tc>
          <w:tcPr>
            <w:tcW w:type="dxa" w:w="1083"/>
          </w:tcPr>
          <w:p>
            <w:r/>
            <w:r>
              <w:rPr>
                <w:b w:val="0"/>
                <w:i w:val="0"/>
              </w:rPr>
              <w:t>8</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E4</w:t>
            </w:r>
          </w:p>
        </w:tc>
        <w:tc>
          <w:tcPr>
            <w:tcW w:type="dxa" w:w="1083"/>
          </w:tcPr>
          <w:p>
            <w:r/>
            <w:r>
              <w:rPr>
                <w:b w:val="0"/>
                <w:i w:val="0"/>
              </w:rPr>
              <w:t>Entrantes</w:t>
            </w:r>
          </w:p>
        </w:tc>
        <w:tc>
          <w:tcPr>
            <w:tcW w:type="dxa" w:w="1083"/>
          </w:tcPr>
          <w:p>
            <w:r/>
            <w:r>
              <w:rPr>
                <w:b w:val="0"/>
                <w:i w:val="0"/>
              </w:rPr>
              <w:t>72</w:t>
            </w:r>
          </w:p>
        </w:tc>
        <w:tc>
          <w:tcPr>
            <w:tcW w:type="dxa" w:w="1083"/>
          </w:tcPr>
          <w:p>
            <w:r/>
            <w:r>
              <w:rPr>
                <w:b w:val="0"/>
                <w:i w:val="0"/>
              </w:rPr>
              <w:t>10</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P3</w:t>
            </w:r>
          </w:p>
        </w:tc>
        <w:tc>
          <w:tcPr>
            <w:tcW w:type="dxa" w:w="1083"/>
          </w:tcPr>
          <w:p>
            <w:r/>
            <w:r>
              <w:rPr>
                <w:b w:val="0"/>
                <w:i w:val="0"/>
              </w:rPr>
              <w:t>Principales</w:t>
            </w:r>
          </w:p>
        </w:tc>
        <w:tc>
          <w:tcPr>
            <w:tcW w:type="dxa" w:w="1083"/>
          </w:tcPr>
          <w:p>
            <w:r/>
            <w:r>
              <w:rPr>
                <w:b w:val="0"/>
                <w:i w:val="0"/>
              </w:rPr>
              <w:t>70</w:t>
            </w:r>
          </w:p>
        </w:tc>
        <w:tc>
          <w:tcPr>
            <w:tcW w:type="dxa" w:w="1083"/>
          </w:tcPr>
          <w:p>
            <w:r/>
            <w:r>
              <w:rPr>
                <w:b w:val="0"/>
                <w:i w:val="0"/>
              </w:rPr>
              <w:t>13</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P5</w:t>
            </w:r>
          </w:p>
        </w:tc>
        <w:tc>
          <w:tcPr>
            <w:tcW w:type="dxa" w:w="1083"/>
          </w:tcPr>
          <w:p>
            <w:r/>
            <w:r>
              <w:rPr>
                <w:b w:val="0"/>
                <w:i w:val="0"/>
              </w:rPr>
              <w:t>Principales</w:t>
            </w:r>
          </w:p>
        </w:tc>
        <w:tc>
          <w:tcPr>
            <w:tcW w:type="dxa" w:w="1083"/>
          </w:tcPr>
          <w:p>
            <w:r/>
            <w:r>
              <w:rPr>
                <w:b w:val="0"/>
                <w:i w:val="0"/>
              </w:rPr>
              <w:t>64</w:t>
            </w:r>
          </w:p>
        </w:tc>
        <w:tc>
          <w:tcPr>
            <w:tcW w:type="dxa" w:w="1083"/>
          </w:tcPr>
          <w:p>
            <w:r/>
            <w:r>
              <w:rPr>
                <w:b w:val="0"/>
                <w:i w:val="0"/>
              </w:rPr>
              <w:t>20</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E2</w:t>
            </w:r>
          </w:p>
        </w:tc>
        <w:tc>
          <w:tcPr>
            <w:tcW w:type="dxa" w:w="1083"/>
          </w:tcPr>
          <w:p>
            <w:r/>
            <w:r>
              <w:rPr>
                <w:b w:val="0"/>
                <w:i w:val="0"/>
              </w:rPr>
              <w:t>Entrantes</w:t>
            </w:r>
          </w:p>
        </w:tc>
        <w:tc>
          <w:tcPr>
            <w:tcW w:type="dxa" w:w="1083"/>
          </w:tcPr>
          <w:p>
            <w:r/>
            <w:r>
              <w:rPr>
                <w:b w:val="0"/>
                <w:i w:val="0"/>
              </w:rPr>
              <w:t>8</w:t>
            </w:r>
          </w:p>
        </w:tc>
        <w:tc>
          <w:tcPr>
            <w:tcW w:type="dxa" w:w="1083"/>
          </w:tcPr>
          <w:p>
            <w:r/>
            <w:r>
              <w:rPr>
                <w:b w:val="0"/>
                <w:i w:val="0"/>
              </w:rPr>
              <w:t>8</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D2</w:t>
            </w:r>
          </w:p>
        </w:tc>
        <w:tc>
          <w:tcPr>
            <w:tcW w:type="dxa" w:w="1083"/>
          </w:tcPr>
          <w:p>
            <w:r/>
            <w:r>
              <w:rPr>
                <w:b w:val="0"/>
                <w:i w:val="0"/>
              </w:rPr>
              <w:t>Postres</w:t>
            </w:r>
          </w:p>
        </w:tc>
        <w:tc>
          <w:tcPr>
            <w:tcW w:type="dxa" w:w="1083"/>
          </w:tcPr>
          <w:p>
            <w:r/>
            <w:r>
              <w:rPr>
                <w:b w:val="0"/>
                <w:i w:val="0"/>
              </w:rPr>
              <w:t>58</w:t>
            </w:r>
          </w:p>
        </w:tc>
        <w:tc>
          <w:tcPr>
            <w:tcW w:type="dxa" w:w="1083"/>
          </w:tcPr>
          <w:p>
            <w:r/>
            <w:r>
              <w:rPr>
                <w:b w:val="0"/>
                <w:i w:val="0"/>
              </w:rPr>
              <w:t>7</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P1</w:t>
            </w:r>
          </w:p>
        </w:tc>
        <w:tc>
          <w:tcPr>
            <w:tcW w:type="dxa" w:w="1083"/>
          </w:tcPr>
          <w:p>
            <w:r/>
            <w:r>
              <w:rPr>
                <w:b w:val="0"/>
                <w:i w:val="0"/>
              </w:rPr>
              <w:t>Principales</w:t>
            </w:r>
          </w:p>
        </w:tc>
        <w:tc>
          <w:tcPr>
            <w:tcW w:type="dxa" w:w="1083"/>
          </w:tcPr>
          <w:p>
            <w:r/>
            <w:r>
              <w:rPr>
                <w:b w:val="0"/>
                <w:i w:val="0"/>
              </w:rPr>
              <w:t>69</w:t>
            </w:r>
          </w:p>
        </w:tc>
        <w:tc>
          <w:tcPr>
            <w:tcW w:type="dxa" w:w="1083"/>
          </w:tcPr>
          <w:p>
            <w:r/>
            <w:r>
              <w:rPr>
                <w:b w:val="0"/>
                <w:i w:val="0"/>
              </w:rPr>
              <w:t>15</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Sí</w:t>
            </w:r>
          </w:p>
        </w:tc>
      </w:tr>
      <w:tr>
        <w:tc>
          <w:tcPr>
            <w:tcW w:type="dxa" w:w="1083"/>
          </w:tcPr>
          <w:p>
            <w:r/>
            <w:r>
              <w:rPr>
                <w:b w:val="0"/>
                <w:i w:val="0"/>
              </w:rPr>
              <w:t>Comida</w:t>
            </w:r>
          </w:p>
        </w:tc>
        <w:tc>
          <w:tcPr>
            <w:tcW w:type="dxa" w:w="1083"/>
          </w:tcPr>
          <w:p>
            <w:r/>
            <w:r>
              <w:rPr>
                <w:b w:val="0"/>
                <w:i w:val="0"/>
              </w:rPr>
              <w:t>E1</w:t>
            </w:r>
          </w:p>
        </w:tc>
        <w:tc>
          <w:tcPr>
            <w:tcW w:type="dxa" w:w="1083"/>
          </w:tcPr>
          <w:p>
            <w:r/>
            <w:r>
              <w:rPr>
                <w:b w:val="0"/>
                <w:i w:val="0"/>
              </w:rPr>
              <w:t>Entrantes</w:t>
            </w:r>
          </w:p>
        </w:tc>
        <w:tc>
          <w:tcPr>
            <w:tcW w:type="dxa" w:w="1083"/>
          </w:tcPr>
          <w:p>
            <w:r/>
            <w:r>
              <w:rPr>
                <w:b w:val="0"/>
                <w:i w:val="0"/>
              </w:rPr>
              <w:t>75</w:t>
            </w:r>
          </w:p>
        </w:tc>
        <w:tc>
          <w:tcPr>
            <w:tcW w:type="dxa" w:w="1083"/>
          </w:tcPr>
          <w:p>
            <w:r/>
            <w:r>
              <w:rPr>
                <w:b w:val="0"/>
                <w:i w:val="0"/>
              </w:rPr>
              <w:t>8</w:t>
            </w:r>
          </w:p>
        </w:tc>
        <w:tc>
          <w:tcPr>
            <w:tcW w:type="dxa" w:w="1083"/>
          </w:tcPr>
          <w:p>
            <w:r/>
            <w:r>
              <w:rPr>
                <w:b w:val="0"/>
                <w:i w:val="0"/>
              </w:rPr>
              <w:t>No</w:t>
            </w:r>
          </w:p>
        </w:tc>
        <w:tc>
          <w:tcPr>
            <w:tcW w:type="dxa" w:w="1083"/>
          </w:tcPr>
          <w:p>
            <w:r/>
            <w:r>
              <w:rPr>
                <w:b w:val="0"/>
                <w:i w:val="0"/>
              </w:rPr>
              <w:t>No</w:t>
            </w:r>
          </w:p>
        </w:tc>
        <w:tc>
          <w:tcPr>
            <w:tcW w:type="dxa" w:w="1083"/>
          </w:tcPr>
          <w:p>
            <w:r/>
            <w:r>
              <w:rPr>
                <w:b w:val="0"/>
                <w:i w:val="0"/>
              </w:rPr>
              <w:t>Ración de 5 croquetas en vez de 6</w:t>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D1</w:t>
            </w:r>
          </w:p>
        </w:tc>
        <w:tc>
          <w:tcPr>
            <w:tcW w:type="dxa" w:w="1083"/>
          </w:tcPr>
          <w:p>
            <w:r/>
            <w:r>
              <w:rPr>
                <w:b w:val="0"/>
                <w:i w:val="0"/>
              </w:rPr>
              <w:t>Postres</w:t>
            </w:r>
          </w:p>
        </w:tc>
        <w:tc>
          <w:tcPr>
            <w:tcW w:type="dxa" w:w="1083"/>
          </w:tcPr>
          <w:p>
            <w:r/>
            <w:r>
              <w:rPr>
                <w:b w:val="0"/>
                <w:i w:val="0"/>
              </w:rPr>
              <w:t>6</w:t>
            </w:r>
          </w:p>
        </w:tc>
        <w:tc>
          <w:tcPr>
            <w:tcW w:type="dxa" w:w="1083"/>
          </w:tcPr>
          <w:p>
            <w:r/>
            <w:r>
              <w:rPr>
                <w:b w:val="0"/>
                <w:i w:val="0"/>
              </w:rPr>
              <w:t>6</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P4</w:t>
            </w:r>
          </w:p>
        </w:tc>
        <w:tc>
          <w:tcPr>
            <w:tcW w:type="dxa" w:w="1083"/>
          </w:tcPr>
          <w:p>
            <w:r/>
            <w:r>
              <w:rPr>
                <w:b w:val="0"/>
                <w:i w:val="0"/>
              </w:rPr>
              <w:t>Principales</w:t>
            </w:r>
          </w:p>
        </w:tc>
        <w:tc>
          <w:tcPr>
            <w:tcW w:type="dxa" w:w="1083"/>
          </w:tcPr>
          <w:p>
            <w:r/>
            <w:r>
              <w:rPr>
                <w:b w:val="0"/>
                <w:i w:val="0"/>
              </w:rPr>
              <w:t>77</w:t>
            </w:r>
          </w:p>
        </w:tc>
        <w:tc>
          <w:tcPr>
            <w:tcW w:type="dxa" w:w="1083"/>
          </w:tcPr>
          <w:p>
            <w:r/>
            <w:r>
              <w:rPr>
                <w:b w:val="0"/>
                <w:i w:val="0"/>
              </w:rPr>
              <w:t>22</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E3</w:t>
            </w:r>
          </w:p>
        </w:tc>
        <w:tc>
          <w:tcPr>
            <w:tcW w:type="dxa" w:w="1083"/>
          </w:tcPr>
          <w:p>
            <w:r/>
            <w:r>
              <w:rPr>
                <w:b w:val="0"/>
                <w:i w:val="0"/>
              </w:rPr>
              <w:t>Entrantes</w:t>
            </w:r>
          </w:p>
        </w:tc>
        <w:tc>
          <w:tcPr>
            <w:tcW w:type="dxa" w:w="1083"/>
          </w:tcPr>
          <w:p>
            <w:r/>
            <w:r>
              <w:rPr>
                <w:b w:val="0"/>
                <w:i w:val="0"/>
              </w:rPr>
              <w:t>79</w:t>
            </w:r>
          </w:p>
        </w:tc>
        <w:tc>
          <w:tcPr>
            <w:tcW w:type="dxa" w:w="1083"/>
          </w:tcPr>
          <w:p>
            <w:r/>
            <w:r>
              <w:rPr>
                <w:b w:val="0"/>
                <w:i w:val="0"/>
              </w:rPr>
              <w:t>10</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P2</w:t>
            </w:r>
          </w:p>
        </w:tc>
        <w:tc>
          <w:tcPr>
            <w:tcW w:type="dxa" w:w="1083"/>
          </w:tcPr>
          <w:p>
            <w:r/>
            <w:r>
              <w:rPr>
                <w:b w:val="0"/>
                <w:i w:val="0"/>
              </w:rPr>
              <w:t>Principales</w:t>
            </w:r>
          </w:p>
        </w:tc>
        <w:tc>
          <w:tcPr>
            <w:tcW w:type="dxa" w:w="1083"/>
          </w:tcPr>
          <w:p>
            <w:r/>
            <w:r>
              <w:rPr>
                <w:b w:val="0"/>
                <w:i w:val="0"/>
              </w:rPr>
              <w:t>66</w:t>
            </w:r>
          </w:p>
        </w:tc>
        <w:tc>
          <w:tcPr>
            <w:tcW w:type="dxa" w:w="1083"/>
          </w:tcPr>
          <w:p>
            <w:r/>
            <w:r>
              <w:rPr>
                <w:b w:val="0"/>
                <w:i w:val="0"/>
              </w:rPr>
              <w:t>17</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D3</w:t>
            </w:r>
          </w:p>
        </w:tc>
        <w:tc>
          <w:tcPr>
            <w:tcW w:type="dxa" w:w="1083"/>
          </w:tcPr>
          <w:p>
            <w:r/>
            <w:r>
              <w:rPr>
                <w:b w:val="0"/>
                <w:i w:val="0"/>
              </w:rPr>
              <w:t>Postres</w:t>
            </w:r>
          </w:p>
        </w:tc>
        <w:tc>
          <w:tcPr>
            <w:tcW w:type="dxa" w:w="1083"/>
          </w:tcPr>
          <w:p>
            <w:r/>
            <w:r>
              <w:rPr>
                <w:b w:val="0"/>
                <w:i w:val="0"/>
              </w:rPr>
              <w:t>64</w:t>
            </w:r>
          </w:p>
        </w:tc>
        <w:tc>
          <w:tcPr>
            <w:tcW w:type="dxa" w:w="1083"/>
          </w:tcPr>
          <w:p>
            <w:r/>
            <w:r>
              <w:rPr>
                <w:b w:val="0"/>
                <w:i w:val="0"/>
              </w:rPr>
              <w:t>9</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P3</w:t>
            </w:r>
          </w:p>
        </w:tc>
        <w:tc>
          <w:tcPr>
            <w:tcW w:type="dxa" w:w="1083"/>
          </w:tcPr>
          <w:p>
            <w:r/>
            <w:r>
              <w:rPr>
                <w:b w:val="0"/>
                <w:i w:val="0"/>
              </w:rPr>
              <w:t>Principales</w:t>
            </w:r>
          </w:p>
        </w:tc>
        <w:tc>
          <w:tcPr>
            <w:tcW w:type="dxa" w:w="1083"/>
          </w:tcPr>
          <w:p>
            <w:r/>
            <w:r>
              <w:rPr>
                <w:b w:val="0"/>
                <w:i w:val="0"/>
              </w:rPr>
              <w:t>68</w:t>
            </w:r>
          </w:p>
        </w:tc>
        <w:tc>
          <w:tcPr>
            <w:tcW w:type="dxa" w:w="1083"/>
          </w:tcPr>
          <w:p>
            <w:r/>
            <w:r>
              <w:rPr>
                <w:b w:val="0"/>
                <w:i w:val="0"/>
              </w:rPr>
              <w:t>14</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E4</w:t>
            </w:r>
          </w:p>
        </w:tc>
        <w:tc>
          <w:tcPr>
            <w:tcW w:type="dxa" w:w="1083"/>
          </w:tcPr>
          <w:p>
            <w:r/>
            <w:r>
              <w:rPr>
                <w:b w:val="0"/>
                <w:i w:val="0"/>
              </w:rPr>
              <w:t>Entrantes</w:t>
            </w:r>
          </w:p>
        </w:tc>
        <w:tc>
          <w:tcPr>
            <w:tcW w:type="dxa" w:w="1083"/>
          </w:tcPr>
          <w:p>
            <w:r/>
            <w:r>
              <w:rPr>
                <w:b w:val="0"/>
                <w:i w:val="0"/>
              </w:rPr>
              <w:t>71</w:t>
            </w:r>
          </w:p>
        </w:tc>
        <w:tc>
          <w:tcPr>
            <w:tcW w:type="dxa" w:w="1083"/>
          </w:tcPr>
          <w:p>
            <w:r/>
            <w:r>
              <w:rPr>
                <w:b w:val="0"/>
                <w:i w:val="0"/>
              </w:rPr>
              <w:t>10</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Comida</w:t>
            </w:r>
          </w:p>
        </w:tc>
        <w:tc>
          <w:tcPr>
            <w:tcW w:type="dxa" w:w="1083"/>
          </w:tcPr>
          <w:p>
            <w:r/>
            <w:r>
              <w:rPr>
                <w:b w:val="0"/>
                <w:i w:val="0"/>
              </w:rPr>
              <w:t>P1</w:t>
            </w:r>
          </w:p>
        </w:tc>
        <w:tc>
          <w:tcPr>
            <w:tcW w:type="dxa" w:w="1083"/>
          </w:tcPr>
          <w:p>
            <w:r/>
            <w:r>
              <w:rPr>
                <w:b w:val="0"/>
                <w:i w:val="0"/>
              </w:rPr>
              <w:t>Principales</w:t>
            </w:r>
          </w:p>
        </w:tc>
        <w:tc>
          <w:tcPr>
            <w:tcW w:type="dxa" w:w="1083"/>
          </w:tcPr>
          <w:p>
            <w:r/>
            <w:r>
              <w:rPr>
                <w:b w:val="0"/>
                <w:i w:val="0"/>
              </w:rPr>
              <w:t>67</w:t>
            </w:r>
          </w:p>
        </w:tc>
        <w:tc>
          <w:tcPr>
            <w:tcW w:type="dxa" w:w="1083"/>
          </w:tcPr>
          <w:p>
            <w:r/>
            <w:r>
              <w:rPr>
                <w:b w:val="0"/>
                <w:i w:val="0"/>
              </w:rPr>
              <w:t>18</w:t>
            </w:r>
          </w:p>
        </w:tc>
        <w:tc>
          <w:tcPr>
            <w:tcW w:type="dxa" w:w="1083"/>
          </w:tcPr>
          <w:p>
            <w:r/>
            <w:r>
              <w:rPr>
                <w:b w:val="0"/>
                <w:i w:val="0"/>
              </w:rPr>
              <w:t>No</w:t>
            </w:r>
          </w:p>
        </w:tc>
        <w:tc>
          <w:tcPr>
            <w:tcW w:type="dxa" w:w="1083"/>
          </w:tcPr>
          <w:p>
            <w:r/>
            <w:r>
              <w:rPr>
                <w:b w:val="0"/>
                <w:i w:val="0"/>
              </w:rPr>
              <w:t>Sí</w:t>
            </w:r>
          </w:p>
        </w:tc>
        <w:tc>
          <w:tcPr>
            <w:tcW w:type="dxa" w:w="1083"/>
          </w:tcPr>
          <w:p>
            <w:r/>
            <w:r>
              <w:rPr>
                <w:b w:val="0"/>
                <w:i w:val="0"/>
              </w:rPr>
              <w:t>Punto pasado: el cliente lo devuelve</w:t>
            </w:r>
          </w:p>
        </w:tc>
        <w:tc>
          <w:tcPr>
            <w:tcW w:type="dxa" w:w="1083"/>
          </w:tcPr>
          <w:p>
            <w:r/>
            <w:r>
              <w:rPr>
                <w:b w:val="0"/>
                <w:i w:val="0"/>
              </w:rPr>
              <w:t>Sí</w:t>
            </w:r>
          </w:p>
        </w:tc>
      </w:tr>
      <w:tr>
        <w:tc>
          <w:tcPr>
            <w:tcW w:type="dxa" w:w="1083"/>
          </w:tcPr>
          <w:p>
            <w:r/>
            <w:r>
              <w:rPr>
                <w:b w:val="0"/>
                <w:i w:val="0"/>
              </w:rPr>
              <w:t>Comida</w:t>
            </w:r>
          </w:p>
        </w:tc>
        <w:tc>
          <w:tcPr>
            <w:tcW w:type="dxa" w:w="1083"/>
          </w:tcPr>
          <w:p>
            <w:r/>
            <w:r>
              <w:rPr>
                <w:b w:val="0"/>
                <w:i w:val="0"/>
              </w:rPr>
              <w:t>D2</w:t>
            </w:r>
          </w:p>
        </w:tc>
        <w:tc>
          <w:tcPr>
            <w:tcW w:type="dxa" w:w="1083"/>
          </w:tcPr>
          <w:p>
            <w:r/>
            <w:r>
              <w:rPr>
                <w:b w:val="0"/>
                <w:i w:val="0"/>
              </w:rPr>
              <w:t>Postres</w:t>
            </w:r>
          </w:p>
        </w:tc>
        <w:tc>
          <w:tcPr>
            <w:tcW w:type="dxa" w:w="1083"/>
          </w:tcPr>
          <w:p>
            <w:r/>
            <w:r>
              <w:rPr>
                <w:b w:val="0"/>
                <w:i w:val="0"/>
              </w:rPr>
              <w:t>57</w:t>
            </w:r>
          </w:p>
        </w:tc>
        <w:tc>
          <w:tcPr>
            <w:tcW w:type="dxa" w:w="1083"/>
          </w:tcPr>
          <w:p>
            <w:r/>
            <w:r>
              <w:rPr>
                <w:b w:val="0"/>
                <w:i w:val="0"/>
              </w:rPr>
              <w:t>8</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P5</w:t>
            </w:r>
          </w:p>
        </w:tc>
        <w:tc>
          <w:tcPr>
            <w:tcW w:type="dxa" w:w="1083"/>
          </w:tcPr>
          <w:p>
            <w:r/>
            <w:r>
              <w:rPr>
                <w:b w:val="0"/>
                <w:i w:val="0"/>
              </w:rPr>
              <w:t>Principales</w:t>
            </w:r>
          </w:p>
        </w:tc>
        <w:tc>
          <w:tcPr>
            <w:tcW w:type="dxa" w:w="1083"/>
          </w:tcPr>
          <w:p>
            <w:r/>
            <w:r>
              <w:rPr>
                <w:b w:val="0"/>
                <w:i w:val="0"/>
              </w:rPr>
              <w:t>63</w:t>
            </w:r>
          </w:p>
        </w:tc>
        <w:tc>
          <w:tcPr>
            <w:tcW w:type="dxa" w:w="1083"/>
          </w:tcPr>
          <w:p>
            <w:r/>
            <w:r>
              <w:rPr>
                <w:b w:val="0"/>
                <w:i w:val="0"/>
              </w:rPr>
              <w:t>20</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E2</w:t>
            </w:r>
          </w:p>
        </w:tc>
        <w:tc>
          <w:tcPr>
            <w:tcW w:type="dxa" w:w="1083"/>
          </w:tcPr>
          <w:p>
            <w:r/>
            <w:r>
              <w:rPr>
                <w:b w:val="0"/>
                <w:i w:val="0"/>
              </w:rPr>
              <w:t>Entrantes</w:t>
            </w:r>
          </w:p>
        </w:tc>
        <w:tc>
          <w:tcPr>
            <w:tcW w:type="dxa" w:w="1083"/>
          </w:tcPr>
          <w:p>
            <w:r/>
            <w:r>
              <w:rPr>
                <w:b w:val="0"/>
                <w:i w:val="0"/>
              </w:rPr>
              <w:t>9</w:t>
            </w:r>
          </w:p>
        </w:tc>
        <w:tc>
          <w:tcPr>
            <w:tcW w:type="dxa" w:w="1083"/>
          </w:tcPr>
          <w:p>
            <w:r/>
            <w:r>
              <w:rPr>
                <w:b w:val="0"/>
                <w:i w:val="0"/>
              </w:rPr>
              <w:t>8</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r>
        <w:tc>
          <w:tcPr>
            <w:tcW w:type="dxa" w:w="1083"/>
          </w:tcPr>
          <w:p>
            <w:r/>
            <w:r>
              <w:rPr>
                <w:b w:val="0"/>
                <w:i w:val="0"/>
              </w:rPr>
              <w:t>Cena</w:t>
            </w:r>
          </w:p>
        </w:tc>
        <w:tc>
          <w:tcPr>
            <w:tcW w:type="dxa" w:w="1083"/>
          </w:tcPr>
          <w:p>
            <w:r/>
            <w:r>
              <w:rPr>
                <w:b w:val="0"/>
                <w:i w:val="0"/>
              </w:rPr>
              <w:t>P4</w:t>
            </w:r>
          </w:p>
        </w:tc>
        <w:tc>
          <w:tcPr>
            <w:tcW w:type="dxa" w:w="1083"/>
          </w:tcPr>
          <w:p>
            <w:r/>
            <w:r>
              <w:rPr>
                <w:b w:val="0"/>
                <w:i w:val="0"/>
              </w:rPr>
              <w:t>Principales</w:t>
            </w:r>
          </w:p>
        </w:tc>
        <w:tc>
          <w:tcPr>
            <w:tcW w:type="dxa" w:w="1083"/>
          </w:tcPr>
          <w:p>
            <w:r/>
            <w:r>
              <w:rPr>
                <w:b w:val="0"/>
                <w:i w:val="0"/>
              </w:rPr>
              <w:t>75</w:t>
            </w:r>
          </w:p>
        </w:tc>
        <w:tc>
          <w:tcPr>
            <w:tcW w:type="dxa" w:w="1083"/>
          </w:tcPr>
          <w:p>
            <w:r/>
            <w:r>
              <w:rPr>
                <w:b w:val="0"/>
                <w:i w:val="0"/>
              </w:rPr>
              <w:t>23</w:t>
            </w:r>
          </w:p>
        </w:tc>
        <w:tc>
          <w:tcPr>
            <w:tcW w:type="dxa" w:w="1083"/>
          </w:tcPr>
          <w:p>
            <w:r/>
            <w:r>
              <w:rPr>
                <w:b w:val="0"/>
                <w:i w:val="0"/>
              </w:rPr>
              <w:t>No</w:t>
            </w:r>
          </w:p>
        </w:tc>
        <w:tc>
          <w:tcPr>
            <w:tcW w:type="dxa" w:w="1083"/>
          </w:tcPr>
          <w:p>
            <w:r/>
            <w:r>
              <w:rPr>
                <w:b w:val="0"/>
                <w:i w:val="0"/>
              </w:rPr>
              <w:t>No</w:t>
            </w:r>
          </w:p>
        </w:tc>
        <w:tc>
          <w:tcPr>
            <w:tcW w:type="dxa" w:w="1083"/>
          </w:tcPr>
          <w:p>
            <w:r/>
            <w:r>
              <w:rPr>
                <w:b w:val="0"/>
                <w:i w:val="0"/>
              </w:rPr>
              <w:t>Sale 5 minutos por encima del tiempo de ficha</w:t>
            </w:r>
          </w:p>
        </w:tc>
        <w:tc>
          <w:tcPr>
            <w:tcW w:type="dxa" w:w="1083"/>
          </w:tcPr>
          <w:p>
            <w:r/>
            <w:r>
              <w:rPr>
                <w:b w:val="0"/>
                <w:i w:val="0"/>
              </w:rPr>
              <w:t>No</w:t>
            </w:r>
          </w:p>
        </w:tc>
      </w:tr>
      <w:tr>
        <w:tc>
          <w:tcPr>
            <w:tcW w:type="dxa" w:w="1083"/>
          </w:tcPr>
          <w:p>
            <w:r/>
            <w:r>
              <w:rPr>
                <w:b w:val="0"/>
                <w:i w:val="0"/>
              </w:rPr>
              <w:t>Cena</w:t>
            </w:r>
          </w:p>
        </w:tc>
        <w:tc>
          <w:tcPr>
            <w:tcW w:type="dxa" w:w="1083"/>
          </w:tcPr>
          <w:p>
            <w:r/>
            <w:r>
              <w:rPr>
                <w:b w:val="0"/>
                <w:i w:val="0"/>
              </w:rPr>
              <w:t>D1</w:t>
            </w:r>
          </w:p>
        </w:tc>
        <w:tc>
          <w:tcPr>
            <w:tcW w:type="dxa" w:w="1083"/>
          </w:tcPr>
          <w:p>
            <w:r/>
            <w:r>
              <w:rPr>
                <w:b w:val="0"/>
                <w:i w:val="0"/>
              </w:rPr>
              <w:t>Postres</w:t>
            </w:r>
          </w:p>
        </w:tc>
        <w:tc>
          <w:tcPr>
            <w:tcW w:type="dxa" w:w="1083"/>
          </w:tcPr>
          <w:p>
            <w:r/>
            <w:r>
              <w:rPr>
                <w:b w:val="0"/>
                <w:i w:val="0"/>
              </w:rPr>
              <w:t>7</w:t>
            </w:r>
          </w:p>
        </w:tc>
        <w:tc>
          <w:tcPr>
            <w:tcW w:type="dxa" w:w="1083"/>
          </w:tcPr>
          <w:p>
            <w:r/>
            <w:r>
              <w:rPr>
                <w:b w:val="0"/>
                <w:i w:val="0"/>
              </w:rPr>
              <w:t>6</w:t>
            </w:r>
          </w:p>
        </w:tc>
        <w:tc>
          <w:tcPr>
            <w:tcW w:type="dxa" w:w="1083"/>
          </w:tcPr>
          <w:p>
            <w:r/>
            <w:r>
              <w:rPr>
                <w:b w:val="0"/>
                <w:i w:val="0"/>
              </w:rPr>
              <w:t>Sí</w:t>
            </w:r>
          </w:p>
        </w:tc>
        <w:tc>
          <w:tcPr>
            <w:tcW w:type="dxa" w:w="1083"/>
          </w:tcPr>
          <w:p>
            <w:r/>
            <w:r>
              <w:rPr>
                <w:b w:val="0"/>
                <w:i w:val="0"/>
              </w:rPr>
              <w:t>No</w:t>
            </w:r>
          </w:p>
        </w:tc>
        <w:tc>
          <w:tcPr>
            <w:tcW w:type="dxa" w:w="1083"/>
          </w:tcPr>
          <w:p>
            <w:r/>
          </w:p>
        </w:tc>
        <w:tc>
          <w:tcPr>
            <w:tcW w:type="dxa" w:w="1083"/>
          </w:tcPr>
          <w:p>
            <w:r/>
            <w:r>
              <w:rPr>
                <w:b w:val="0"/>
                <w:i w:val="0"/>
              </w:rPr>
              <w:t>No</w:t>
            </w:r>
          </w:p>
        </w:tc>
      </w:tr>
    </w:tbl>
    <w:p/>
    <w:p>
      <w:pPr>
        <w:jc w:val="center"/>
      </w:pPr>
      <w:r>
        <w:rPr>
          <w:i/>
          <w:color w:val="444444"/>
        </w:rPr>
        <w:t>Los treinta muestreos del periodo. Los cuatro no conformes y el único devuelto están en las columnas de la derecha: sin la observación, un “No” no enseña nada.</w:t>
      </w:r>
    </w:p>
    <w:p>
      <w:r>
        <w:br w:type="page"/>
      </w:r>
    </w:p>
    <w:p>
      <w:pPr>
        <w:pStyle w:val="Heading1"/>
      </w:pPr>
      <w:r>
        <w:t>7. Mise en Place y Planificación de Producción</w:t>
      </w:r>
    </w:p>
    <w:p>
      <w:pPr>
        <w:pStyle w:val="Heading2"/>
      </w:pPr>
      <w:r>
        <w:t>Tener el puesto montado no es haber planificado</w:t>
      </w:r>
    </w:p>
    <w:p>
      <w:r>
        <w:rPr>
          <w:b w:val="0"/>
          <w:i w:val="0"/>
        </w:rPr>
        <w:t>Un puesto de trabajo puede estar impecable -el género cortado, la salsa reducida, los aderezos a mano- y aun así la cocina puede estar sin planificar. El mise en place resuelve una pregunta: qué necesita cada partida para trabajar bien durante el servicio. La planificación de producción resuelve otra, previa y distinta: cuánto hay que producir hoy. Las dos se confunden constantemente porque las hace la misma gente, en la misma cocina, casi a la misma hora, y a las dos se les llama, en la jerga del oficio, «prepararse». La confusión tiene un precio, y ese precio se repite semana tras semana en la misma casa: un martes de poca afluencia se tira género que se elaboró de más porque «siempre se hace así», y un sábado de lleno la partida se queda corta porque nadie contó, con datos, cuántos cubiertos iban a entrar. No es un problema de esfuerzo ni de manos: la brigada de La Encina trabaja igual de rápido el martes que el sábado. Es un problema de que el mise en place responde a cómo, y la planificación de producción responde a cuánto, y sin la segunda pregunta resuelta antes de encender el primer fuego, la primera se hace a ciegas.</w:t>
      </w:r>
    </w:p>
    <w:p>
      <w:pPr>
        <w:pStyle w:val="Heading2"/>
      </w:pPr>
      <w:r>
        <w:t>La previsión de cubiertos: reservas, histórico y el número con el que se produce</w:t>
      </w:r>
    </w:p>
    <w:p>
      <w:r>
        <w:rPr>
          <w:b w:val="0"/>
          <w:i w:val="0"/>
        </w:rPr>
        <w:t>La previsión de cubiertos se construye con tres columnas, en este orden, y una cuarta que firma el chef. La primera columna son las reservas confirmadas: lo que ya está en el libro, sin margen de duda. La segunda es el histórico del mismo servicio en semanas comparables: lo que de verdad entró por la puerta, con reserva o sin ella. La tercera es la previsión sugerida, que es la que propone la propia hoja a partir de las dos anteriores. En la semana ISO 37, que cubre los 7 días de la planificación, las reservas confirmadas de La Encina son 587 cubiertos y el histórico de cubiertos de esa misma semana asciende a 933: la diferencia entre una columna y otra no es un margen de error, es la prueba de que producir solo contra reservas es el error más caro de todo este capítulo, porque deja fuera a buena parte de los comensales que van a sentarse a la mesa sin haber reservado. Con esos dos datos, la hoja sugiere 933 cubiertos para la semana. La cuarta columna -cubiertos previstos- es la que decide el chef, y puede apartarse de la sugerida: no por intuición, sino con un criterio explícito y anotado, como una fecha señalada del calendario, una obra que corta la acera de entrada o un festivo que cambia el patrón habitual del barrio. En este caso el chef eleva la cifra a 958 cubiertos, y esa anotación -el porqué del ajuste- es tan parte del documento como el número mismo: sin ella, la próxima persona que abra la hoja no sabrá si el 958 es criterio o es capricho.</w:t>
      </w:r>
    </w:p>
    <w:p>
      <w:pPr>
        <w:pStyle w:val="Heading2"/>
      </w:pPr>
      <w:r>
        <w:t>Cuánto hay que producir hoy: cubiertos por mix menos stock elaborado</w:t>
      </w:r>
    </w:p>
    <w:p>
      <w:r>
        <w:rPr>
          <w:b w:val="0"/>
          <w:i w:val="0"/>
        </w:rPr>
        <w:t>La cuenta que sustituye a la costumbre se hace en diez minutos y tiene dos pasos. El primero: las raciones previstas de un plato son los cubiertos previstos multiplicados por su mix de venta, plato a plato. El segundo: la cantidad que hay que producir es esa ración prevista menos el stock que ya está elaborado y esperando en cámara. Para el conjunto de partidas de La Encina en la semana ISO 37, las raciones previstas suman 940, el stock ya elaborado cubre 734 y lo que queda por producir en la semana son 323 raciones; del reparto diario de esa cifra, la jornada que recoge el ejemplo de la lista de producción exige 66 raciones. La hoja avisa, además, cuando el stock elaborado de una partida supera lo previsto para el periodo: ese aviso no es un adorno del documento, es la firma de que el día anterior se produjo de más, y ese exceso no se sostiene gratis. Lo que queda elaborado y sin servir sigue sujeto a las mismas reglas de conservación que cualquier otra partida de producción: en caliente, a 63 °C o más; en refrigeración, a 4 °C o menos si su vida útil pasa de 24 horas, u 8 °C o menos si es más corta; congelado, a -18 °C, con un enfriado de 60 a 10 °C en menos de 2 horas cuando corresponda, y un recalentado, si llega el caso, a 74 °C durante 15 segundos en el centro del producto y dentro de la hora siguiente a sacarlo del frigorífico (RD 1086/2020, art. 30.1, 30.2, 30.5 y 30.7, en la redacción del RD 1021/2022; comprobado el 6 de septiembre de 2026). El propio artículo 30.7 cierra con una regla que conviene tener presente cada vez que se plantea aprovechar un sobrante: todo lo recalentado que no se consuma se descarta, y no vuelve a calentarse ni a almacenarse. Producir de más, en otras palabras, no solo cuesta género: obliga a sostener ese género bajo control de temperatura durante más tiempo del necesario, y agota antes su margen para llegar a la mesa.</w:t>
      </w:r>
    </w:p>
    <w:p>
      <w:r>
        <w:rPr>
          <w:b w:val="0"/>
          <w:i w:val="0"/>
        </w:rPr>
        <w:t>La lista de producción diaria recoge esas 66 raciones, partida por partida, y se imprime, se cuelga en la partida y se tacha conforme se va cerrando cada elaboración: es el único checklist de este manual, porque los checklists de apertura, de servicio y de cierre por partida ya existen en el Kit de Tareas y responden a una pregunta distinta -si algo se hizo o no se hizo-, mientras que esta lista responde a cuánto hay que hacer antes de que empiece el servicio. Al día siguiente se compara lo previsto con lo realmente servido y se corrige el mix de venta, nunca la voluntad de quien produjo: dos semanas seguidas de este ajuste valen más que cualquier previsión teórica, por refinada que parezca sobre el papel. Y ese hábito -previsión escrita, producción escrita, ajuste escrito- es también el único modo de demostrar algo que en la mayoría de cocinas se intuye pero nunca se prueba: que producir por costumbre, y no por cuenta, es la causa raíz de la merma que después aparece, ya convertida en pérdida, en el cuadro de mando de cocina.</w:t>
      </w:r>
    </w:p>
    <w:p>
      <w:pPr>
        <w:pStyle w:val="Heading2"/>
      </w:pPr>
      <w:r>
        <w:t>La lista de producción diaria: el papel que se imprime y se cuelga</w:t>
      </w:r>
    </w:p>
    <w:p>
      <w:r>
        <w:rPr>
          <w:b w:val="0"/>
          <w:i w:val="0"/>
        </w:rPr>
        <w:t>El mise en place prepara el puesto: cuchillos afilados, género bajado, salsas montadas, la partida lista para arrancar. Que ese puesto esté impecable no dice nada sobre si la cantidad montada es la correcta: un jefe de partida puede tener el aderezo perfecto y haber decidido las cantidades por la sensación del turno anterior, no por ninguna cuenta escrita. Ese es el error de fondo detrás del martes que tira producto y del sábado que se queda corto con el mismo criterio: no falta oficio, falta la cifra de la que partir, y lo único que sobraba hasta ahora era la costumbre de servicios pasados.</w:t>
      </w:r>
    </w:p>
    <w:p>
      <w:r>
        <w:rPr>
          <w:b w:val="0"/>
          <w:i w:val="0"/>
        </w:rPr>
        <w:t>La cuenta que sustituye a esa costumbre parte de la previsión de cubiertos -reservas confirmadas, histórico del mismo servicio y previsión sugerida, con una cuarta columna que firma el chef- y de ahí baja hasta la ración: los cubiertos previstos multiplicados por el mix de venta, menos el stock que ya está elaborado. En el ejemplo, las 587 reservas se quedan muy cortas frente a los 933 del histórico, el chef eleva la cifra a 958 por un criterio que queda anotado, y de las 940 raciones previstas de la semana ya había 734 elaboradas, con 323 por producir. Cuando el stock elaborado de un plato supera ya lo previsto, la hoja lo marca en rojo antes de que arranque el turno, y esa marca no admite discusión: hoy no se produce nada más de esa referencia, aunque parezca que sobra tiempo de partida.</w:t>
      </w:r>
    </w:p>
    <w:p>
      <w:r>
        <w:rPr>
          <w:b w:val="0"/>
          <w:i w:val="0"/>
        </w:rPr>
        <w:t>Ese reparto semanal es el que se aterriza cada mañana en la lista de producción diaria: para el día del ejemplo, 66 raciones repartidas entre las partidas que trabajan esa jornada. La lista se imprime, se cuelga en la partida y se tacha a mano según se va montando, con el mismo gesto con el que se tacha una comanda servida. Preguntarle a esta lista si algo se hizo o no se hizo es el mismo error del principio del capítulo, trasladado al papel: lo único que puede contestar es cuánto había que producir antes de que arrancara el servicio, y esa pregunta no la responde ningún checklist de apertura, de servicio o de cierre del Kit de Tareas, porque esos nacen para comprobar tareas ya hechas, no cantidades por hacer.</w:t>
      </w:r>
    </w:p>
    <w:p>
      <w:pPr>
        <w:pStyle w:val="Heading2"/>
      </w:pPr>
      <w:r>
        <w:t>El ajuste por desviación: qué se corrige al día siguiente</w:t>
      </w:r>
    </w:p>
    <w:p>
      <w:r>
        <w:rPr>
          <w:b w:val="0"/>
          <w:i w:val="0"/>
        </w:rPr>
        <w:t>Al día siguiente se hace la comparación que cierra el ciclo: lo previsto contra lo servido, plato a plato. Lo que se corrige es el mix de venta de la hoja, no la voluntad de quien montó la partida ni la memoria de quien hizo la previsión a ojo. Dos semanas seguidas de este ajuste valen más que cualquier previsión teórica hecha con la mejor intención, porque cada semana el histórico se afina con datos propios y la previsión sugerida deja de perseguir a la realidad para adelantarse a ella.</w:t>
      </w:r>
    </w:p>
    <w:p>
      <w:r>
        <w:rPr>
          <w:b w:val="0"/>
          <w:i w:val="0"/>
        </w:rPr>
        <w:t>Ese ajuste importa por algo más que el dinero. El RD 1086/2020, en su art. 30.1 -en la redacción del RD 1021/2022, comprobado el 6 de septiembre de 2026-, obliga a elaborar con la menor antelación posible, y el resto del artículo fija los umbrales que convierten cualquier exceso de producción en un problema que deja de ser sólo económico: mantenimiento en caliente a 63 °C o más (art. 30.2), conservación refrigerada a 4 °C o menos cuando la vida útil supera las 24 horas, o a 8 °C cuando es menor, congelada a -18 °C o menos, enfriamiento de 60 °C a 10 °C en menos de 2 horas, y recalentamiento a 74 °C durante 15 segundos en el centro del producto, dentro de la hora siguiente a sacarlo del frigorífico. El art. 30.5 permite apartarse de las temperaturas de refrigeración del apartado 3 -nunca de los 63 °C en caliente ni de los -18 °C en congelación- si el operador demuestra ante la autoridad competente que se basan en evidencia científica, pero eso se decide antes, nunca como salida para lo que sobró.</w:t>
      </w:r>
    </w:p>
    <w:p>
      <w:r>
        <w:rPr>
          <w:b w:val="0"/>
          <w:i w:val="0"/>
        </w:rPr>
        <w:t>En la práctica, esa cadena de temperaturas cierra la puerta al truco más tentador cuando sobra género: intentar recalentarlo una segunda vez para colarlo en el turno siguiente. El art. 30.7 no deja ese margen: lo recalentado que no se consuma se descarta, sin una segunda oportunidad ni para el fuego ni para la cámara. Producir por costumbre, sin la cuenta escrita, es la causa raíz de la merma que después aparece en el cuadro de mando, y la única forma de demostrarlo -no de intuirlo- es tener la producción prevista por escrito antes de que arranque el servicio, para poder compararla al día siguiente con lo que realmente entró por la puerta.</w:t>
      </w:r>
    </w:p>
    <w:p>
      <w:r>
        <w:rPr>
          <w:b/>
          <w:i w:val="0"/>
        </w:rPr>
        <w:t>La previsión de la semana, día a día y servicio a servicio (planificacion-produccion-semanal.xlsx, hoja «Previsión de Cubiertos»)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Día</w:t>
            </w:r>
          </w:p>
        </w:tc>
        <w:tc>
          <w:tcPr>
            <w:tcW w:type="dxa" w:w="1624"/>
          </w:tcPr>
          <w:p>
            <w:r/>
            <w:r>
              <w:rPr>
                <w:b/>
                <w:i w:val="0"/>
              </w:rPr>
              <w:t>Servicio</w:t>
            </w:r>
          </w:p>
        </w:tc>
        <w:tc>
          <w:tcPr>
            <w:tcW w:type="dxa" w:w="1624"/>
          </w:tcPr>
          <w:p>
            <w:r/>
            <w:r>
              <w:rPr>
                <w:b/>
                <w:i w:val="0"/>
              </w:rPr>
              <w:t>Reservas confirmadas</w:t>
            </w:r>
          </w:p>
        </w:tc>
        <w:tc>
          <w:tcPr>
            <w:tcW w:type="dxa" w:w="1624"/>
          </w:tcPr>
          <w:p>
            <w:r/>
            <w:r>
              <w:rPr>
                <w:b/>
                <w:i w:val="0"/>
              </w:rPr>
              <w:t>Histórico del mismo servicio</w:t>
            </w:r>
          </w:p>
        </w:tc>
        <w:tc>
          <w:tcPr>
            <w:tcW w:type="dxa" w:w="1624"/>
          </w:tcPr>
          <w:p>
            <w:r/>
            <w:r>
              <w:rPr>
                <w:b/>
                <w:i w:val="0"/>
              </w:rPr>
              <w:t>Previsión sugerida</w:t>
            </w:r>
          </w:p>
        </w:tc>
        <w:tc>
          <w:tcPr>
            <w:tcW w:type="dxa" w:w="1624"/>
          </w:tcPr>
          <w:p>
            <w:r/>
            <w:r>
              <w:rPr>
                <w:b/>
                <w:i w:val="0"/>
              </w:rPr>
              <w:t>Previsión que decide el chef</w:t>
            </w:r>
          </w:p>
        </w:tc>
      </w:tr>
      <w:tr>
        <w:tc>
          <w:tcPr>
            <w:tcW w:type="dxa" w:w="1624"/>
          </w:tcPr>
          <w:p>
            <w:r/>
            <w:r>
              <w:rPr>
                <w:b w:val="0"/>
                <w:i w:val="0"/>
              </w:rPr>
              <w:t>Lunes</w:t>
            </w:r>
          </w:p>
        </w:tc>
        <w:tc>
          <w:tcPr>
            <w:tcW w:type="dxa" w:w="1624"/>
          </w:tcPr>
          <w:p>
            <w:r/>
            <w:r>
              <w:rPr>
                <w:b w:val="0"/>
                <w:i w:val="0"/>
              </w:rPr>
              <w:t>Comida</w:t>
            </w:r>
          </w:p>
        </w:tc>
        <w:tc>
          <w:tcPr>
            <w:tcW w:type="dxa" w:w="1624"/>
          </w:tcPr>
          <w:p>
            <w:r/>
          </w:p>
        </w:tc>
        <w:tc>
          <w:tcPr>
            <w:tcW w:type="dxa" w:w="1624"/>
          </w:tcPr>
          <w:p>
            <w:r/>
          </w:p>
        </w:tc>
        <w:tc>
          <w:tcPr>
            <w:tcW w:type="dxa" w:w="1624"/>
          </w:tcPr>
          <w:p>
            <w:r/>
          </w:p>
        </w:tc>
        <w:tc>
          <w:tcPr>
            <w:tcW w:type="dxa" w:w="1624"/>
          </w:tcPr>
          <w:p>
            <w:r/>
          </w:p>
        </w:tc>
      </w:tr>
      <w:tr>
        <w:tc>
          <w:tcPr>
            <w:tcW w:type="dxa" w:w="1624"/>
          </w:tcPr>
          <w:p>
            <w:r/>
            <w:r>
              <w:rPr>
                <w:b w:val="0"/>
                <w:i w:val="0"/>
              </w:rPr>
              <w:t>Lunes</w:t>
            </w:r>
          </w:p>
        </w:tc>
        <w:tc>
          <w:tcPr>
            <w:tcW w:type="dxa" w:w="1624"/>
          </w:tcPr>
          <w:p>
            <w:r/>
            <w:r>
              <w:rPr>
                <w:b w:val="0"/>
                <w:i w:val="0"/>
              </w:rPr>
              <w:t>Cena</w:t>
            </w:r>
          </w:p>
        </w:tc>
        <w:tc>
          <w:tcPr>
            <w:tcW w:type="dxa" w:w="1624"/>
          </w:tcPr>
          <w:p>
            <w:r/>
          </w:p>
        </w:tc>
        <w:tc>
          <w:tcPr>
            <w:tcW w:type="dxa" w:w="1624"/>
          </w:tcPr>
          <w:p>
            <w:r/>
          </w:p>
        </w:tc>
        <w:tc>
          <w:tcPr>
            <w:tcW w:type="dxa" w:w="1624"/>
          </w:tcPr>
          <w:p>
            <w:r/>
          </w:p>
        </w:tc>
        <w:tc>
          <w:tcPr>
            <w:tcW w:type="dxa" w:w="1624"/>
          </w:tcPr>
          <w:p>
            <w:r/>
          </w:p>
        </w:tc>
      </w:tr>
      <w:tr>
        <w:tc>
          <w:tcPr>
            <w:tcW w:type="dxa" w:w="1624"/>
          </w:tcPr>
          <w:p>
            <w:r/>
            <w:r>
              <w:rPr>
                <w:b w:val="0"/>
                <w:i w:val="0"/>
              </w:rPr>
              <w:t>Martes</w:t>
            </w:r>
          </w:p>
        </w:tc>
        <w:tc>
          <w:tcPr>
            <w:tcW w:type="dxa" w:w="1624"/>
          </w:tcPr>
          <w:p>
            <w:r/>
            <w:r>
              <w:rPr>
                <w:b w:val="0"/>
                <w:i w:val="0"/>
              </w:rPr>
              <w:t>Comida</w:t>
            </w:r>
          </w:p>
        </w:tc>
        <w:tc>
          <w:tcPr>
            <w:tcW w:type="dxa" w:w="1624"/>
          </w:tcPr>
          <w:p>
            <w:r/>
            <w:r>
              <w:rPr>
                <w:b w:val="0"/>
                <w:i w:val="0"/>
              </w:rPr>
              <w:t>34</w:t>
            </w:r>
          </w:p>
        </w:tc>
        <w:tc>
          <w:tcPr>
            <w:tcW w:type="dxa" w:w="1624"/>
          </w:tcPr>
          <w:p>
            <w:r/>
            <w:r>
              <w:rPr>
                <w:b w:val="0"/>
                <w:i w:val="0"/>
              </w:rPr>
              <w:t>58</w:t>
            </w:r>
          </w:p>
        </w:tc>
        <w:tc>
          <w:tcPr>
            <w:tcW w:type="dxa" w:w="1624"/>
          </w:tcPr>
          <w:p>
            <w:r/>
            <w:r>
              <w:rPr>
                <w:b w:val="0"/>
                <w:i w:val="0"/>
              </w:rPr>
              <w:t>58</w:t>
            </w:r>
          </w:p>
        </w:tc>
        <w:tc>
          <w:tcPr>
            <w:tcW w:type="dxa" w:w="1624"/>
          </w:tcPr>
          <w:p>
            <w:r/>
            <w:r>
              <w:rPr>
                <w:b w:val="0"/>
                <w:i w:val="0"/>
              </w:rPr>
              <w:t>60</w:t>
            </w:r>
          </w:p>
        </w:tc>
      </w:tr>
      <w:tr>
        <w:tc>
          <w:tcPr>
            <w:tcW w:type="dxa" w:w="1624"/>
          </w:tcPr>
          <w:p>
            <w:r/>
            <w:r>
              <w:rPr>
                <w:b w:val="0"/>
                <w:i w:val="0"/>
              </w:rPr>
              <w:t>Martes</w:t>
            </w:r>
          </w:p>
        </w:tc>
        <w:tc>
          <w:tcPr>
            <w:tcW w:type="dxa" w:w="1624"/>
          </w:tcPr>
          <w:p>
            <w:r/>
            <w:r>
              <w:rPr>
                <w:b w:val="0"/>
                <w:i w:val="0"/>
              </w:rPr>
              <w:t>Cena</w:t>
            </w:r>
          </w:p>
        </w:tc>
        <w:tc>
          <w:tcPr>
            <w:tcW w:type="dxa" w:w="1624"/>
          </w:tcPr>
          <w:p>
            <w:r/>
            <w:r>
              <w:rPr>
                <w:b w:val="0"/>
                <w:i w:val="0"/>
              </w:rPr>
              <w:t>22</w:t>
            </w:r>
          </w:p>
        </w:tc>
        <w:tc>
          <w:tcPr>
            <w:tcW w:type="dxa" w:w="1624"/>
          </w:tcPr>
          <w:p>
            <w:r/>
            <w:r>
              <w:rPr>
                <w:b w:val="0"/>
                <w:i w:val="0"/>
              </w:rPr>
              <w:t>41</w:t>
            </w:r>
          </w:p>
        </w:tc>
        <w:tc>
          <w:tcPr>
            <w:tcW w:type="dxa" w:w="1624"/>
          </w:tcPr>
          <w:p>
            <w:r/>
            <w:r>
              <w:rPr>
                <w:b w:val="0"/>
                <w:i w:val="0"/>
              </w:rPr>
              <w:t>41</w:t>
            </w:r>
          </w:p>
        </w:tc>
        <w:tc>
          <w:tcPr>
            <w:tcW w:type="dxa" w:w="1624"/>
          </w:tcPr>
          <w:p>
            <w:r/>
            <w:r>
              <w:rPr>
                <w:b w:val="0"/>
                <w:i w:val="0"/>
              </w:rPr>
              <w:t>40</w:t>
            </w:r>
          </w:p>
        </w:tc>
      </w:tr>
      <w:tr>
        <w:tc>
          <w:tcPr>
            <w:tcW w:type="dxa" w:w="1624"/>
          </w:tcPr>
          <w:p>
            <w:r/>
            <w:r>
              <w:rPr>
                <w:b w:val="0"/>
                <w:i w:val="0"/>
              </w:rPr>
              <w:t>Miércoles</w:t>
            </w:r>
          </w:p>
        </w:tc>
        <w:tc>
          <w:tcPr>
            <w:tcW w:type="dxa" w:w="1624"/>
          </w:tcPr>
          <w:p>
            <w:r/>
            <w:r>
              <w:rPr>
                <w:b w:val="0"/>
                <w:i w:val="0"/>
              </w:rPr>
              <w:t>Comida</w:t>
            </w:r>
          </w:p>
        </w:tc>
        <w:tc>
          <w:tcPr>
            <w:tcW w:type="dxa" w:w="1624"/>
          </w:tcPr>
          <w:p>
            <w:r/>
            <w:r>
              <w:rPr>
                <w:b w:val="0"/>
                <w:i w:val="0"/>
              </w:rPr>
              <w:t>38</w:t>
            </w:r>
          </w:p>
        </w:tc>
        <w:tc>
          <w:tcPr>
            <w:tcW w:type="dxa" w:w="1624"/>
          </w:tcPr>
          <w:p>
            <w:r/>
            <w:r>
              <w:rPr>
                <w:b w:val="0"/>
                <w:i w:val="0"/>
              </w:rPr>
              <w:t>62</w:t>
            </w:r>
          </w:p>
        </w:tc>
        <w:tc>
          <w:tcPr>
            <w:tcW w:type="dxa" w:w="1624"/>
          </w:tcPr>
          <w:p>
            <w:r/>
            <w:r>
              <w:rPr>
                <w:b w:val="0"/>
                <w:i w:val="0"/>
              </w:rPr>
              <w:t>62</w:t>
            </w:r>
          </w:p>
        </w:tc>
        <w:tc>
          <w:tcPr>
            <w:tcW w:type="dxa" w:w="1624"/>
          </w:tcPr>
          <w:p>
            <w:r/>
            <w:r>
              <w:rPr>
                <w:b w:val="0"/>
                <w:i w:val="0"/>
              </w:rPr>
              <w:t>64</w:t>
            </w:r>
          </w:p>
        </w:tc>
      </w:tr>
      <w:tr>
        <w:tc>
          <w:tcPr>
            <w:tcW w:type="dxa" w:w="1624"/>
          </w:tcPr>
          <w:p>
            <w:r/>
            <w:r>
              <w:rPr>
                <w:b w:val="0"/>
                <w:i w:val="0"/>
              </w:rPr>
              <w:t>Miércoles</w:t>
            </w:r>
          </w:p>
        </w:tc>
        <w:tc>
          <w:tcPr>
            <w:tcW w:type="dxa" w:w="1624"/>
          </w:tcPr>
          <w:p>
            <w:r/>
            <w:r>
              <w:rPr>
                <w:b w:val="0"/>
                <w:i w:val="0"/>
              </w:rPr>
              <w:t>Cena</w:t>
            </w:r>
          </w:p>
        </w:tc>
        <w:tc>
          <w:tcPr>
            <w:tcW w:type="dxa" w:w="1624"/>
          </w:tcPr>
          <w:p>
            <w:r/>
            <w:r>
              <w:rPr>
                <w:b w:val="0"/>
                <w:i w:val="0"/>
              </w:rPr>
              <w:t>26</w:t>
            </w:r>
          </w:p>
        </w:tc>
        <w:tc>
          <w:tcPr>
            <w:tcW w:type="dxa" w:w="1624"/>
          </w:tcPr>
          <w:p>
            <w:r/>
            <w:r>
              <w:rPr>
                <w:b w:val="0"/>
                <w:i w:val="0"/>
              </w:rPr>
              <w:t>45</w:t>
            </w:r>
          </w:p>
        </w:tc>
        <w:tc>
          <w:tcPr>
            <w:tcW w:type="dxa" w:w="1624"/>
          </w:tcPr>
          <w:p>
            <w:r/>
            <w:r>
              <w:rPr>
                <w:b w:val="0"/>
                <w:i w:val="0"/>
              </w:rPr>
              <w:t>45</w:t>
            </w:r>
          </w:p>
        </w:tc>
        <w:tc>
          <w:tcPr>
            <w:tcW w:type="dxa" w:w="1624"/>
          </w:tcPr>
          <w:p>
            <w:r/>
            <w:r>
              <w:rPr>
                <w:b w:val="0"/>
                <w:i w:val="0"/>
              </w:rPr>
              <w:t>46</w:t>
            </w:r>
          </w:p>
        </w:tc>
      </w:tr>
      <w:tr>
        <w:tc>
          <w:tcPr>
            <w:tcW w:type="dxa" w:w="1624"/>
          </w:tcPr>
          <w:p>
            <w:r/>
            <w:r>
              <w:rPr>
                <w:b w:val="0"/>
                <w:i w:val="0"/>
              </w:rPr>
              <w:t>Jueves</w:t>
            </w:r>
          </w:p>
        </w:tc>
        <w:tc>
          <w:tcPr>
            <w:tcW w:type="dxa" w:w="1624"/>
          </w:tcPr>
          <w:p>
            <w:r/>
            <w:r>
              <w:rPr>
                <w:b w:val="0"/>
                <w:i w:val="0"/>
              </w:rPr>
              <w:t>Comida</w:t>
            </w:r>
          </w:p>
        </w:tc>
        <w:tc>
          <w:tcPr>
            <w:tcW w:type="dxa" w:w="1624"/>
          </w:tcPr>
          <w:p>
            <w:r/>
            <w:r>
              <w:rPr>
                <w:b w:val="0"/>
                <w:i w:val="0"/>
              </w:rPr>
              <w:t>41</w:t>
            </w:r>
          </w:p>
        </w:tc>
        <w:tc>
          <w:tcPr>
            <w:tcW w:type="dxa" w:w="1624"/>
          </w:tcPr>
          <w:p>
            <w:r/>
            <w:r>
              <w:rPr>
                <w:b w:val="0"/>
                <w:i w:val="0"/>
              </w:rPr>
              <w:t>68</w:t>
            </w:r>
          </w:p>
        </w:tc>
        <w:tc>
          <w:tcPr>
            <w:tcW w:type="dxa" w:w="1624"/>
          </w:tcPr>
          <w:p>
            <w:r/>
            <w:r>
              <w:rPr>
                <w:b w:val="0"/>
                <w:i w:val="0"/>
              </w:rPr>
              <w:t>68</w:t>
            </w:r>
          </w:p>
        </w:tc>
        <w:tc>
          <w:tcPr>
            <w:tcW w:type="dxa" w:w="1624"/>
          </w:tcPr>
          <w:p>
            <w:r/>
            <w:r>
              <w:rPr>
                <w:b w:val="0"/>
                <w:i w:val="0"/>
              </w:rPr>
              <w:t>70</w:t>
            </w:r>
          </w:p>
        </w:tc>
      </w:tr>
      <w:tr>
        <w:tc>
          <w:tcPr>
            <w:tcW w:type="dxa" w:w="1624"/>
          </w:tcPr>
          <w:p>
            <w:r/>
            <w:r>
              <w:rPr>
                <w:b w:val="0"/>
                <w:i w:val="0"/>
              </w:rPr>
              <w:t>Jueves</w:t>
            </w:r>
          </w:p>
        </w:tc>
        <w:tc>
          <w:tcPr>
            <w:tcW w:type="dxa" w:w="1624"/>
          </w:tcPr>
          <w:p>
            <w:r/>
            <w:r>
              <w:rPr>
                <w:b w:val="0"/>
                <w:i w:val="0"/>
              </w:rPr>
              <w:t>Cena</w:t>
            </w:r>
          </w:p>
        </w:tc>
        <w:tc>
          <w:tcPr>
            <w:tcW w:type="dxa" w:w="1624"/>
          </w:tcPr>
          <w:p>
            <w:r/>
            <w:r>
              <w:rPr>
                <w:b w:val="0"/>
                <w:i w:val="0"/>
              </w:rPr>
              <w:t>34</w:t>
            </w:r>
          </w:p>
        </w:tc>
        <w:tc>
          <w:tcPr>
            <w:tcW w:type="dxa" w:w="1624"/>
          </w:tcPr>
          <w:p>
            <w:r/>
            <w:r>
              <w:rPr>
                <w:b w:val="0"/>
                <w:i w:val="0"/>
              </w:rPr>
              <w:t>56</w:t>
            </w:r>
          </w:p>
        </w:tc>
        <w:tc>
          <w:tcPr>
            <w:tcW w:type="dxa" w:w="1624"/>
          </w:tcPr>
          <w:p>
            <w:r/>
            <w:r>
              <w:rPr>
                <w:b w:val="0"/>
                <w:i w:val="0"/>
              </w:rPr>
              <w:t>56</w:t>
            </w:r>
          </w:p>
        </w:tc>
        <w:tc>
          <w:tcPr>
            <w:tcW w:type="dxa" w:w="1624"/>
          </w:tcPr>
          <w:p>
            <w:r/>
            <w:r>
              <w:rPr>
                <w:b w:val="0"/>
                <w:i w:val="0"/>
              </w:rPr>
              <w:t>58</w:t>
            </w:r>
          </w:p>
        </w:tc>
      </w:tr>
      <w:tr>
        <w:tc>
          <w:tcPr>
            <w:tcW w:type="dxa" w:w="1624"/>
          </w:tcPr>
          <w:p>
            <w:r/>
            <w:r>
              <w:rPr>
                <w:b w:val="0"/>
                <w:i w:val="0"/>
              </w:rPr>
              <w:t>Viernes</w:t>
            </w:r>
          </w:p>
        </w:tc>
        <w:tc>
          <w:tcPr>
            <w:tcW w:type="dxa" w:w="1624"/>
          </w:tcPr>
          <w:p>
            <w:r/>
            <w:r>
              <w:rPr>
                <w:b w:val="0"/>
                <w:i w:val="0"/>
              </w:rPr>
              <w:t>Comida</w:t>
            </w:r>
          </w:p>
        </w:tc>
        <w:tc>
          <w:tcPr>
            <w:tcW w:type="dxa" w:w="1624"/>
          </w:tcPr>
          <w:p>
            <w:r/>
            <w:r>
              <w:rPr>
                <w:b w:val="0"/>
                <w:i w:val="0"/>
              </w:rPr>
              <w:t>46</w:t>
            </w:r>
          </w:p>
        </w:tc>
        <w:tc>
          <w:tcPr>
            <w:tcW w:type="dxa" w:w="1624"/>
          </w:tcPr>
          <w:p>
            <w:r/>
            <w:r>
              <w:rPr>
                <w:b w:val="0"/>
                <w:i w:val="0"/>
              </w:rPr>
              <w:t>76</w:t>
            </w:r>
          </w:p>
        </w:tc>
        <w:tc>
          <w:tcPr>
            <w:tcW w:type="dxa" w:w="1624"/>
          </w:tcPr>
          <w:p>
            <w:r/>
            <w:r>
              <w:rPr>
                <w:b w:val="0"/>
                <w:i w:val="0"/>
              </w:rPr>
              <w:t>76</w:t>
            </w:r>
          </w:p>
        </w:tc>
        <w:tc>
          <w:tcPr>
            <w:tcW w:type="dxa" w:w="1624"/>
          </w:tcPr>
          <w:p>
            <w:r/>
            <w:r>
              <w:rPr>
                <w:b w:val="0"/>
                <w:i w:val="0"/>
              </w:rPr>
              <w:t>78</w:t>
            </w:r>
          </w:p>
        </w:tc>
      </w:tr>
      <w:tr>
        <w:tc>
          <w:tcPr>
            <w:tcW w:type="dxa" w:w="1624"/>
          </w:tcPr>
          <w:p>
            <w:r/>
            <w:r>
              <w:rPr>
                <w:b w:val="0"/>
                <w:i w:val="0"/>
              </w:rPr>
              <w:t>Viernes</w:t>
            </w:r>
          </w:p>
        </w:tc>
        <w:tc>
          <w:tcPr>
            <w:tcW w:type="dxa" w:w="1624"/>
          </w:tcPr>
          <w:p>
            <w:r/>
            <w:r>
              <w:rPr>
                <w:b w:val="0"/>
                <w:i w:val="0"/>
              </w:rPr>
              <w:t>Cena</w:t>
            </w:r>
          </w:p>
        </w:tc>
        <w:tc>
          <w:tcPr>
            <w:tcW w:type="dxa" w:w="1624"/>
          </w:tcPr>
          <w:p>
            <w:r/>
            <w:r>
              <w:rPr>
                <w:b w:val="0"/>
                <w:i w:val="0"/>
              </w:rPr>
              <w:t>68</w:t>
            </w:r>
          </w:p>
        </w:tc>
        <w:tc>
          <w:tcPr>
            <w:tcW w:type="dxa" w:w="1624"/>
          </w:tcPr>
          <w:p>
            <w:r/>
            <w:r>
              <w:rPr>
                <w:b w:val="0"/>
                <w:i w:val="0"/>
              </w:rPr>
              <w:t>102</w:t>
            </w:r>
          </w:p>
        </w:tc>
        <w:tc>
          <w:tcPr>
            <w:tcW w:type="dxa" w:w="1624"/>
          </w:tcPr>
          <w:p>
            <w:r/>
            <w:r>
              <w:rPr>
                <w:b w:val="0"/>
                <w:i w:val="0"/>
              </w:rPr>
              <w:t>102</w:t>
            </w:r>
          </w:p>
        </w:tc>
        <w:tc>
          <w:tcPr>
            <w:tcW w:type="dxa" w:w="1624"/>
          </w:tcPr>
          <w:p>
            <w:r/>
            <w:r>
              <w:rPr>
                <w:b w:val="0"/>
                <w:i w:val="0"/>
              </w:rPr>
              <w:t>105</w:t>
            </w:r>
          </w:p>
        </w:tc>
      </w:tr>
      <w:tr>
        <w:tc>
          <w:tcPr>
            <w:tcW w:type="dxa" w:w="1624"/>
          </w:tcPr>
          <w:p>
            <w:r/>
            <w:r>
              <w:rPr>
                <w:b w:val="0"/>
                <w:i w:val="0"/>
              </w:rPr>
              <w:t>Sábado</w:t>
            </w:r>
          </w:p>
        </w:tc>
        <w:tc>
          <w:tcPr>
            <w:tcW w:type="dxa" w:w="1624"/>
          </w:tcPr>
          <w:p>
            <w:r/>
            <w:r>
              <w:rPr>
                <w:b w:val="0"/>
                <w:i w:val="0"/>
              </w:rPr>
              <w:t>Comida</w:t>
            </w:r>
          </w:p>
        </w:tc>
        <w:tc>
          <w:tcPr>
            <w:tcW w:type="dxa" w:w="1624"/>
          </w:tcPr>
          <w:p>
            <w:r/>
            <w:r>
              <w:rPr>
                <w:b w:val="0"/>
                <w:i w:val="0"/>
              </w:rPr>
              <w:t>55</w:t>
            </w:r>
          </w:p>
        </w:tc>
        <w:tc>
          <w:tcPr>
            <w:tcW w:type="dxa" w:w="1624"/>
          </w:tcPr>
          <w:p>
            <w:r/>
            <w:r>
              <w:rPr>
                <w:b w:val="0"/>
                <w:i w:val="0"/>
              </w:rPr>
              <w:t>89</w:t>
            </w:r>
          </w:p>
        </w:tc>
        <w:tc>
          <w:tcPr>
            <w:tcW w:type="dxa" w:w="1624"/>
          </w:tcPr>
          <w:p>
            <w:r/>
            <w:r>
              <w:rPr>
                <w:b w:val="0"/>
                <w:i w:val="0"/>
              </w:rPr>
              <w:t>89</w:t>
            </w:r>
          </w:p>
        </w:tc>
        <w:tc>
          <w:tcPr>
            <w:tcW w:type="dxa" w:w="1624"/>
          </w:tcPr>
          <w:p>
            <w:r/>
            <w:r>
              <w:rPr>
                <w:b w:val="0"/>
                <w:i w:val="0"/>
              </w:rPr>
              <w:t>92</w:t>
            </w:r>
          </w:p>
        </w:tc>
      </w:tr>
      <w:tr>
        <w:tc>
          <w:tcPr>
            <w:tcW w:type="dxa" w:w="1624"/>
          </w:tcPr>
          <w:p>
            <w:r/>
            <w:r>
              <w:rPr>
                <w:b w:val="0"/>
                <w:i w:val="0"/>
              </w:rPr>
              <w:t>Sábado</w:t>
            </w:r>
          </w:p>
        </w:tc>
        <w:tc>
          <w:tcPr>
            <w:tcW w:type="dxa" w:w="1624"/>
          </w:tcPr>
          <w:p>
            <w:r/>
            <w:r>
              <w:rPr>
                <w:b w:val="0"/>
                <w:i w:val="0"/>
              </w:rPr>
              <w:t>Cena</w:t>
            </w:r>
          </w:p>
        </w:tc>
        <w:tc>
          <w:tcPr>
            <w:tcW w:type="dxa" w:w="1624"/>
          </w:tcPr>
          <w:p>
            <w:r/>
            <w:r>
              <w:rPr>
                <w:b w:val="0"/>
                <w:i w:val="0"/>
              </w:rPr>
              <w:t>79</w:t>
            </w:r>
          </w:p>
        </w:tc>
        <w:tc>
          <w:tcPr>
            <w:tcW w:type="dxa" w:w="1624"/>
          </w:tcPr>
          <w:p>
            <w:r/>
            <w:r>
              <w:rPr>
                <w:b w:val="0"/>
                <w:i w:val="0"/>
              </w:rPr>
              <w:t>115</w:t>
            </w:r>
          </w:p>
        </w:tc>
        <w:tc>
          <w:tcPr>
            <w:tcW w:type="dxa" w:w="1624"/>
          </w:tcPr>
          <w:p>
            <w:r/>
            <w:r>
              <w:rPr>
                <w:b w:val="0"/>
                <w:i w:val="0"/>
              </w:rPr>
              <w:t>115</w:t>
            </w:r>
          </w:p>
        </w:tc>
        <w:tc>
          <w:tcPr>
            <w:tcW w:type="dxa" w:w="1624"/>
          </w:tcPr>
          <w:p>
            <w:r/>
            <w:r>
              <w:rPr>
                <w:b w:val="0"/>
                <w:i w:val="0"/>
              </w:rPr>
              <w:t>118</w:t>
            </w:r>
          </w:p>
        </w:tc>
      </w:tr>
      <w:tr>
        <w:tc>
          <w:tcPr>
            <w:tcW w:type="dxa" w:w="1624"/>
          </w:tcPr>
          <w:p>
            <w:r/>
            <w:r>
              <w:rPr>
                <w:b w:val="0"/>
                <w:i w:val="0"/>
              </w:rPr>
              <w:t>Domingo</w:t>
            </w:r>
          </w:p>
        </w:tc>
        <w:tc>
          <w:tcPr>
            <w:tcW w:type="dxa" w:w="1624"/>
          </w:tcPr>
          <w:p>
            <w:r/>
            <w:r>
              <w:rPr>
                <w:b w:val="0"/>
                <w:i w:val="0"/>
              </w:rPr>
              <w:t>Comida</w:t>
            </w:r>
          </w:p>
        </w:tc>
        <w:tc>
          <w:tcPr>
            <w:tcW w:type="dxa" w:w="1624"/>
          </w:tcPr>
          <w:p>
            <w:r/>
            <w:r>
              <w:rPr>
                <w:b w:val="0"/>
                <w:i w:val="0"/>
              </w:rPr>
              <w:t>88</w:t>
            </w:r>
          </w:p>
        </w:tc>
        <w:tc>
          <w:tcPr>
            <w:tcW w:type="dxa" w:w="1624"/>
          </w:tcPr>
          <w:p>
            <w:r/>
            <w:r>
              <w:rPr>
                <w:b w:val="0"/>
                <w:i w:val="0"/>
              </w:rPr>
              <w:t>128</w:t>
            </w:r>
          </w:p>
        </w:tc>
        <w:tc>
          <w:tcPr>
            <w:tcW w:type="dxa" w:w="1624"/>
          </w:tcPr>
          <w:p>
            <w:r/>
            <w:r>
              <w:rPr>
                <w:b w:val="0"/>
                <w:i w:val="0"/>
              </w:rPr>
              <w:t>128</w:t>
            </w:r>
          </w:p>
        </w:tc>
        <w:tc>
          <w:tcPr>
            <w:tcW w:type="dxa" w:w="1624"/>
          </w:tcPr>
          <w:p>
            <w:r/>
            <w:r>
              <w:rPr>
                <w:b w:val="0"/>
                <w:i w:val="0"/>
              </w:rPr>
              <w:t>132</w:t>
            </w:r>
          </w:p>
        </w:tc>
      </w:tr>
      <w:tr>
        <w:tc>
          <w:tcPr>
            <w:tcW w:type="dxa" w:w="1624"/>
          </w:tcPr>
          <w:p>
            <w:r/>
            <w:r>
              <w:rPr>
                <w:b w:val="0"/>
                <w:i w:val="0"/>
              </w:rPr>
              <w:t>Domingo</w:t>
            </w:r>
          </w:p>
        </w:tc>
        <w:tc>
          <w:tcPr>
            <w:tcW w:type="dxa" w:w="1624"/>
          </w:tcPr>
          <w:p>
            <w:r/>
            <w:r>
              <w:rPr>
                <w:b w:val="0"/>
                <w:i w:val="0"/>
              </w:rPr>
              <w:t>Cena</w:t>
            </w:r>
          </w:p>
        </w:tc>
        <w:tc>
          <w:tcPr>
            <w:tcW w:type="dxa" w:w="1624"/>
          </w:tcPr>
          <w:p>
            <w:r/>
            <w:r>
              <w:rPr>
                <w:b w:val="0"/>
                <w:i w:val="0"/>
              </w:rPr>
              <w:t>56</w:t>
            </w:r>
          </w:p>
        </w:tc>
        <w:tc>
          <w:tcPr>
            <w:tcW w:type="dxa" w:w="1624"/>
          </w:tcPr>
          <w:p>
            <w:r/>
            <w:r>
              <w:rPr>
                <w:b w:val="0"/>
                <w:i w:val="0"/>
              </w:rPr>
              <w:t>93</w:t>
            </w:r>
          </w:p>
        </w:tc>
        <w:tc>
          <w:tcPr>
            <w:tcW w:type="dxa" w:w="1624"/>
          </w:tcPr>
          <w:p>
            <w:r/>
            <w:r>
              <w:rPr>
                <w:b w:val="0"/>
                <w:i w:val="0"/>
              </w:rPr>
              <w:t>93</w:t>
            </w:r>
          </w:p>
        </w:tc>
        <w:tc>
          <w:tcPr>
            <w:tcW w:type="dxa" w:w="1624"/>
          </w:tcPr>
          <w:p>
            <w:r/>
            <w:r>
              <w:rPr>
                <w:b w:val="0"/>
                <w:i w:val="0"/>
              </w:rPr>
              <w:t>95</w:t>
            </w:r>
          </w:p>
        </w:tc>
      </w:tr>
      <w:tr>
        <w:tc>
          <w:tcPr>
            <w:tcW w:type="dxa" w:w="1624"/>
          </w:tcPr>
          <w:p>
            <w:r/>
            <w:r>
              <w:rPr>
                <w:b w:val="0"/>
                <w:i w:val="0"/>
              </w:rPr>
              <w:t>TOTAL DE LA SEMANA</w:t>
            </w:r>
          </w:p>
        </w:tc>
        <w:tc>
          <w:tcPr>
            <w:tcW w:type="dxa" w:w="1624"/>
          </w:tcPr>
          <w:p>
            <w:r/>
          </w:p>
        </w:tc>
        <w:tc>
          <w:tcPr>
            <w:tcW w:type="dxa" w:w="1624"/>
          </w:tcPr>
          <w:p>
            <w:r/>
            <w:r>
              <w:rPr>
                <w:b w:val="0"/>
                <w:i w:val="0"/>
              </w:rPr>
              <w:t>587</w:t>
            </w:r>
          </w:p>
        </w:tc>
        <w:tc>
          <w:tcPr>
            <w:tcW w:type="dxa" w:w="1624"/>
          </w:tcPr>
          <w:p>
            <w:r/>
            <w:r>
              <w:rPr>
                <w:b w:val="0"/>
                <w:i w:val="0"/>
              </w:rPr>
              <w:t>933</w:t>
            </w:r>
          </w:p>
        </w:tc>
        <w:tc>
          <w:tcPr>
            <w:tcW w:type="dxa" w:w="1624"/>
          </w:tcPr>
          <w:p>
            <w:r/>
            <w:r>
              <w:rPr>
                <w:b w:val="0"/>
                <w:i w:val="0"/>
              </w:rPr>
              <w:t>933</w:t>
            </w:r>
          </w:p>
        </w:tc>
        <w:tc>
          <w:tcPr>
            <w:tcW w:type="dxa" w:w="1624"/>
          </w:tcPr>
          <w:p>
            <w:r/>
            <w:r>
              <w:rPr>
                <w:b w:val="0"/>
                <w:i w:val="0"/>
              </w:rPr>
              <w:t>958</w:t>
            </w:r>
          </w:p>
        </w:tc>
      </w:tr>
    </w:tbl>
    <w:p/>
    <w:p>
      <w:pPr>
        <w:jc w:val="center"/>
      </w:pPr>
      <w:r>
        <w:rPr>
          <w:i/>
          <w:color w:val="444444"/>
        </w:rPr>
        <w:t>Compara la primera columna de números con la última: la distancia entre lo reservado y lo que de verdad entra es distinta cada día de la semana, y por eso no se puede producir con un porcentaje fijo sobre reservas.</w:t>
      </w:r>
    </w:p>
    <w:p>
      <w:r>
        <w:rPr>
          <w:b/>
          <w:i w:val="0"/>
        </w:rPr>
        <w:t>Lo que hay que producir esta semana, partida a partida (planificacion-produccion-semanal.xlsx, hoja «Producción por Partida»)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Partida</w:t>
            </w:r>
          </w:p>
        </w:tc>
        <w:tc>
          <w:tcPr>
            <w:tcW w:type="dxa" w:w="1949"/>
          </w:tcPr>
          <w:p>
            <w:r/>
            <w:r>
              <w:rPr>
                <w:b/>
                <w:i w:val="0"/>
              </w:rPr>
              <w:t>Raciones previstas</w:t>
            </w:r>
          </w:p>
        </w:tc>
        <w:tc>
          <w:tcPr>
            <w:tcW w:type="dxa" w:w="1949"/>
          </w:tcPr>
          <w:p>
            <w:r/>
            <w:r>
              <w:rPr>
                <w:b/>
                <w:i w:val="0"/>
              </w:rPr>
              <w:t>Stock ya elaborado</w:t>
            </w:r>
          </w:p>
        </w:tc>
        <w:tc>
          <w:tcPr>
            <w:tcW w:type="dxa" w:w="1949"/>
          </w:tcPr>
          <w:p>
            <w:r/>
            <w:r>
              <w:rPr>
                <w:b/>
                <w:i w:val="0"/>
              </w:rPr>
              <w:t>Raciones a producir</w:t>
            </w:r>
          </w:p>
        </w:tc>
        <w:tc>
          <w:tcPr>
            <w:tcW w:type="dxa" w:w="1949"/>
          </w:tcPr>
          <w:p>
            <w:r/>
            <w:r>
              <w:rPr>
                <w:b/>
                <w:i w:val="0"/>
              </w:rPr>
              <w:t>Peso sobre lo que hay que producir</w:t>
            </w:r>
          </w:p>
        </w:tc>
      </w:tr>
      <w:tr>
        <w:tc>
          <w:tcPr>
            <w:tcW w:type="dxa" w:w="1949"/>
          </w:tcPr>
          <w:p>
            <w:r/>
            <w:r>
              <w:rPr>
                <w:b w:val="0"/>
                <w:i w:val="0"/>
              </w:rPr>
              <w:t>Pase y caliente</w:t>
            </w:r>
          </w:p>
        </w:tc>
        <w:tc>
          <w:tcPr>
            <w:tcW w:type="dxa" w:w="1949"/>
          </w:tcPr>
          <w:p>
            <w:r/>
            <w:r>
              <w:rPr>
                <w:b w:val="0"/>
                <w:i w:val="0"/>
              </w:rPr>
              <w:t>339</w:t>
            </w:r>
          </w:p>
        </w:tc>
        <w:tc>
          <w:tcPr>
            <w:tcW w:type="dxa" w:w="1949"/>
          </w:tcPr>
          <w:p>
            <w:r/>
            <w:r>
              <w:rPr>
                <w:b w:val="0"/>
                <w:i w:val="0"/>
              </w:rPr>
              <w:t>274</w:t>
            </w:r>
          </w:p>
        </w:tc>
        <w:tc>
          <w:tcPr>
            <w:tcW w:type="dxa" w:w="1949"/>
          </w:tcPr>
          <w:p>
            <w:r/>
            <w:r>
              <w:rPr>
                <w:b w:val="0"/>
                <w:i w:val="0"/>
              </w:rPr>
              <w:t>108</w:t>
            </w:r>
          </w:p>
        </w:tc>
        <w:tc>
          <w:tcPr>
            <w:tcW w:type="dxa" w:w="1949"/>
          </w:tcPr>
          <w:p>
            <w:r/>
            <w:r>
              <w:rPr>
                <w:b w:val="0"/>
                <w:i w:val="0"/>
              </w:rPr>
              <w:t>33,4 %</w:t>
            </w:r>
          </w:p>
        </w:tc>
      </w:tr>
      <w:tr>
        <w:tc>
          <w:tcPr>
            <w:tcW w:type="dxa" w:w="1949"/>
          </w:tcPr>
          <w:p>
            <w:r/>
            <w:r>
              <w:rPr>
                <w:b w:val="0"/>
                <w:i w:val="0"/>
              </w:rPr>
              <w:t>Fríos y entrantes</w:t>
            </w:r>
          </w:p>
        </w:tc>
        <w:tc>
          <w:tcPr>
            <w:tcW w:type="dxa" w:w="1949"/>
          </w:tcPr>
          <w:p>
            <w:r/>
            <w:r>
              <w:rPr>
                <w:b w:val="0"/>
                <w:i w:val="0"/>
              </w:rPr>
              <w:t>339</w:t>
            </w:r>
          </w:p>
        </w:tc>
        <w:tc>
          <w:tcPr>
            <w:tcW w:type="dxa" w:w="1949"/>
          </w:tcPr>
          <w:p>
            <w:r/>
            <w:r>
              <w:rPr>
                <w:b w:val="0"/>
                <w:i w:val="0"/>
              </w:rPr>
              <w:t>262</w:t>
            </w:r>
          </w:p>
        </w:tc>
        <w:tc>
          <w:tcPr>
            <w:tcW w:type="dxa" w:w="1949"/>
          </w:tcPr>
          <w:p>
            <w:r/>
            <w:r>
              <w:rPr>
                <w:b w:val="0"/>
                <w:i w:val="0"/>
              </w:rPr>
              <w:t>113</w:t>
            </w:r>
          </w:p>
        </w:tc>
        <w:tc>
          <w:tcPr>
            <w:tcW w:type="dxa" w:w="1949"/>
          </w:tcPr>
          <w:p>
            <w:r/>
            <w:r>
              <w:rPr>
                <w:b w:val="0"/>
                <w:i w:val="0"/>
              </w:rPr>
              <w:t>35,0 %</w:t>
            </w:r>
          </w:p>
        </w:tc>
      </w:tr>
      <w:tr>
        <w:tc>
          <w:tcPr>
            <w:tcW w:type="dxa" w:w="1949"/>
          </w:tcPr>
          <w:p>
            <w:r/>
            <w:r>
              <w:rPr>
                <w:b w:val="0"/>
                <w:i w:val="0"/>
              </w:rPr>
              <w:t>Postres y panadería</w:t>
            </w:r>
          </w:p>
        </w:tc>
        <w:tc>
          <w:tcPr>
            <w:tcW w:type="dxa" w:w="1949"/>
          </w:tcPr>
          <w:p>
            <w:r/>
            <w:r>
              <w:rPr>
                <w:b w:val="0"/>
                <w:i w:val="0"/>
              </w:rPr>
              <w:t>262</w:t>
            </w:r>
          </w:p>
        </w:tc>
        <w:tc>
          <w:tcPr>
            <w:tcW w:type="dxa" w:w="1949"/>
          </w:tcPr>
          <w:p>
            <w:r/>
            <w:r>
              <w:rPr>
                <w:b w:val="0"/>
                <w:i w:val="0"/>
              </w:rPr>
              <w:t>198</w:t>
            </w:r>
          </w:p>
        </w:tc>
        <w:tc>
          <w:tcPr>
            <w:tcW w:type="dxa" w:w="1949"/>
          </w:tcPr>
          <w:p>
            <w:r/>
            <w:r>
              <w:rPr>
                <w:b w:val="0"/>
                <w:i w:val="0"/>
              </w:rPr>
              <w:t>102</w:t>
            </w:r>
          </w:p>
        </w:tc>
        <w:tc>
          <w:tcPr>
            <w:tcW w:type="dxa" w:w="1949"/>
          </w:tcPr>
          <w:p>
            <w:r/>
            <w:r>
              <w:rPr>
                <w:b w:val="0"/>
                <w:i w:val="0"/>
              </w:rPr>
              <w:t>31,6 %</w:t>
            </w:r>
          </w:p>
        </w:tc>
      </w:tr>
      <w:tr>
        <w:tc>
          <w:tcPr>
            <w:tcW w:type="dxa" w:w="1949"/>
          </w:tcPr>
          <w:p>
            <w:r/>
            <w:r>
              <w:rPr>
                <w:b w:val="0"/>
                <w:i w:val="0"/>
              </w:rPr>
              <w:t>Barra y bebidas</w:t>
            </w:r>
          </w:p>
        </w:tc>
        <w:tc>
          <w:tcPr>
            <w:tcW w:type="dxa" w:w="1949"/>
          </w:tcPr>
          <w:p>
            <w:r/>
            <w:r>
              <w:rPr>
                <w:b w:val="0"/>
                <w:i w:val="0"/>
              </w:rPr>
              <w:t>0</w:t>
            </w:r>
          </w:p>
        </w:tc>
        <w:tc>
          <w:tcPr>
            <w:tcW w:type="dxa" w:w="1949"/>
          </w:tcPr>
          <w:p>
            <w:r/>
            <w:r>
              <w:rPr>
                <w:b w:val="0"/>
                <w:i w:val="0"/>
              </w:rPr>
              <w:t>0</w:t>
            </w:r>
          </w:p>
        </w:tc>
        <w:tc>
          <w:tcPr>
            <w:tcW w:type="dxa" w:w="1949"/>
          </w:tcPr>
          <w:p>
            <w:r/>
            <w:r>
              <w:rPr>
                <w:b w:val="0"/>
                <w:i w:val="0"/>
              </w:rPr>
              <w:t>0</w:t>
            </w:r>
          </w:p>
        </w:tc>
        <w:tc>
          <w:tcPr>
            <w:tcW w:type="dxa" w:w="1949"/>
          </w:tcPr>
          <w:p>
            <w:r/>
            <w:r>
              <w:rPr>
                <w:b w:val="0"/>
                <w:i w:val="0"/>
              </w:rPr>
              <w:t>0,0 %</w:t>
            </w:r>
          </w:p>
        </w:tc>
      </w:tr>
      <w:tr>
        <w:tc>
          <w:tcPr>
            <w:tcW w:type="dxa" w:w="1949"/>
          </w:tcPr>
          <w:p>
            <w:r/>
            <w:r>
              <w:rPr>
                <w:b w:val="0"/>
                <w:i w:val="0"/>
              </w:rPr>
              <w:t>Sala y servicio</w:t>
            </w:r>
          </w:p>
        </w:tc>
        <w:tc>
          <w:tcPr>
            <w:tcW w:type="dxa" w:w="1949"/>
          </w:tcPr>
          <w:p>
            <w:r/>
            <w:r>
              <w:rPr>
                <w:b w:val="0"/>
                <w:i w:val="0"/>
              </w:rPr>
              <w:t>0</w:t>
            </w:r>
          </w:p>
        </w:tc>
        <w:tc>
          <w:tcPr>
            <w:tcW w:type="dxa" w:w="1949"/>
          </w:tcPr>
          <w:p>
            <w:r/>
            <w:r>
              <w:rPr>
                <w:b w:val="0"/>
                <w:i w:val="0"/>
              </w:rPr>
              <w:t>0</w:t>
            </w:r>
          </w:p>
        </w:tc>
        <w:tc>
          <w:tcPr>
            <w:tcW w:type="dxa" w:w="1949"/>
          </w:tcPr>
          <w:p>
            <w:r/>
            <w:r>
              <w:rPr>
                <w:b w:val="0"/>
                <w:i w:val="0"/>
              </w:rPr>
              <w:t>0</w:t>
            </w:r>
          </w:p>
        </w:tc>
        <w:tc>
          <w:tcPr>
            <w:tcW w:type="dxa" w:w="1949"/>
          </w:tcPr>
          <w:p>
            <w:r/>
            <w:r>
              <w:rPr>
                <w:b w:val="0"/>
                <w:i w:val="0"/>
              </w:rPr>
              <w:t>0,0 %</w:t>
            </w:r>
          </w:p>
        </w:tc>
      </w:tr>
      <w:tr>
        <w:tc>
          <w:tcPr>
            <w:tcW w:type="dxa" w:w="1949"/>
          </w:tcPr>
          <w:p>
            <w:r/>
            <w:r>
              <w:rPr>
                <w:b w:val="0"/>
                <w:i w:val="0"/>
              </w:rPr>
              <w:t>Caja y cierre</w:t>
            </w:r>
          </w:p>
        </w:tc>
        <w:tc>
          <w:tcPr>
            <w:tcW w:type="dxa" w:w="1949"/>
          </w:tcPr>
          <w:p>
            <w:r/>
            <w:r>
              <w:rPr>
                <w:b w:val="0"/>
                <w:i w:val="0"/>
              </w:rPr>
              <w:t>0</w:t>
            </w:r>
          </w:p>
        </w:tc>
        <w:tc>
          <w:tcPr>
            <w:tcW w:type="dxa" w:w="1949"/>
          </w:tcPr>
          <w:p>
            <w:r/>
            <w:r>
              <w:rPr>
                <w:b w:val="0"/>
                <w:i w:val="0"/>
              </w:rPr>
              <w:t>0</w:t>
            </w:r>
          </w:p>
        </w:tc>
        <w:tc>
          <w:tcPr>
            <w:tcW w:type="dxa" w:w="1949"/>
          </w:tcPr>
          <w:p>
            <w:r/>
            <w:r>
              <w:rPr>
                <w:b w:val="0"/>
                <w:i w:val="0"/>
              </w:rPr>
              <w:t>0</w:t>
            </w:r>
          </w:p>
        </w:tc>
        <w:tc>
          <w:tcPr>
            <w:tcW w:type="dxa" w:w="1949"/>
          </w:tcPr>
          <w:p>
            <w:r/>
            <w:r>
              <w:rPr>
                <w:b w:val="0"/>
                <w:i w:val="0"/>
              </w:rPr>
              <w:t>0,0 %</w:t>
            </w:r>
          </w:p>
        </w:tc>
      </w:tr>
      <w:tr>
        <w:tc>
          <w:tcPr>
            <w:tcW w:type="dxa" w:w="1949"/>
          </w:tcPr>
          <w:p>
            <w:r/>
            <w:r>
              <w:rPr>
                <w:b w:val="0"/>
                <w:i w:val="0"/>
              </w:rPr>
              <w:t>TOTAL</w:t>
            </w:r>
          </w:p>
        </w:tc>
        <w:tc>
          <w:tcPr>
            <w:tcW w:type="dxa" w:w="1949"/>
          </w:tcPr>
          <w:p>
            <w:r/>
            <w:r>
              <w:rPr>
                <w:b w:val="0"/>
                <w:i w:val="0"/>
              </w:rPr>
              <w:t>940</w:t>
            </w:r>
          </w:p>
        </w:tc>
        <w:tc>
          <w:tcPr>
            <w:tcW w:type="dxa" w:w="1949"/>
          </w:tcPr>
          <w:p>
            <w:r/>
            <w:r>
              <w:rPr>
                <w:b w:val="0"/>
                <w:i w:val="0"/>
              </w:rPr>
              <w:t>734</w:t>
            </w:r>
          </w:p>
        </w:tc>
        <w:tc>
          <w:tcPr>
            <w:tcW w:type="dxa" w:w="1949"/>
          </w:tcPr>
          <w:p>
            <w:r/>
            <w:r>
              <w:rPr>
                <w:b w:val="0"/>
                <w:i w:val="0"/>
              </w:rPr>
              <w:t>323</w:t>
            </w:r>
          </w:p>
        </w:tc>
        <w:tc>
          <w:tcPr>
            <w:tcW w:type="dxa" w:w="1949"/>
          </w:tcPr>
          <w:p>
            <w:r/>
            <w:r>
              <w:rPr>
                <w:b w:val="0"/>
                <w:i w:val="0"/>
              </w:rPr>
              <w:t>100,0 %</w:t>
            </w:r>
          </w:p>
        </w:tc>
      </w:tr>
    </w:tbl>
    <w:p/>
    <w:p>
      <w:pPr>
        <w:jc w:val="center"/>
      </w:pPr>
      <w:r>
        <w:rPr>
          <w:i/>
          <w:color w:val="444444"/>
        </w:rPr>
        <w:t>Barra y bebidas aparece a cero porque la carta de esta semana no lleva ninguna elaboración suya, no porque no produzca: en el cuadro de mando sí tiene producción y merma propias. Sala y servicio y Caja y cierre van a cero siempre: en esta cocina son unidades de servicio, no de producción.</w:t>
      </w:r>
    </w:p>
    <w:p>
      <w:r>
        <w:br w:type="page"/>
      </w:r>
    </w:p>
    <w:p>
      <w:pPr>
        <w:pStyle w:val="Heading1"/>
      </w:pPr>
      <w:r>
        <w:t>8. El Pase: Protocolo, no Cultura</w:t>
      </w:r>
    </w:p>
    <w:p>
      <w:pPr>
        <w:pStyle w:val="Heading2"/>
      </w:pPr>
      <w:r>
        <w:t>Quién canta, quién marcha y quién despacha: los tres papeles del pase</w:t>
      </w:r>
    </w:p>
    <w:p>
      <w:r>
        <w:rPr>
          <w:b w:val="0"/>
          <w:i w:val="0"/>
        </w:rPr>
        <w:t>Todo lo publicado en español sobre el pase (despacho) son reglas de comportamiento: no digas «ya casi», no levantes la voz. Eso no es un procedimiento. Un procedimiento dice quién hace qué, en qué orden, y qué ocurre cuando algo falla.</w:t>
      </w:r>
    </w:p>
    <w:p>
      <w:r>
        <w:rPr>
          <w:b w:val="0"/>
          <w:i w:val="0"/>
        </w:rPr>
        <w:t>El pase tiene tres papeles en secuencia fija, no en la costumbre de cada casa. Quien canta la comanda la lee en voz alta, partida por partida. Quien la marcha -el jefe o la jefa de partida (chef de partie)- confirma en voz alta lo que le toca antes de montar. Quien despacha revisa el plato contra la ficha técnica (receta estándar) y decide si sale o vuelve a la partida. Los tres se apoyan en un gesto: la confirmación de vuelta hacia quien canta. Una comanda que no se confirma no está cantada, solo dicha, y esa diferencia se paga cuando una partida monta sobre una mesa que ya había cancelado la mitad de lo pedido.</w:t>
      </w:r>
    </w:p>
    <w:p>
      <w:r>
        <w:rPr>
          <w:b w:val="0"/>
          <w:i w:val="0"/>
        </w:rPr>
        <w:t>La escala cambia el reparto, no si los papeles existen. En una cocina de cuatro a seis personas los tres pueden recaer en la misma persona sin romper el protocolo, porque lo que no puede faltar es la secuencia y la confirmación. En una brigada de quince puestos o más, con los papeles repartidos entre varias personas, es donde más falla la confirmación: cada partida da por hecho que la de al lado ha oído bien.</w:t>
      </w:r>
    </w:p>
    <w:p>
      <w:pPr>
        <w:pStyle w:val="Heading2"/>
      </w:pPr>
      <w:r>
        <w:t>El 86: cómo se declara, quién lo autoriza y a quién se avisa</w:t>
      </w:r>
    </w:p>
    <w:p>
      <w:r>
        <w:rPr>
          <w:b w:val="0"/>
          <w:i w:val="0"/>
        </w:rPr>
        <w:t>El 86 no es un grito cuando se agota un producto: es un procedimiento de tres pasos, y saltarse uno produce la comanda que llega a sala para un plato que ya no existe. Quien detecta la rotura de género -normalmente quien marcha la partida afectada- lo comunica a quien dirige el servicio, nunca directamente a sala. Quien dirige el servicio autoriza el 86, porque conoce la carta (menú) entera y puede ofrecer una alternativa, y decide si el problema afecta a una ración o al plato completo. El aviso a sala tiene que llegar en el momento, para que nadie tome la comanda de algo que ya no se sirve; y si el 86 va a durar más que el servicio en curso, queda reflejado también en la carta física o digital, porque el personal de sala cambia de turno.</w:t>
      </w:r>
    </w:p>
    <w:p>
      <w:r>
        <w:rPr>
          <w:b w:val="0"/>
          <w:i w:val="0"/>
        </w:rPr>
        <w:t>Por eso autorizar un 86 es una fila propia en la matriz del capítulo 19: cruza a sala, y toda decisión que cruza a sala necesita un responsable único, no un consenso improvisado a media comanda. El 86 también se cierra, y ese paso se olvida tanto como abrirlo bien: en cuanto vuelve a haber producto, quien lo autorizó lo comunica de nuevo a sala y retira la nota de la carta. Un 86 vivo cuando el plato ya se puede servir no protege nada: solo cuesta ventas que la cocina ya puede atender.</w:t>
      </w:r>
    </w:p>
    <w:p>
      <w:pPr>
        <w:pStyle w:val="Heading2"/>
      </w:pPr>
      <w:r>
        <w:t>Medir el pase sin cronómetro: el muestreo por familia de plato</w:t>
      </w:r>
    </w:p>
    <w:p>
      <w:r>
        <w:rPr>
          <w:b w:val="0"/>
          <w:i w:val="0"/>
        </w:rPr>
        <w:t>Medir el pase no exige un cronómetro en la puerta de la partida: se muestrea. Cada servicio se anotan los minutos entre la comanda y la salida de un puñado de platos, separando entrantes, principales y postres, porque un principal de cocción larga y un postre de emplatado inmediato no se miden con la misma vara. Esos objetivos son de la casa, no de ningún estándar del sector: no existe ningún tiempo de pase «normal» publicado en España, y quien dé una cifra de referencia se la está inventando.</w:t>
      </w:r>
    </w:p>
    <w:p>
      <w:r>
        <w:rPr>
          <w:b w:val="0"/>
          <w:i w:val="0"/>
        </w:rPr>
        <w:t>En La Encina, el año cerró con una media de 8,6 minutos en entrantes, 16,5 en principales y 6,7 en postres, contra un objetivo de la casa -de la hoja de parámetros del cuadro de mando- de 10, 18 y 8 minutos. Los tres quedaron por debajo de su objetivo: la casa cumple su propia vara, y no hay ninguna otra con la que compararla. El muestreo del periodo que recoge el cuadro siguiente, con treinta mediciones, da cifras algo más altas -8,8, 17,2 y 7,1-: es normal, porque mide un periodo corto y no las cincuenta y dos semanas.</w:t>
      </w:r>
    </w:p>
    <w:p>
      <w:r>
        <w:rPr>
          <w:b w:val="0"/>
          <w:i w:val="0"/>
        </w:rPr>
        <w:t>Esa media, sin embargo, no cuenta toda la historia. Un pase que cumple religiosamente sus tres objetivos de tiempo puede seguir perdiendo dinero por dos fugas que el cronómetro no detecta. Una es el plato que vuelve de la mesa o el que se rehace antes de salir sin que nadie de fuera se entere: dos fallos que se cuentan aparte, con motivo propio, porque mezclarlos oculta si el problema está en la sala o en la propia partida. La otra es el plato que ni siquiera debería cruzar la puerta de la cocina hacia un reparto o una bolsa de para llevar: ahí ya no manda el cronómetro del pase sino la temperatura y el envase, y un jefe de cocina que solo vigila la media de sus tres tiempos puede lucir un pase impecable en el papel mientras esas dos fugas siguen abiertas debajo. Las dos se desarrollan a continuación, en este mismo capítulo, cada una con su propio protocolo.</w:t>
      </w:r>
    </w:p>
    <w:p>
      <w:pPr>
        <w:pStyle w:val="Heading2"/>
      </w:pPr>
      <w:r>
        <w:t>Devoluciones y retrabajos: dos cosas distintas que se cuentan aparte</w:t>
      </w:r>
    </w:p>
    <w:p>
      <w:r>
        <w:rPr>
          <w:b w:val="0"/>
          <w:i w:val="0"/>
        </w:rPr>
        <w:t>Casi ninguna cocina separa estos dos conceptos, y la mezcla cuesta dinero sin que nadie lo vea venir. El devuelto es el plato que vuelve de la mesa: ha salido del pase, ha llegado a la sala y el comensal lo rechaza, ya sea por el punto de cocción, por un error de comanda o por gusto personal. El retrabajado es distinto y más silencioso: es el plato que se rehace antes de salir, dentro del propio pase, porque quien despacha detecta que no está a la altura y lo para antes de que cruce la puerta de la cocina.</w:t>
      </w:r>
    </w:p>
    <w:p>
      <w:r>
        <w:rPr>
          <w:b w:val="0"/>
          <w:i w:val="0"/>
        </w:rPr>
        <w:t>La diferencia no es de matiz. El devuelto deja rastro: hay una queja, un camarero que la traslada y, casi siempre, alguien que la apunta en algún sitio. El retrabajado no deja ninguno. Nadie fuera de la cocina se entera de que ese plato se ha vuelto a montar, y por eso no aparece en ninguna cuenta del negocio. Y sin embargo suele costar más que el devuelto: el producto se paga dos veces -el que se descarta y el que lo sustituye- y las horas también, porque alguien ha vuelto a elaborar algo que ya se daba por terminado, con el reloj del pase corriendo igual para el resto de la comanda.</w:t>
      </w:r>
    </w:p>
    <w:p>
      <w:r>
        <w:rPr>
          <w:b w:val="0"/>
          <w:i w:val="0"/>
        </w:rPr>
        <w:t>Contarlos por separado es lo único que permite ver dónde está el problema real. Un exceso de devueltos con pocos retrabajados apunta a la sala o a la comanda; un exceso de retrabajados con pocos devueltos apunta al propio pase, a un control de calidad que no se está haciendo antes de que el plato llegue al punto final de salida. En el año del caso, la cocina registró 221 platos devueltos y 516 retrabajados: más del doble de retrabajos que de devoluciones, lo que dice que el filtro interno funciona -el problema se detecta antes de llegar a la mesa- pero también que ese filtro tiene un coste que ninguna cuenta de sala refleja. El indicador que junta ambas cifras y las divide entre la base de cubiertos del periodo da 15,8: un solo número que permite comparar un mes fuerte con uno flojo, o una temporada con la siguiente, sin que el volumen de servicio distorsione la lectura.</w:t>
      </w:r>
    </w:p>
    <w:p>
      <w:r>
        <w:rPr>
          <w:b w:val="0"/>
          <w:i w:val="0"/>
        </w:rPr>
        <w:t>Lo operativo es simple de aplicar y fácil de olvidar: cada devuelto y cada retrabajado se anota, con el motivo, en el momento en que ocurre, no al final del turno y de memoria. Un motivo repetido -el mismo punto de cocción, la misma elaboración, la misma partida- es la señal de que el fallo no es de un cocinero un mal día, sino de un procedimiento que hay que revisar.</w:t>
      </w:r>
    </w:p>
    <w:p>
      <w:pPr>
        <w:pStyle w:val="Heading2"/>
      </w:pPr>
      <w:r>
        <w:t>El plato que sale por la puerta</w:t>
      </w:r>
    </w:p>
    <w:p>
      <w:r>
        <w:rPr>
          <w:b w:val="0"/>
          <w:i w:val="0"/>
        </w:rPr>
        <w:t>Cuando un plato deja el pase para salir por la puerta -hacia una mesa de catering, un pedido de delivery o una bolsa de take-away- deja también el control directo del cocinero, y ahí es donde más se relajan los mismos criterios que se exigen dentro. La obligación no cambia porque el trayecto sea corto: el art. 30.2 del RD 1086/2020, en la redacción del RD 1021/2022 (comprobado el 6 de septiembre de 2026), exige mantener en caliente a 63 °C o más cualquier alimento elaborado que vaya a esperar antes de comerse, y ese mismo umbral -63 °C- es el que usa como referencia el muestreo de control de calidad del pase de este manual. Que el pedido tarde diez minutos o cuarenta no cambia el número: si el plato no se sostiene por encima de ese umbral, no está listo para salir, esté a la vuelta de la esquina o al otro lado de la ciudad.</w:t>
      </w:r>
    </w:p>
    <w:p>
      <w:r>
        <w:rPr>
          <w:b w:val="0"/>
          <w:i w:val="0"/>
        </w:rPr>
        <w:t>El envase forma parte de esa misma obligación, no es un detalle de presentación. Tiene que aislar lo suficiente para sostener la temperatura durante el trayecto real, no durante el trayecto ideal, y tiene que dejar salir el vapor que arruina una textura crujiente sin dejar entrar el frío que arruina una salsa emulsionada. Un envase que funciona para un plato puede no servir para el de al lado. Cuánto tiempo se acepta de trayecto para cada elaboración tampoco lo fija una norma ni un estándar del sector: lo fija la casa, plato por plato, y esa decisión se escribe donde se escribe todo lo demás.</w:t>
      </w:r>
    </w:p>
    <w:p>
      <w:r>
        <w:rPr>
          <w:b w:val="0"/>
          <w:i w:val="0"/>
        </w:rPr>
        <w:t>La ley añade dos obligaciones más que tocan directamente al envase y que conviene tener presentes al montar el servicio de sala y de para llevar: ofrecer siempre agua no envasada, de forma gratuita y complementaria a lo que se sirve -no solo cuando el cliente la pide expresamente- y aceptar el envase reutilizable que el cliente traiga para llevarse lo que no ha terminado, pudiendo rechazarlo solo si está manifiestamente sucio o resulta inadecuado (Ley 7/2022, art. 18.3, 2026).</w:t>
      </w:r>
    </w:p>
    <w:p>
      <w:r>
        <w:rPr>
          <w:b w:val="0"/>
          <w:i w:val="0"/>
        </w:rPr>
        <w:t>No todos los platos de la carta están hechos para atravesar esa puerta, y decidir cuáles sí y cuáles no es una decisión de cocina, no de sala ni de la plataforma de turno. Lo que se sirve para comerse en el instante en que sale del pase -una textura que solo se sostiene los minutos que dura el trayecto del camarero a la mesa, un montaje que necesita el último gesto del cocinero delante del comensal- no está pensado para viajar, por bien que se empaquete. El cuadro siguiente recoge, plato a plato, qué sale y qué se queda. La regla que cierra la decisión es siempre la misma: si un plato no puede llegar a destino tal como salió del pase, no sale; y si sale, su ficha técnica lleva escrito el envase y el tiempo máximo de trayecto, exactamente igual que lleva escrito el punto de cocción.</w:t>
      </w:r>
    </w:p>
    <w:p>
      <w:r>
        <w:rPr>
          <w:b/>
          <w:i w:val="0"/>
        </w:rPr>
        <w:t>Los tiempos de pase medidos contra el objetivo de la casa (desarrollo-carta-control-calidad.xlsx, hoja «Control de Calidad del Pase»)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Indicador</w:t>
            </w:r>
          </w:p>
        </w:tc>
        <w:tc>
          <w:tcPr>
            <w:tcW w:type="dxa" w:w="2436"/>
          </w:tcPr>
          <w:p>
            <w:r/>
            <w:r>
              <w:rPr>
                <w:b/>
                <w:i w:val="0"/>
              </w:rPr>
              <w:t>Medido</w:t>
            </w:r>
          </w:p>
        </w:tc>
        <w:tc>
          <w:tcPr>
            <w:tcW w:type="dxa" w:w="2436"/>
          </w:tcPr>
          <w:p>
            <w:r/>
            <w:r>
              <w:rPr>
                <w:b/>
                <w:i w:val="0"/>
              </w:rPr>
              <w:t>Objetivo de la casa</w:t>
            </w:r>
          </w:p>
        </w:tc>
        <w:tc>
          <w:tcPr>
            <w:tcW w:type="dxa" w:w="2436"/>
          </w:tcPr>
          <w:p>
            <w:r/>
            <w:r>
              <w:rPr>
                <w:b/>
                <w:i w:val="0"/>
              </w:rPr>
              <w:t>Lectura</w:t>
            </w:r>
          </w:p>
        </w:tc>
      </w:tr>
      <w:tr>
        <w:tc>
          <w:tcPr>
            <w:tcW w:type="dxa" w:w="2436"/>
          </w:tcPr>
          <w:p>
            <w:r/>
            <w:r>
              <w:rPr>
                <w:b w:val="0"/>
                <w:i w:val="0"/>
              </w:rPr>
              <w:t>Tiempo medio de pase - Entrantes (min)</w:t>
            </w:r>
          </w:p>
        </w:tc>
        <w:tc>
          <w:tcPr>
            <w:tcW w:type="dxa" w:w="2436"/>
          </w:tcPr>
          <w:p>
            <w:r/>
            <w:r>
              <w:rPr>
                <w:b w:val="0"/>
                <w:i w:val="0"/>
              </w:rPr>
              <w:t>8,8</w:t>
            </w:r>
          </w:p>
        </w:tc>
        <w:tc>
          <w:tcPr>
            <w:tcW w:type="dxa" w:w="2436"/>
          </w:tcPr>
          <w:p>
            <w:r/>
            <w:r>
              <w:rPr>
                <w:b w:val="0"/>
                <w:i w:val="0"/>
              </w:rPr>
              <w:t>10,0</w:t>
            </w:r>
          </w:p>
        </w:tc>
        <w:tc>
          <w:tcPr>
            <w:tcW w:type="dxa" w:w="2436"/>
          </w:tcPr>
          <w:p>
            <w:r/>
            <w:r>
              <w:rPr>
                <w:b w:val="0"/>
                <w:i w:val="0"/>
              </w:rPr>
              <w:t>En objetivo</w:t>
            </w:r>
          </w:p>
        </w:tc>
      </w:tr>
      <w:tr>
        <w:tc>
          <w:tcPr>
            <w:tcW w:type="dxa" w:w="2436"/>
          </w:tcPr>
          <w:p>
            <w:r/>
            <w:r>
              <w:rPr>
                <w:b w:val="0"/>
                <w:i w:val="0"/>
              </w:rPr>
              <w:t>Tiempo medio de pase - Principales (min)</w:t>
            </w:r>
          </w:p>
        </w:tc>
        <w:tc>
          <w:tcPr>
            <w:tcW w:type="dxa" w:w="2436"/>
          </w:tcPr>
          <w:p>
            <w:r/>
            <w:r>
              <w:rPr>
                <w:b w:val="0"/>
                <w:i w:val="0"/>
              </w:rPr>
              <w:t>17,2</w:t>
            </w:r>
          </w:p>
        </w:tc>
        <w:tc>
          <w:tcPr>
            <w:tcW w:type="dxa" w:w="2436"/>
          </w:tcPr>
          <w:p>
            <w:r/>
            <w:r>
              <w:rPr>
                <w:b w:val="0"/>
                <w:i w:val="0"/>
              </w:rPr>
              <w:t>18,0</w:t>
            </w:r>
          </w:p>
        </w:tc>
        <w:tc>
          <w:tcPr>
            <w:tcW w:type="dxa" w:w="2436"/>
          </w:tcPr>
          <w:p>
            <w:r/>
            <w:r>
              <w:rPr>
                <w:b w:val="0"/>
                <w:i w:val="0"/>
              </w:rPr>
              <w:t>En objetivo</w:t>
            </w:r>
          </w:p>
        </w:tc>
      </w:tr>
      <w:tr>
        <w:tc>
          <w:tcPr>
            <w:tcW w:type="dxa" w:w="2436"/>
          </w:tcPr>
          <w:p>
            <w:r/>
            <w:r>
              <w:rPr>
                <w:b w:val="0"/>
                <w:i w:val="0"/>
              </w:rPr>
              <w:t>Tiempo medio de pase - Postres (min)</w:t>
            </w:r>
          </w:p>
        </w:tc>
        <w:tc>
          <w:tcPr>
            <w:tcW w:type="dxa" w:w="2436"/>
          </w:tcPr>
          <w:p>
            <w:r/>
            <w:r>
              <w:rPr>
                <w:b w:val="0"/>
                <w:i w:val="0"/>
              </w:rPr>
              <w:t>7,1</w:t>
            </w:r>
          </w:p>
        </w:tc>
        <w:tc>
          <w:tcPr>
            <w:tcW w:type="dxa" w:w="2436"/>
          </w:tcPr>
          <w:p>
            <w:r/>
            <w:r>
              <w:rPr>
                <w:b w:val="0"/>
                <w:i w:val="0"/>
              </w:rPr>
              <w:t>8,0</w:t>
            </w:r>
          </w:p>
        </w:tc>
        <w:tc>
          <w:tcPr>
            <w:tcW w:type="dxa" w:w="2436"/>
          </w:tcPr>
          <w:p>
            <w:r/>
            <w:r>
              <w:rPr>
                <w:b w:val="0"/>
                <w:i w:val="0"/>
              </w:rPr>
              <w:t>En objetivo</w:t>
            </w:r>
          </w:p>
        </w:tc>
      </w:tr>
    </w:tbl>
    <w:p/>
    <w:p>
      <w:pPr>
        <w:jc w:val="center"/>
      </w:pPr>
      <w:r>
        <w:rPr>
          <w:i/>
          <w:color w:val="444444"/>
        </w:rPr>
        <w:t>Los tres objetivos son criterio de la casa, no una cifra publicada por nadie: son casillas editables y lo primero que hay que hacer es poner las tuyas.</w:t>
      </w:r>
    </w:p>
    <w:p>
      <w:r>
        <w:rPr>
          <w:b/>
          <w:i w:val="0"/>
        </w:rPr>
        <w:t>El plato que viaja: qué sale por la puerta y qué no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Decisión</w:t>
            </w:r>
          </w:p>
        </w:tc>
        <w:tc>
          <w:tcPr>
            <w:tcW w:type="dxa" w:w="3249"/>
          </w:tcPr>
          <w:p>
            <w:r/>
            <w:r>
              <w:rPr>
                <w:b/>
                <w:i w:val="0"/>
              </w:rPr>
              <w:t>Regla</w:t>
            </w:r>
          </w:p>
        </w:tc>
        <w:tc>
          <w:tcPr>
            <w:tcW w:type="dxa" w:w="3249"/>
          </w:tcPr>
          <w:p>
            <w:r/>
            <w:r>
              <w:rPr>
                <w:b/>
                <w:i w:val="0"/>
              </w:rPr>
              <w:t>Por qué</w:t>
            </w:r>
          </w:p>
        </w:tc>
      </w:tr>
      <w:tr>
        <w:tc>
          <w:tcPr>
            <w:tcW w:type="dxa" w:w="3249"/>
          </w:tcPr>
          <w:p>
            <w:r/>
            <w:r>
              <w:rPr>
                <w:b w:val="0"/>
                <w:i w:val="0"/>
              </w:rPr>
              <w:t>Temperatura de salida</w:t>
            </w:r>
          </w:p>
        </w:tc>
        <w:tc>
          <w:tcPr>
            <w:tcW w:type="dxa" w:w="3249"/>
          </w:tcPr>
          <w:p>
            <w:r/>
            <w:r>
              <w:rPr>
                <w:b w:val="0"/>
                <w:i w:val="0"/>
              </w:rPr>
              <w:t>Si el plato se sirve caliente, sale y se mantiene a 63 °C o más</w:t>
            </w:r>
          </w:p>
        </w:tc>
        <w:tc>
          <w:tcPr>
            <w:tcW w:type="dxa" w:w="3249"/>
          </w:tcPr>
          <w:p>
            <w:r/>
            <w:r>
              <w:rPr>
                <w:b w:val="0"/>
                <w:i w:val="0"/>
              </w:rPr>
              <w:t>Es la temperatura de mantenimiento en caliente del art. 30.2 del RD 1086/2020</w:t>
            </w:r>
          </w:p>
        </w:tc>
      </w:tr>
      <w:tr>
        <w:tc>
          <w:tcPr>
            <w:tcW w:type="dxa" w:w="3249"/>
          </w:tcPr>
          <w:p>
            <w:r/>
            <w:r>
              <w:rPr>
                <w:b w:val="0"/>
                <w:i w:val="0"/>
              </w:rPr>
              <w:t>Envase</w:t>
            </w:r>
          </w:p>
        </w:tc>
        <w:tc>
          <w:tcPr>
            <w:tcW w:type="dxa" w:w="3249"/>
          </w:tcPr>
          <w:p>
            <w:r/>
            <w:r>
              <w:rPr>
                <w:b w:val="0"/>
                <w:i w:val="0"/>
              </w:rPr>
              <w:t>Estanco, apilable y que no condense sobre el producto</w:t>
            </w:r>
          </w:p>
        </w:tc>
        <w:tc>
          <w:tcPr>
            <w:tcW w:type="dxa" w:w="3249"/>
          </w:tcPr>
          <w:p>
            <w:r/>
            <w:r>
              <w:rPr>
                <w:b w:val="0"/>
                <w:i w:val="0"/>
              </w:rPr>
              <w:t>El vapor atrapado arruina el crujiente y baja la temperatura del centro</w:t>
            </w:r>
          </w:p>
        </w:tc>
      </w:tr>
      <w:tr>
        <w:tc>
          <w:tcPr>
            <w:tcW w:type="dxa" w:w="3249"/>
          </w:tcPr>
          <w:p>
            <w:r/>
            <w:r>
              <w:rPr>
                <w:b w:val="0"/>
                <w:i w:val="0"/>
              </w:rPr>
              <w:t>Tiempo máximo hasta la entrega</w:t>
            </w:r>
          </w:p>
        </w:tc>
        <w:tc>
          <w:tcPr>
            <w:tcW w:type="dxa" w:w="3249"/>
          </w:tcPr>
          <w:p>
            <w:r/>
            <w:r>
              <w:rPr>
                <w:b w:val="0"/>
                <w:i w:val="0"/>
              </w:rPr>
              <w:t>Se escribe en la ficha del plato, como el punto de cocción</w:t>
            </w:r>
          </w:p>
        </w:tc>
        <w:tc>
          <w:tcPr>
            <w:tcW w:type="dxa" w:w="3249"/>
          </w:tcPr>
          <w:p>
            <w:r/>
            <w:r>
              <w:rPr>
                <w:b w:val="0"/>
                <w:i w:val="0"/>
              </w:rPr>
              <w:t>Lo que no está escrito lo decide el repartidor</w:t>
            </w:r>
          </w:p>
        </w:tc>
      </w:tr>
      <w:tr>
        <w:tc>
          <w:tcPr>
            <w:tcW w:type="dxa" w:w="3249"/>
          </w:tcPr>
          <w:p>
            <w:r/>
            <w:r>
              <w:rPr>
                <w:b w:val="0"/>
                <w:i w:val="0"/>
              </w:rPr>
              <w:t>Fritos y masas crujientes</w:t>
            </w:r>
          </w:p>
        </w:tc>
        <w:tc>
          <w:tcPr>
            <w:tcW w:type="dxa" w:w="3249"/>
          </w:tcPr>
          <w:p>
            <w:r/>
            <w:r>
              <w:rPr>
                <w:b w:val="0"/>
                <w:i w:val="0"/>
              </w:rPr>
              <w:t>No viajan, o viajan con el elemento crujiente aparte</w:t>
            </w:r>
          </w:p>
        </w:tc>
        <w:tc>
          <w:tcPr>
            <w:tcW w:type="dxa" w:w="3249"/>
          </w:tcPr>
          <w:p>
            <w:r/>
            <w:r>
              <w:rPr>
                <w:b w:val="0"/>
                <w:i w:val="0"/>
              </w:rPr>
              <w:t>Llegan blandos y vuelven como queja</w:t>
            </w:r>
          </w:p>
        </w:tc>
      </w:tr>
      <w:tr>
        <w:tc>
          <w:tcPr>
            <w:tcW w:type="dxa" w:w="3249"/>
          </w:tcPr>
          <w:p>
            <w:r/>
            <w:r>
              <w:rPr>
                <w:b w:val="0"/>
                <w:i w:val="0"/>
              </w:rPr>
              <w:t>Platos con salsa emulsionada en caliente</w:t>
            </w:r>
          </w:p>
        </w:tc>
        <w:tc>
          <w:tcPr>
            <w:tcW w:type="dxa" w:w="3249"/>
          </w:tcPr>
          <w:p>
            <w:r/>
            <w:r>
              <w:rPr>
                <w:b w:val="0"/>
                <w:i w:val="0"/>
              </w:rPr>
              <w:t>No viajan</w:t>
            </w:r>
          </w:p>
        </w:tc>
        <w:tc>
          <w:tcPr>
            <w:tcW w:type="dxa" w:w="3249"/>
          </w:tcPr>
          <w:p>
            <w:r/>
            <w:r>
              <w:rPr>
                <w:b w:val="0"/>
                <w:i w:val="0"/>
              </w:rPr>
              <w:t>Se cortan con el movimiento y el descenso de temperatura</w:t>
            </w:r>
          </w:p>
        </w:tc>
      </w:tr>
      <w:tr>
        <w:tc>
          <w:tcPr>
            <w:tcW w:type="dxa" w:w="3249"/>
          </w:tcPr>
          <w:p>
            <w:r/>
            <w:r>
              <w:rPr>
                <w:b w:val="0"/>
                <w:i w:val="0"/>
              </w:rPr>
              <w:t>Crudos y semicrudos</w:t>
            </w:r>
          </w:p>
        </w:tc>
        <w:tc>
          <w:tcPr>
            <w:tcW w:type="dxa" w:w="3249"/>
          </w:tcPr>
          <w:p>
            <w:r/>
            <w:r>
              <w:rPr>
                <w:b w:val="0"/>
                <w:i w:val="0"/>
              </w:rPr>
              <w:t>Sólo si la cadena de frío del trayecto está resuelta y documentada</w:t>
            </w:r>
          </w:p>
        </w:tc>
        <w:tc>
          <w:tcPr>
            <w:tcW w:type="dxa" w:w="3249"/>
          </w:tcPr>
          <w:p>
            <w:r/>
            <w:r>
              <w:rPr>
                <w:b w:val="0"/>
                <w:i w:val="0"/>
              </w:rPr>
              <w:t>Es el mismo producto que obliga a congelación preventiva en cocina</w:t>
            </w:r>
          </w:p>
        </w:tc>
      </w:tr>
      <w:tr>
        <w:tc>
          <w:tcPr>
            <w:tcW w:type="dxa" w:w="3249"/>
          </w:tcPr>
          <w:p>
            <w:r/>
            <w:r>
              <w:rPr>
                <w:b w:val="0"/>
                <w:i w:val="0"/>
              </w:rPr>
              <w:t>Etiqueta</w:t>
            </w:r>
          </w:p>
        </w:tc>
        <w:tc>
          <w:tcPr>
            <w:tcW w:type="dxa" w:w="3249"/>
          </w:tcPr>
          <w:p>
            <w:r/>
            <w:r>
              <w:rPr>
                <w:b w:val="0"/>
                <w:i w:val="0"/>
              </w:rPr>
              <w:t>Identificación del plato y aviso de alérgenos, también fuera</w:t>
            </w:r>
          </w:p>
        </w:tc>
        <w:tc>
          <w:tcPr>
            <w:tcW w:type="dxa" w:w="3249"/>
          </w:tcPr>
          <w:p>
            <w:r/>
            <w:r>
              <w:rPr>
                <w:b w:val="0"/>
                <w:i w:val="0"/>
              </w:rPr>
              <w:t>La obligación de informar no se queda en la puerta</w:t>
            </w:r>
          </w:p>
        </w:tc>
      </w:tr>
    </w:tbl>
    <w:p/>
    <w:p>
      <w:pPr>
        <w:jc w:val="center"/>
      </w:pPr>
      <w:r>
        <w:rPr>
          <w:i/>
          <w:color w:val="444444"/>
        </w:rPr>
        <w:t>Verificado el 06-09-2026 · Art. 30 del RD 1086/2020 en la redacción del RD 1021/2022 · https://www.boe.es/buscar/act.php?id=BOE-A-2020-15872 - el envase de plástico de un solo uso puede cobrarse aparte, por el título V de la Ley 7/2022; la comida no.</w:t>
      </w:r>
    </w:p>
    <w:p>
      <w:r>
        <w:br w:type="page"/>
      </w:r>
    </w:p>
    <w:p>
      <w:pPr>
        <w:pStyle w:val="Heading1"/>
      </w:pPr>
      <w:r>
        <w:t>9. Los KPI que Son de Cocina (y los que No)</w:t>
      </w:r>
    </w:p>
    <w:p>
      <w:pPr>
        <w:pStyle w:val="Heading2"/>
      </w:pPr>
      <w:r>
        <w:t>Por qué esta lista es una propuesta de la casa y no un estándar</w:t>
      </w:r>
    </w:p>
    <w:p>
      <w:r>
        <w:rPr>
          <w:b w:val="0"/>
          <w:i w:val="0"/>
        </w:rPr>
        <w:t>Hay que decirlo cuanto antes: no existe un estándar publicado de indicadores de cocina en español. Lo que sigue es nuestra lista, con el porqué de cada indicador y el error típico que corrige cuando se calcula bien. Presentarla como una norma del sector sería exactamente lo que este manual critica en cualquier otro sitio: llamar estándar a lo que en realidad es la convención de quien la escribe. Se trata, pues, como lo que es: una propuesta de la casa que hay que contrastar contra la cocina propia antes de adoptarla, no un examen que se aprueba o se suspende.</w:t>
      </w:r>
    </w:p>
    <w:p>
      <w:r>
        <w:rPr>
          <w:b w:val="0"/>
          <w:i w:val="0"/>
        </w:rPr>
        <w:t>Cada uno de los siete indicadores viene con la trampa que corrige, no sólo con su fórmula. Un indicador bien elegido no es el que suena más profesional en una reunión, sino el que, calculado semana tras semana, obliga a mirar donde antes no se miraba. Si no cambia ninguna decisión, sobra, por muy de moda que esté en la prensa sectorial.</w:t>
      </w:r>
    </w:p>
    <w:p>
      <w:pPr>
        <w:pStyle w:val="Heading2"/>
      </w:pPr>
      <w:r>
        <w:t>Los siete indicadores, uno a uno, con su error típico</w:t>
      </w:r>
    </w:p>
    <w:p>
      <w:r>
        <w:rPr>
          <w:b w:val="0"/>
          <w:i w:val="0"/>
        </w:rPr>
        <w:t>La merma por partida corrige el error de mirar sólo el total de la cocina, porque una partida compensa a otra y el problema real desaparece dentro del promedio. La merma global de La Encina cerró el año del caso en 3,7 %, cifra tranquilizadora que, tomada sola, no dice qué partida se descontrola ni cuál compensa a las demás; el desglose es lo que sirve, no el total.</w:t>
      </w:r>
    </w:p>
    <w:p>
      <w:r>
        <w:rPr>
          <w:b w:val="0"/>
          <w:i w:val="0"/>
        </w:rPr>
        <w:t>El tiempo de pase por familia de plato corrige el error de promediar todo el pase en una sola cifra, que mezcla un postre con un arroz y no significa nada para ninguno de los dos. La Encina registró un tiempo medio de pase de principales de 16,5 minutos en el año, dato que sólo dice algo leído por familia de plato.</w:t>
      </w:r>
    </w:p>
    <w:p>
      <w:r>
        <w:rPr>
          <w:b w:val="0"/>
          <w:i w:val="0"/>
        </w:rPr>
        <w:t>Las incidencias de alérgenos corrigen el error de contar sólo las que llegaron al cliente, que son justo las que menos enseñan: la que se detiene en cocina antes de salir señala dónde falla el proceso, y esa es la que hay que registrar. La Encina cerró el año con 0,32 incidencias de alérgenos por base de cubiertos, contra un objetivo de la casa de 0,50 fijado en la hoja de parámetros del cuadro de mando de cocina.</w:t>
      </w:r>
    </w:p>
    <w:p>
      <w:r>
        <w:rPr>
          <w:b w:val="0"/>
          <w:i w:val="0"/>
        </w:rPr>
        <w:t>Las horas de cocina por cubierto corrigen el error de alimentarlas con las horas del contrato en vez de con las fichadas de verdad: el contrato dice lo pactado, el registro dice lo que ha pasado. En el año del caso la cifra fue de 0,25 horas de cocina por cubierto, frente a un objetivo de la casa de 0,26.</w:t>
      </w:r>
    </w:p>
    <w:p>
      <w:r>
        <w:rPr>
          <w:b w:val="0"/>
          <w:i w:val="0"/>
        </w:rPr>
        <w:t>El cumplimiento de ficha corrige el error de preguntar si existe la ficha técnica en vez de si se ha seguido en el servicio de ese día. Una ficha archivada que nadie consulta no cumple nada; lo que hay que registrar es si la partida ha trabajado con ella delante.</w:t>
      </w:r>
    </w:p>
    <w:p>
      <w:r>
        <w:rPr>
          <w:b w:val="0"/>
          <w:i w:val="0"/>
        </w:rPr>
        <w:t>Los devueltos y retrabajados corrigen el error de registrar sólo la devolución del cliente, dejando fuera lo que se retrabaja dentro de cocina sin que la sala se entere. La Encina sumó 15,8 devueltos y retrabajados por base de cubiertos en el año, contra un objetivo conjunto de la casa de 22,0.</w:t>
      </w:r>
    </w:p>
    <w:p>
      <w:r>
        <w:rPr>
          <w:b w:val="0"/>
          <w:i w:val="0"/>
        </w:rPr>
        <w:t>La rotación de la brigada corrige el error de mezclarla con la de sala, que tiene otra dinámica, otros turnos y otras causas de salida, y diluye la lectura real de cocina dentro de una cifra de todo el restaurante.</w:t>
      </w:r>
    </w:p>
    <w:p>
      <w:pPr>
        <w:pStyle w:val="Heading2"/>
      </w:pPr>
      <w:r>
        <w:t>Los que se venden como de cocina y son de sala, de marketing o de finanzas</w:t>
      </w:r>
    </w:p>
    <w:p>
      <w:r>
        <w:rPr>
          <w:b w:val="0"/>
          <w:i w:val="0"/>
        </w:rPr>
        <w:t>De las listas de indicadores «de cocina» que circulan por ahí, casi todos son en realidad de sala, de marketing o de finanzas: ticket medio, rotación de mesas, reseñas, ocupación. No son malos indicadores -cada uno tiene su sitio y su responsable-, pero no son del chef, y meterlos en el cuadro de mando de cocina sólo diluye la responsabilidad de quien de verdad puede actuar sobre ellos. El único que cruza de verdad la frontera es el food cost, y ni siquiera ese vive aquí: se mide en el cuadro de mando del Manual del Manager y se decide con el método de la Guía Food Cost.</w:t>
      </w:r>
    </w:p>
    <w:p>
      <w:r>
        <w:rPr>
          <w:b w:val="0"/>
          <w:i w:val="0"/>
        </w:rPr>
        <w:t>El semáforo de este cuadro de mando está en gris mientras la casilla del objetivo esté vacía, y eso es a propósito. Un semáforo que se enciende con un umbral que no ha decidido el propio chef no dice nada de su cocina: dice lo que alguien más consideró razonable para la suya, y encima acostumbra a discutir el umbral cada semana en lugar del resultado. El objetivo se decide una vez, se escribe en la hoja de parámetros y a partir de ahí no se negocia cada lunes.</w:t>
      </w:r>
    </w:p>
    <w:p>
      <w:r>
        <w:rPr>
          <w:b w:val="0"/>
          <w:i w:val="0"/>
        </w:rPr>
        <w:t>La lectura del año del caso lo demuestra: cerró con 0 indicadores fuera de objetivo, y la lectura automática del cuadro de mando resume el resultado con la frase «Año en objetivo». Pero esa frase esconde una advertencia de método: el total del año no es la media de las semanas, y una semana floja pesa exactamente lo que produjo. Un año en objetivo con una semana mala en temporada alta no cuenta lo mismo que uno con esa misma semana mala en temporada baja, aunque el semáforo final quede igual de verde en los dos casos.</w:t>
      </w:r>
    </w:p>
    <w:p>
      <w:r>
        <w:rPr>
          <w:b w:val="0"/>
          <w:i w:val="0"/>
        </w:rPr>
        <w:t>Y para que quede escrito sin ambigüedad: los números del dinero -food cost, labor cost, prime cost, ticket medio- son del Manual del Manager, caps. 2 y 3; aquí no aparece ninguno. Este cuadro de mando no tiene ni una columna financiera, y eso es deliberado: separa lo que decide el chef de lo que decide quien lleva las cuentas, para que ninguno invada el terreno del otro.</w:t>
      </w:r>
    </w:p>
    <w:p>
      <w:pPr>
        <w:pStyle w:val="Heading2"/>
      </w:pPr>
      <w:r>
        <w:t>El objetivo lo pones tú: el semáforo no se enciende hasta que hay casilla</w:t>
      </w:r>
    </w:p>
    <w:p>
      <w:r>
        <w:rPr>
          <w:b w:val="0"/>
          <w:i w:val="0"/>
        </w:rPr>
        <w:t>Conviene no perder de vista, al llegar aquí, la premisa de la que parte todo este capítulo: esta lista de siete no es una norma que se aprueba o se suspende, es una propuesta de la casa que cada cocina contrasta contra la suya propia. Esa misma humildad decide quién rellena la casilla del objetivo: nadie fuera de la cocina puede saber qué resultado es exigente para «La Encina», así que nadie fuera de la cocina debería fijarle el umbral.</w:t>
      </w:r>
    </w:p>
    <w:p>
      <w:r>
        <w:rPr>
          <w:b w:val="0"/>
          <w:i w:val="0"/>
        </w:rPr>
        <w:t>Leer los siete indicadores juntos, semana tras semana, tiene un error típico propio, distinto del que corrige cada uno por separado: tratarlos como siete exámenes sueltos en vez de preguntar qué tienen en común cuando dos se tuercen a la vez. Si la merma de una partida sube la misma semana en que se disparan los devueltos y retrabajados, la pregunta de la reunión no es cuál de los dos falla primero, sino qué ha cambiado esa semana en esa partida concreta: un proveedor, un turno, una incorporación reciente a la brigada. El cuadro de mando no responde esa pregunta por nadie; se limita a dejarla a la vista, junta, en vez de repartida en siete pestañas que nadie mira a la vez.</w:t>
      </w:r>
    </w:p>
    <w:p>
      <w:r>
        <w:rPr>
          <w:b w:val="0"/>
          <w:i w:val="0"/>
        </w:rPr>
        <w:t>Por eso el semáforo de este cuadro de mando se comporta distinto al de cualquier otra herramienta que se haya usado antes: está en gris mientras la casilla del objetivo esté vacía, y eso es deliberado. Un umbral copiado de un proveedor, heredado del gestor anterior o traído de una charla de feria no dice nada de esta cocina en concreto: sólo acostumbra a discutir un número que nadie de la casa eligió. El objetivo se decide una vez, se escribe en la hoja de parámetros del cuadro de mando de cocina y, desde ese momento, deja de negociarse cada lunes: se lee. La diferencia se nota la primera vez que se rellena la casilla: la reunión deja de preguntarse si 0,25 horas de cocina por cubierto es mucho o poco -esa discusión ya no tiene sentido una vez fijado el 0,26 propio- y pasa a preguntar qué partida se ha ido por encima de esa línea esa semana concreta, y qué se hace con ella antes de la siguiente.</w:t>
      </w:r>
    </w:p>
    <w:p>
      <w:r>
        <w:rPr>
          <w:b w:val="0"/>
          <w:i w:val="0"/>
        </w:rPr>
        <w:t>La lectura automática de fin de año no sustituye esa costumbre semanal: la corona. Cuando cierra con la etiqueta «Año en objetivo», conviene leerla como un resumen, no como un promedio. El total de las cincuenta y dos semanas no se reparte por igual entre todas: una semana floja -un proveedor que falla, una baja sin cubrir, un banquete que dispara el pase- pesa en el resultado exactamente lo que produjo esa semana, ni más ni menos. Un cierre en verde que esconde una sola semana muy mala no es el mismo cierre en verde que el de una cocina estable durante las cincuenta y dos; el semáforo final no distingue entre los dos casos, y quien dirige la cocina sí tiene que hacerlo antes de firmar el año como bueno.</w:t>
      </w:r>
    </w:p>
    <w:p>
      <w:pPr>
        <w:pStyle w:val="Heading2"/>
      </w:pPr>
      <w:r>
        <w:t>Dónde acaba este manual y empieza la Guía Food Cost</w:t>
      </w:r>
    </w:p>
    <w:p>
      <w:r>
        <w:rPr>
          <w:b w:val="0"/>
          <w:i w:val="0"/>
        </w:rPr>
        <w:t>Con eso queda dicho el límite de todo el capítulo, así que no hace falta repetirlo con otras palabras: el dinero vive en el Manual del Manager, y esta hoja de cocina no tiene ni una columna para él. Lo que sí conviene cerrar aquí es qué hacen, juntos, los siete indicadores que se han recorrido: dicen si la cocina funciona como debe funcionar. Si la merma se concentra en una partida o se reparte entre todas. Si el pase va al ritmo propio de cada familia de plato, no al de una media que no representa a ninguna. Si los alérgenos están bajo control desde antes de que lleguen al comensal. Si las horas de cocina cuadran con lo que de verdad exige el servicio. Si la ficha técnica se respeta en el plato que sale, no sólo en el archivo donde se guarda. Si lo que se retrabaja dentro de cocina se ve, en vez de desaparecer sin dejar rastro. Y si la brigada rota más de lo razonable, leída sola y no mezclada con la de sala.</w:t>
      </w:r>
    </w:p>
    <w:p>
      <w:r>
        <w:rPr>
          <w:b w:val="0"/>
          <w:i w:val="0"/>
        </w:rPr>
        <w:t>Ninguno de los siete dice si el negocio gana dinero con esos números, porque esa pregunta pertenece a otro libro y a otra herramienta. Confundir las dos cosas es el error de fondo que este capítulo quiere evitar: una cocina puede tener sus siete indicadores en objetivo y, aun así, no ser rentable si el precio de carta no cubre lo que cuesta sostener ese nivel de servicio; y puede, al revés, tener un mal mes de alguno de los siete sin que eso hunda el resultado del trimestre. Son dos preguntas distintas, con dos respuestas distintas, y mezclarlas en un único número es precisamente lo que este cuadro de mando se niega a hacer.</w:t>
      </w:r>
    </w:p>
    <w:p>
      <w:r>
        <w:rPr>
          <w:b w:val="0"/>
          <w:i w:val="0"/>
        </w:rPr>
        <w:t>Cuando el hilo de este capítulo lleve ahí -y va a llevar, porque la merma y las horas de cocina acaban convertidas en euros tarde o temprano-, la respuesta está en la matriz de la Guía Food Cost y en el escandallo que la acompaña, no en esta hoja. Ese es el reparto de trabajo entre los dos libros: aquí se decide si la cocina produce como debe producir, allí se decide si lo que produce deja margen. El chef ejecutivo que sólo mira este cuadro de mando dirige a ciegas la parte de producción del negocio; el que sólo mira el food cost dirige a ciegas la parte que decide si esa producción compensa. El criterio completo exige mirar los dos, cada uno con su libro y sin invadir el terreno del otro.</w:t>
      </w:r>
    </w:p>
    <w:p>
      <w:r>
        <w:rPr>
          <w:b/>
          <w:i w:val="0"/>
        </w:rPr>
        <w:t>Los siete indicadores de cocina, con su error típico (cuadro-de-mando-cocina.xlsx, hoja «KPI y Definiciones»)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Indicador</w:t>
            </w:r>
          </w:p>
        </w:tc>
        <w:tc>
          <w:tcPr>
            <w:tcW w:type="dxa" w:w="1949"/>
          </w:tcPr>
          <w:p>
            <w:r/>
            <w:r>
              <w:rPr>
                <w:b/>
                <w:i w:val="0"/>
              </w:rPr>
              <w:t>Cómo se calcula</w:t>
            </w:r>
          </w:p>
        </w:tc>
        <w:tc>
          <w:tcPr>
            <w:tcW w:type="dxa" w:w="1949"/>
          </w:tcPr>
          <w:p>
            <w:r/>
            <w:r>
              <w:rPr>
                <w:b/>
                <w:i w:val="0"/>
              </w:rPr>
              <w:t>Unidad</w:t>
            </w:r>
          </w:p>
        </w:tc>
        <w:tc>
          <w:tcPr>
            <w:tcW w:type="dxa" w:w="1949"/>
          </w:tcPr>
          <w:p>
            <w:r/>
            <w:r>
              <w:rPr>
                <w:b/>
                <w:i w:val="0"/>
              </w:rPr>
              <w:t>Error típico</w:t>
            </w:r>
          </w:p>
        </w:tc>
        <w:tc>
          <w:tcPr>
            <w:tcW w:type="dxa" w:w="1949"/>
          </w:tcPr>
          <w:p>
            <w:r/>
            <w:r>
              <w:rPr>
                <w:b/>
                <w:i w:val="0"/>
              </w:rPr>
              <w:t>Objetivo de la casa</w:t>
            </w:r>
          </w:p>
        </w:tc>
      </w:tr>
      <w:tr>
        <w:tc>
          <w:tcPr>
            <w:tcW w:type="dxa" w:w="1949"/>
          </w:tcPr>
          <w:p>
            <w:r/>
            <w:r>
              <w:rPr>
                <w:b w:val="0"/>
                <w:i w:val="0"/>
              </w:rPr>
              <w:t>Merma por partida</w:t>
            </w:r>
          </w:p>
        </w:tc>
        <w:tc>
          <w:tcPr>
            <w:tcW w:type="dxa" w:w="1949"/>
          </w:tcPr>
          <w:p>
            <w:r/>
            <w:r>
              <w:rPr>
                <w:b w:val="0"/>
                <w:i w:val="0"/>
              </w:rPr>
              <w:t>Merma de la partida (kg) / (raciones producidas x kg por ración de esa partida)</w:t>
            </w:r>
          </w:p>
        </w:tc>
        <w:tc>
          <w:tcPr>
            <w:tcW w:type="dxa" w:w="1949"/>
          </w:tcPr>
          <w:p>
            <w:r/>
            <w:r>
              <w:rPr>
                <w:b w:val="0"/>
                <w:i w:val="0"/>
              </w:rPr>
              <w:t>%</w:t>
            </w:r>
          </w:p>
        </w:tc>
        <w:tc>
          <w:tcPr>
            <w:tcW w:type="dxa" w:w="1949"/>
          </w:tcPr>
          <w:p>
            <w:r/>
            <w:r>
              <w:rPr>
                <w:b w:val="0"/>
                <w:i w:val="0"/>
              </w:rPr>
              <w:t>Mirar la merma total de la cocina en vez de la de cada partida: la de una partida se compensa con la de otra y el problema no aparece nunca</w:t>
            </w:r>
          </w:p>
        </w:tc>
        <w:tc>
          <w:tcPr>
            <w:tcW w:type="dxa" w:w="1949"/>
          </w:tcPr>
          <w:p>
            <w:r/>
            <w:r>
              <w:rPr>
                <w:b w:val="0"/>
                <w:i w:val="0"/>
              </w:rPr>
              <w:t>Uno por partida</w:t>
            </w:r>
          </w:p>
        </w:tc>
      </w:tr>
      <w:tr>
        <w:tc>
          <w:tcPr>
            <w:tcW w:type="dxa" w:w="1949"/>
          </w:tcPr>
          <w:p>
            <w:r/>
            <w:r>
              <w:rPr>
                <w:b w:val="0"/>
                <w:i w:val="0"/>
              </w:rPr>
              <w:t>Tiempo de pase por familia de plato</w:t>
            </w:r>
          </w:p>
        </w:tc>
        <w:tc>
          <w:tcPr>
            <w:tcW w:type="dxa" w:w="1949"/>
          </w:tcPr>
          <w:p>
            <w:r/>
            <w:r>
              <w:rPr>
                <w:b w:val="0"/>
                <w:i w:val="0"/>
              </w:rPr>
              <w:t>Media de los tiempos muestreados entre comanda y salida, separando entrantes, principales y postres</w:t>
            </w:r>
          </w:p>
        </w:tc>
        <w:tc>
          <w:tcPr>
            <w:tcW w:type="dxa" w:w="1949"/>
          </w:tcPr>
          <w:p>
            <w:r/>
            <w:r>
              <w:rPr>
                <w:b w:val="0"/>
                <w:i w:val="0"/>
              </w:rPr>
              <w:t>minutos</w:t>
            </w:r>
          </w:p>
        </w:tc>
        <w:tc>
          <w:tcPr>
            <w:tcW w:type="dxa" w:w="1949"/>
          </w:tcPr>
          <w:p>
            <w:r/>
            <w:r>
              <w:rPr>
                <w:b w:val="0"/>
                <w:i w:val="0"/>
              </w:rPr>
              <w:t>Dar una sola media para toda la carta: un postre y un arroz no compiten en la misma liga y la media los esconde a los dos</w:t>
            </w:r>
          </w:p>
        </w:tc>
        <w:tc>
          <w:tcPr>
            <w:tcW w:type="dxa" w:w="1949"/>
          </w:tcPr>
          <w:p>
            <w:r/>
            <w:r>
              <w:rPr>
                <w:b w:val="0"/>
                <w:i w:val="0"/>
              </w:rPr>
              <w:t>Tres, uno por familia</w:t>
            </w:r>
          </w:p>
        </w:tc>
      </w:tr>
      <w:tr>
        <w:tc>
          <w:tcPr>
            <w:tcW w:type="dxa" w:w="1949"/>
          </w:tcPr>
          <w:p>
            <w:r/>
            <w:r>
              <w:rPr>
                <w:b w:val="0"/>
                <w:i w:val="0"/>
              </w:rPr>
              <w:t>Incidencias de alérgenos por 1.000 cubiertos</w:t>
            </w:r>
          </w:p>
        </w:tc>
        <w:tc>
          <w:tcPr>
            <w:tcW w:type="dxa" w:w="1949"/>
          </w:tcPr>
          <w:p>
            <w:r/>
            <w:r>
              <w:rPr>
                <w:b w:val="0"/>
                <w:i w:val="0"/>
              </w:rPr>
              <w:t>Incidencias registradas x 1.000 / cubiertos servidos</w:t>
            </w:r>
          </w:p>
        </w:tc>
        <w:tc>
          <w:tcPr>
            <w:tcW w:type="dxa" w:w="1949"/>
          </w:tcPr>
          <w:p>
            <w:r/>
            <w:r>
              <w:rPr>
                <w:b w:val="0"/>
                <w:i w:val="0"/>
              </w:rPr>
              <w:t>incidencias/1.000</w:t>
            </w:r>
          </w:p>
        </w:tc>
        <w:tc>
          <w:tcPr>
            <w:tcW w:type="dxa" w:w="1949"/>
          </w:tcPr>
          <w:p>
            <w:r/>
            <w:r>
              <w:rPr>
                <w:b w:val="0"/>
                <w:i w:val="0"/>
              </w:rPr>
              <w:t>Contar solo las que llegaron al cliente: la que se detecta en el pase es la que te dice dónde está el fallo del proceso</w:t>
            </w:r>
          </w:p>
        </w:tc>
        <w:tc>
          <w:tcPr>
            <w:tcW w:type="dxa" w:w="1949"/>
          </w:tcPr>
          <w:p>
            <w:r/>
            <w:r>
              <w:rPr>
                <w:b w:val="0"/>
                <w:i w:val="0"/>
              </w:rPr>
              <w:t>0.5</w:t>
            </w:r>
          </w:p>
        </w:tc>
      </w:tr>
      <w:tr>
        <w:tc>
          <w:tcPr>
            <w:tcW w:type="dxa" w:w="1949"/>
          </w:tcPr>
          <w:p>
            <w:r/>
            <w:r>
              <w:rPr>
                <w:b w:val="0"/>
                <w:i w:val="0"/>
              </w:rPr>
              <w:t>Horas de cocina por cubierto</w:t>
            </w:r>
          </w:p>
        </w:tc>
        <w:tc>
          <w:tcPr>
            <w:tcW w:type="dxa" w:w="1949"/>
          </w:tcPr>
          <w:p>
            <w:r/>
            <w:r>
              <w:rPr>
                <w:b w:val="0"/>
                <w:i w:val="0"/>
              </w:rPr>
              <w:t>Horas realmente trabajadas por la brigada / cubiertos servidos</w:t>
            </w:r>
          </w:p>
        </w:tc>
        <w:tc>
          <w:tcPr>
            <w:tcW w:type="dxa" w:w="1949"/>
          </w:tcPr>
          <w:p>
            <w:r/>
            <w:r>
              <w:rPr>
                <w:b w:val="0"/>
                <w:i w:val="0"/>
              </w:rPr>
              <w:t>h/cubierto</w:t>
            </w:r>
          </w:p>
        </w:tc>
        <w:tc>
          <w:tcPr>
            <w:tcW w:type="dxa" w:w="1949"/>
          </w:tcPr>
          <w:p>
            <w:r/>
            <w:r>
              <w:rPr>
                <w:b w:val="0"/>
                <w:i w:val="0"/>
              </w:rPr>
              <w:t>Alimentarlo con las horas del contrato en lugar de las del registro de jornada, y meter dentro las horas de sala</w:t>
            </w:r>
          </w:p>
        </w:tc>
        <w:tc>
          <w:tcPr>
            <w:tcW w:type="dxa" w:w="1949"/>
          </w:tcPr>
          <w:p>
            <w:r/>
            <w:r>
              <w:rPr>
                <w:b w:val="0"/>
                <w:i w:val="0"/>
              </w:rPr>
              <w:t>0.26</w:t>
            </w:r>
          </w:p>
        </w:tc>
      </w:tr>
      <w:tr>
        <w:tc>
          <w:tcPr>
            <w:tcW w:type="dxa" w:w="1949"/>
          </w:tcPr>
          <w:p>
            <w:r/>
            <w:r>
              <w:rPr>
                <w:b w:val="0"/>
                <w:i w:val="0"/>
              </w:rPr>
              <w:t>Cumplimiento de ficha técnica</w:t>
            </w:r>
          </w:p>
        </w:tc>
        <w:tc>
          <w:tcPr>
            <w:tcW w:type="dxa" w:w="1949"/>
          </w:tcPr>
          <w:p>
            <w:r/>
            <w:r>
              <w:rPr>
                <w:b w:val="0"/>
                <w:i w:val="0"/>
              </w:rPr>
              <w:t>Muestreos conformes con la ficha / muestreos hechos en el pase</w:t>
            </w:r>
          </w:p>
        </w:tc>
        <w:tc>
          <w:tcPr>
            <w:tcW w:type="dxa" w:w="1949"/>
          </w:tcPr>
          <w:p>
            <w:r/>
            <w:r>
              <w:rPr>
                <w:b w:val="0"/>
                <w:i w:val="0"/>
              </w:rPr>
              <w:t>%</w:t>
            </w:r>
          </w:p>
        </w:tc>
        <w:tc>
          <w:tcPr>
            <w:tcW w:type="dxa" w:w="1949"/>
          </w:tcPr>
          <w:p>
            <w:r/>
            <w:r>
              <w:rPr>
                <w:b w:val="0"/>
                <w:i w:val="0"/>
              </w:rPr>
              <w:t>Preguntar «tenemos ficha?» en vez de «se ha seguido?»: tener la ficha escrita no es cumplirla</w:t>
            </w:r>
          </w:p>
        </w:tc>
        <w:tc>
          <w:tcPr>
            <w:tcW w:type="dxa" w:w="1949"/>
          </w:tcPr>
          <w:p>
            <w:r/>
            <w:r>
              <w:rPr>
                <w:b w:val="0"/>
                <w:i w:val="0"/>
              </w:rPr>
              <w:t>No se mide en este libro</w:t>
            </w:r>
          </w:p>
        </w:tc>
      </w:tr>
      <w:tr>
        <w:tc>
          <w:tcPr>
            <w:tcW w:type="dxa" w:w="1949"/>
          </w:tcPr>
          <w:p>
            <w:r/>
            <w:r>
              <w:rPr>
                <w:b w:val="0"/>
                <w:i w:val="0"/>
              </w:rPr>
              <w:t>Platos devueltos y retrabajados por 1.000 cubiertos</w:t>
            </w:r>
          </w:p>
        </w:tc>
        <w:tc>
          <w:tcPr>
            <w:tcW w:type="dxa" w:w="1949"/>
          </w:tcPr>
          <w:p>
            <w:r/>
            <w:r>
              <w:rPr>
                <w:b w:val="0"/>
                <w:i w:val="0"/>
              </w:rPr>
              <w:t>(Devueltos + retrabajados) x 1.000 / cubiertos servidos</w:t>
            </w:r>
          </w:p>
        </w:tc>
        <w:tc>
          <w:tcPr>
            <w:tcW w:type="dxa" w:w="1949"/>
          </w:tcPr>
          <w:p>
            <w:r/>
            <w:r>
              <w:rPr>
                <w:b w:val="0"/>
                <w:i w:val="0"/>
              </w:rPr>
              <w:t>platos/1.000</w:t>
            </w:r>
          </w:p>
        </w:tc>
        <w:tc>
          <w:tcPr>
            <w:tcW w:type="dxa" w:w="1949"/>
          </w:tcPr>
          <w:p>
            <w:r/>
            <w:r>
              <w:rPr>
                <w:b w:val="0"/>
                <w:i w:val="0"/>
              </w:rPr>
              <w:t>Registrar solo la devolución del cliente: el plato que se rehace antes de salir no se ve en la cuenta y es el que más dinero cuesta</w:t>
            </w:r>
          </w:p>
        </w:tc>
        <w:tc>
          <w:tcPr>
            <w:tcW w:type="dxa" w:w="1949"/>
          </w:tcPr>
          <w:p>
            <w:r/>
            <w:r>
              <w:rPr>
                <w:b w:val="0"/>
                <w:i w:val="0"/>
              </w:rPr>
              <w:t>22.0</w:t>
            </w:r>
          </w:p>
        </w:tc>
      </w:tr>
      <w:tr>
        <w:tc>
          <w:tcPr>
            <w:tcW w:type="dxa" w:w="1949"/>
          </w:tcPr>
          <w:p>
            <w:r/>
            <w:r>
              <w:rPr>
                <w:b w:val="0"/>
                <w:i w:val="0"/>
              </w:rPr>
              <w:t>Rotación de la brigada</w:t>
            </w:r>
          </w:p>
        </w:tc>
        <w:tc>
          <w:tcPr>
            <w:tcW w:type="dxa" w:w="1949"/>
          </w:tcPr>
          <w:p>
            <w:r/>
            <w:r>
              <w:rPr>
                <w:b w:val="0"/>
                <w:i w:val="0"/>
              </w:rPr>
              <w:t>Bajas de cocina del periodo / plantilla media de cocina del periodo</w:t>
            </w:r>
          </w:p>
        </w:tc>
        <w:tc>
          <w:tcPr>
            <w:tcW w:type="dxa" w:w="1949"/>
          </w:tcPr>
          <w:p>
            <w:r/>
            <w:r>
              <w:rPr>
                <w:b w:val="0"/>
                <w:i w:val="0"/>
              </w:rPr>
              <w:t>%</w:t>
            </w:r>
          </w:p>
        </w:tc>
        <w:tc>
          <w:tcPr>
            <w:tcW w:type="dxa" w:w="1949"/>
          </w:tcPr>
          <w:p>
            <w:r/>
            <w:r>
              <w:rPr>
                <w:b w:val="0"/>
                <w:i w:val="0"/>
              </w:rPr>
              <w:t>Mezclarla con la rotación de sala: en un restaurante con temporada son dos realidades distintas y se corrigen distinto</w:t>
            </w:r>
          </w:p>
        </w:tc>
        <w:tc>
          <w:tcPr>
            <w:tcW w:type="dxa" w:w="1949"/>
          </w:tcPr>
          <w:p>
            <w:r/>
            <w:r>
              <w:rPr>
                <w:b w:val="0"/>
                <w:i w:val="0"/>
              </w:rPr>
              <w:t>No se mide en este libro</w:t>
            </w:r>
          </w:p>
        </w:tc>
      </w:tr>
    </w:tbl>
    <w:p/>
    <w:p>
      <w:pPr>
        <w:jc w:val="center"/>
      </w:pPr>
      <w:r>
        <w:rPr>
          <w:i/>
          <w:color w:val="444444"/>
        </w:rPr>
        <w:t>La columna del error típico es la que más se usa: casi todos los indicadores de una cocina se estropean por cómo se alimentan, no por cómo se calculan.</w:t>
      </w:r>
    </w:p>
    <w:p>
      <w:r>
        <w:rPr>
          <w:b/>
          <w:i w:val="0"/>
        </w:rPr>
        <w:t>Los objetivos de la casa de esta cocina modelada (cuadro-de-mando-cocina.xlsx, hoja «Parámetros»)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Indicador</w:t>
            </w:r>
          </w:p>
        </w:tc>
        <w:tc>
          <w:tcPr>
            <w:tcW w:type="dxa" w:w="2436"/>
          </w:tcPr>
          <w:p>
            <w:r/>
            <w:r>
              <w:rPr>
                <w:b/>
                <w:i w:val="0"/>
              </w:rPr>
              <w:t>Objetivo</w:t>
            </w:r>
          </w:p>
        </w:tc>
        <w:tc>
          <w:tcPr>
            <w:tcW w:type="dxa" w:w="2436"/>
          </w:tcPr>
          <w:p>
            <w:r/>
            <w:r>
              <w:rPr>
                <w:b/>
                <w:i w:val="0"/>
              </w:rPr>
              <w:t>Unidad</w:t>
            </w:r>
          </w:p>
        </w:tc>
        <w:tc>
          <w:tcPr>
            <w:tcW w:type="dxa" w:w="2436"/>
          </w:tcPr>
          <w:p>
            <w:r/>
            <w:r>
              <w:rPr>
                <w:b/>
                <w:i w:val="0"/>
              </w:rPr>
              <w:t>Cómo se lee</w:t>
            </w:r>
          </w:p>
        </w:tc>
      </w:tr>
      <w:tr>
        <w:tc>
          <w:tcPr>
            <w:tcW w:type="dxa" w:w="2436"/>
          </w:tcPr>
          <w:p>
            <w:r/>
            <w:r>
              <w:rPr>
                <w:b w:val="0"/>
                <w:i w:val="0"/>
              </w:rPr>
              <w:t>Tiempo de pase de entrantes</w:t>
            </w:r>
          </w:p>
        </w:tc>
        <w:tc>
          <w:tcPr>
            <w:tcW w:type="dxa" w:w="2436"/>
          </w:tcPr>
          <w:p>
            <w:r/>
            <w:r>
              <w:rPr>
                <w:b w:val="0"/>
                <w:i w:val="0"/>
              </w:rPr>
              <w:t>10,00</w:t>
            </w:r>
          </w:p>
        </w:tc>
        <w:tc>
          <w:tcPr>
            <w:tcW w:type="dxa" w:w="2436"/>
          </w:tcPr>
          <w:p>
            <w:r/>
            <w:r>
              <w:rPr>
                <w:b w:val="0"/>
                <w:i w:val="0"/>
              </w:rPr>
              <w:t>minutos</w:t>
            </w:r>
          </w:p>
        </w:tc>
        <w:tc>
          <w:tcPr>
            <w:tcW w:type="dxa" w:w="2436"/>
          </w:tcPr>
          <w:p>
            <w:r/>
            <w:r>
              <w:rPr>
                <w:b w:val="0"/>
                <w:i w:val="0"/>
              </w:rPr>
              <w:t>Media de los muestreos de la semana, de la comanda a la salida.</w:t>
            </w:r>
          </w:p>
        </w:tc>
      </w:tr>
      <w:tr>
        <w:tc>
          <w:tcPr>
            <w:tcW w:type="dxa" w:w="2436"/>
          </w:tcPr>
          <w:p>
            <w:r/>
            <w:r>
              <w:rPr>
                <w:b w:val="0"/>
                <w:i w:val="0"/>
              </w:rPr>
              <w:t>Tiempo de pase de principales</w:t>
            </w:r>
          </w:p>
        </w:tc>
        <w:tc>
          <w:tcPr>
            <w:tcW w:type="dxa" w:w="2436"/>
          </w:tcPr>
          <w:p>
            <w:r/>
            <w:r>
              <w:rPr>
                <w:b w:val="0"/>
                <w:i w:val="0"/>
              </w:rPr>
              <w:t>18,00</w:t>
            </w:r>
          </w:p>
        </w:tc>
        <w:tc>
          <w:tcPr>
            <w:tcW w:type="dxa" w:w="2436"/>
          </w:tcPr>
          <w:p>
            <w:r/>
            <w:r>
              <w:rPr>
                <w:b w:val="0"/>
                <w:i w:val="0"/>
              </w:rPr>
              <w:t>minutos</w:t>
            </w:r>
          </w:p>
        </w:tc>
        <w:tc>
          <w:tcPr>
            <w:tcW w:type="dxa" w:w="2436"/>
          </w:tcPr>
          <w:p>
            <w:r/>
            <w:r>
              <w:rPr>
                <w:b w:val="0"/>
                <w:i w:val="0"/>
              </w:rPr>
              <w:t>Un arroz y un postre no compiten en la misma liga: por eso hay tres objetivos y no una media de carta.</w:t>
            </w:r>
          </w:p>
        </w:tc>
      </w:tr>
      <w:tr>
        <w:tc>
          <w:tcPr>
            <w:tcW w:type="dxa" w:w="2436"/>
          </w:tcPr>
          <w:p>
            <w:r/>
            <w:r>
              <w:rPr>
                <w:b w:val="0"/>
                <w:i w:val="0"/>
              </w:rPr>
              <w:t>Tiempo de pase de postres</w:t>
            </w:r>
          </w:p>
        </w:tc>
        <w:tc>
          <w:tcPr>
            <w:tcW w:type="dxa" w:w="2436"/>
          </w:tcPr>
          <w:p>
            <w:r/>
            <w:r>
              <w:rPr>
                <w:b w:val="0"/>
                <w:i w:val="0"/>
              </w:rPr>
              <w:t>8,00</w:t>
            </w:r>
          </w:p>
        </w:tc>
        <w:tc>
          <w:tcPr>
            <w:tcW w:type="dxa" w:w="2436"/>
          </w:tcPr>
          <w:p>
            <w:r/>
            <w:r>
              <w:rPr>
                <w:b w:val="0"/>
                <w:i w:val="0"/>
              </w:rPr>
              <w:t>minutos</w:t>
            </w:r>
          </w:p>
        </w:tc>
        <w:tc>
          <w:tcPr>
            <w:tcW w:type="dxa" w:w="2436"/>
          </w:tcPr>
          <w:p>
            <w:r/>
            <w:r>
              <w:rPr>
                <w:b w:val="0"/>
                <w:i w:val="0"/>
              </w:rPr>
              <w:t>Se mide igual que los otros dos, y casi siempre es el que más se descuida.</w:t>
            </w:r>
          </w:p>
        </w:tc>
      </w:tr>
      <w:tr>
        <w:tc>
          <w:tcPr>
            <w:tcW w:type="dxa" w:w="2436"/>
          </w:tcPr>
          <w:p>
            <w:r/>
            <w:r>
              <w:rPr>
                <w:b w:val="0"/>
                <w:i w:val="0"/>
              </w:rPr>
              <w:t>Incidencias de alérgenos por base de cubiertos</w:t>
            </w:r>
          </w:p>
        </w:tc>
        <w:tc>
          <w:tcPr>
            <w:tcW w:type="dxa" w:w="2436"/>
          </w:tcPr>
          <w:p>
            <w:r/>
            <w:r>
              <w:rPr>
                <w:b w:val="0"/>
                <w:i w:val="0"/>
              </w:rPr>
              <w:t>0,50</w:t>
            </w:r>
          </w:p>
        </w:tc>
        <w:tc>
          <w:tcPr>
            <w:tcW w:type="dxa" w:w="2436"/>
          </w:tcPr>
          <w:p>
            <w:r/>
            <w:r>
              <w:rPr>
                <w:b w:val="0"/>
                <w:i w:val="0"/>
              </w:rPr>
              <w:t>incidencias</w:t>
            </w:r>
          </w:p>
        </w:tc>
        <w:tc>
          <w:tcPr>
            <w:tcW w:type="dxa" w:w="2436"/>
          </w:tcPr>
          <w:p>
            <w:r/>
            <w:r>
              <w:rPr>
                <w:b w:val="0"/>
                <w:i w:val="0"/>
              </w:rPr>
              <w:t>Cuenta también la que se detecta en el pase y no llega al cliente: ésa es la que te enseña dónde falla el proceso.</w:t>
            </w:r>
          </w:p>
        </w:tc>
      </w:tr>
      <w:tr>
        <w:tc>
          <w:tcPr>
            <w:tcW w:type="dxa" w:w="2436"/>
          </w:tcPr>
          <w:p>
            <w:r/>
            <w:r>
              <w:rPr>
                <w:b w:val="0"/>
                <w:i w:val="0"/>
              </w:rPr>
              <w:t>Horas de cocina por cubierto</w:t>
            </w:r>
          </w:p>
        </w:tc>
        <w:tc>
          <w:tcPr>
            <w:tcW w:type="dxa" w:w="2436"/>
          </w:tcPr>
          <w:p>
            <w:r/>
            <w:r>
              <w:rPr>
                <w:b w:val="0"/>
                <w:i w:val="0"/>
              </w:rPr>
              <w:t>0,26</w:t>
            </w:r>
          </w:p>
        </w:tc>
        <w:tc>
          <w:tcPr>
            <w:tcW w:type="dxa" w:w="2436"/>
          </w:tcPr>
          <w:p>
            <w:r/>
            <w:r>
              <w:rPr>
                <w:b w:val="0"/>
                <w:i w:val="0"/>
              </w:rPr>
              <w:t>horas</w:t>
            </w:r>
          </w:p>
        </w:tc>
        <w:tc>
          <w:tcPr>
            <w:tcW w:type="dxa" w:w="2436"/>
          </w:tcPr>
          <w:p>
            <w:r/>
            <w:r>
              <w:rPr>
                <w:b w:val="0"/>
                <w:i w:val="0"/>
              </w:rPr>
              <w:t>Horas del registro de jornada de la brigada, no las del contrato, y sin meter dentro las de sala.</w:t>
            </w:r>
          </w:p>
        </w:tc>
      </w:tr>
      <w:tr>
        <w:tc>
          <w:tcPr>
            <w:tcW w:type="dxa" w:w="2436"/>
          </w:tcPr>
          <w:p>
            <w:r/>
            <w:r>
              <w:rPr>
                <w:b w:val="0"/>
                <w:i w:val="0"/>
              </w:rPr>
              <w:t>Platos devueltos por base de cubiertos</w:t>
            </w:r>
          </w:p>
        </w:tc>
        <w:tc>
          <w:tcPr>
            <w:tcW w:type="dxa" w:w="2436"/>
          </w:tcPr>
          <w:p>
            <w:r/>
            <w:r>
              <w:rPr>
                <w:b w:val="0"/>
                <w:i w:val="0"/>
              </w:rPr>
              <w:t>6,00</w:t>
            </w:r>
          </w:p>
        </w:tc>
        <w:tc>
          <w:tcPr>
            <w:tcW w:type="dxa" w:w="2436"/>
          </w:tcPr>
          <w:p>
            <w:r/>
            <w:r>
              <w:rPr>
                <w:b w:val="0"/>
                <w:i w:val="0"/>
              </w:rPr>
              <w:t>platos</w:t>
            </w:r>
          </w:p>
        </w:tc>
        <w:tc>
          <w:tcPr>
            <w:tcW w:type="dxa" w:w="2436"/>
          </w:tcPr>
          <w:p>
            <w:r/>
            <w:r>
              <w:rPr>
                <w:b w:val="0"/>
                <w:i w:val="0"/>
              </w:rPr>
              <w:t>El plato que vuelve de la mesa.</w:t>
            </w:r>
          </w:p>
        </w:tc>
      </w:tr>
      <w:tr>
        <w:tc>
          <w:tcPr>
            <w:tcW w:type="dxa" w:w="2436"/>
          </w:tcPr>
          <w:p>
            <w:r/>
            <w:r>
              <w:rPr>
                <w:b w:val="0"/>
                <w:i w:val="0"/>
              </w:rPr>
              <w:t>Platos retrabajados por base de cubiertos</w:t>
            </w:r>
          </w:p>
        </w:tc>
        <w:tc>
          <w:tcPr>
            <w:tcW w:type="dxa" w:w="2436"/>
          </w:tcPr>
          <w:p>
            <w:r/>
            <w:r>
              <w:rPr>
                <w:b w:val="0"/>
                <w:i w:val="0"/>
              </w:rPr>
              <w:t>16,00</w:t>
            </w:r>
          </w:p>
        </w:tc>
        <w:tc>
          <w:tcPr>
            <w:tcW w:type="dxa" w:w="2436"/>
          </w:tcPr>
          <w:p>
            <w:r/>
            <w:r>
              <w:rPr>
                <w:b w:val="0"/>
                <w:i w:val="0"/>
              </w:rPr>
              <w:t>platos</w:t>
            </w:r>
          </w:p>
        </w:tc>
        <w:tc>
          <w:tcPr>
            <w:tcW w:type="dxa" w:w="2436"/>
          </w:tcPr>
          <w:p>
            <w:r/>
            <w:r>
              <w:rPr>
                <w:b w:val="0"/>
                <w:i w:val="0"/>
              </w:rPr>
              <w:t>El plato que se rehace ANTES de salir. No se ve en ninguna cuenta y suele ser el que más dinero cuesta.</w:t>
            </w:r>
          </w:p>
        </w:tc>
      </w:tr>
      <w:tr>
        <w:tc>
          <w:tcPr>
            <w:tcW w:type="dxa" w:w="2436"/>
          </w:tcPr>
          <w:p>
            <w:r/>
            <w:r>
              <w:rPr>
                <w:b w:val="0"/>
                <w:i w:val="0"/>
              </w:rPr>
              <w:t>Platos devueltos y retrabajados (objetivo conjunto)</w:t>
            </w:r>
          </w:p>
        </w:tc>
        <w:tc>
          <w:tcPr>
            <w:tcW w:type="dxa" w:w="2436"/>
          </w:tcPr>
          <w:p>
            <w:r/>
            <w:r>
              <w:rPr>
                <w:b w:val="0"/>
                <w:i w:val="0"/>
              </w:rPr>
              <w:t>22,00</w:t>
            </w:r>
          </w:p>
        </w:tc>
        <w:tc>
          <w:tcPr>
            <w:tcW w:type="dxa" w:w="2436"/>
          </w:tcPr>
          <w:p>
            <w:r/>
            <w:r>
              <w:rPr>
                <w:b w:val="0"/>
                <w:i w:val="0"/>
              </w:rPr>
              <w:t>platos</w:t>
            </w:r>
          </w:p>
        </w:tc>
        <w:tc>
          <w:tcPr>
            <w:tcW w:type="dxa" w:w="2436"/>
          </w:tcPr>
          <w:p>
            <w:r/>
            <w:r>
              <w:rPr>
                <w:b w:val="0"/>
                <w:i w:val="0"/>
              </w:rPr>
              <w:t>Lo calcula el libro sumando los dos de arriba: es el que gobierna el semáforo de la hoja «Semana».</w:t>
            </w:r>
          </w:p>
        </w:tc>
      </w:tr>
    </w:tbl>
    <w:p/>
    <w:p>
      <w:pPr>
        <w:jc w:val="center"/>
      </w:pPr>
      <w:r>
        <w:rPr>
          <w:i/>
          <w:color w:val="444444"/>
        </w:rPr>
        <w:t>Ninguno de estos números es un estándar del sector: son los objetivos de esta cocina modelada y todos viven en casillas editables. Lo primero que hay que hacer con el libro es sustituirlos por los tuyos.</w:t>
      </w:r>
    </w:p>
    <w:p>
      <w:r>
        <w:br w:type="page"/>
      </w:r>
    </w:p>
    <w:p>
      <w:pPr>
        <w:pStyle w:val="Heading1"/>
      </w:pPr>
      <w:r>
        <w:t>10. La Merma de tu Partida</w:t>
      </w:r>
    </w:p>
    <w:p>
      <w:pPr>
        <w:pStyle w:val="Heading2"/>
      </w:pPr>
      <w:r>
        <w:t>Merma de proceso y desperdicio: dos pérdidas que no se gestionan igual</w:t>
      </w:r>
    </w:p>
    <w:p>
      <w:r>
        <w:rPr>
          <w:b w:val="0"/>
          <w:i w:val="0"/>
        </w:rPr>
        <w:t>En una cocina se pierde género por dos caminos distintos, y el primer criterio de quien dirige es no confundirlos. La merma es pérdida de rendimiento dentro del proceso: lo que se va en la limpieza de un producto, lo que se evapora en una cocción larga, lo que queda como recorte inevitable de una pieza que se trabaja para servirla. Es física del oficio y una parte no se elimina nunca. El desperdicio es otra cosa: comida ya lista para servir que acaba en la basura porque se elaboró de más, porque caducó en cámara o porque volvió del comedor sin tocar. Tiene su propia jerarquía de gestión, que este manual desarrolla en el capítulo 16, con las comidas testigo y los banquetes.</w:t>
      </w:r>
    </w:p>
    <w:p>
      <w:r>
        <w:rPr>
          <w:b w:val="0"/>
          <w:i w:val="0"/>
        </w:rPr>
        <w:t>Las dos pérdidas se apuntan, cuando se apuntan, en la misma hoja de bajas de cocina, sin distinguir origen, y ese es el problema práctico: ni una ni otra se corrige jamás. Un pico de merma real, achacable a un producto que llegó en mal estado, se disuelve entre las bandejas tiradas por sobreproducción de un evento, y nadie sabe a cuál atacar primero. Separar el registro es el primer paso; separar el criterio, el segundo.</w:t>
      </w:r>
    </w:p>
    <w:p>
      <w:r>
        <w:rPr>
          <w:b w:val="0"/>
          <w:i w:val="0"/>
        </w:rPr>
        <w:t>Este manual, además, no reconstruye los dos registros que ya existen en el pack para medir la pérdida producto a producto. El rendimiento del ingrediente y la merma de cocción se calculan en la Guía Food Cost, con su libro de rendimiento y mermas por producto; aquí se mide la merma agregada de cada partida contra lo que esa partida produjo. La merma por producto y por categoría de compra la lleva el Kit de Inventario, contra las compras del mes. Este libro no reconstruye ninguno de los dos registros: toma un total pesado y lo divide por la producción.</w:t>
      </w:r>
    </w:p>
    <w:p>
      <w:pPr>
        <w:pStyle w:val="Heading2"/>
      </w:pPr>
      <w:r>
        <w:t>Merma por partida contra la producción, no por producto contra las compras</w:t>
      </w:r>
    </w:p>
    <w:p>
      <w:r>
        <w:rPr>
          <w:b w:val="0"/>
          <w:i w:val="0"/>
        </w:rPr>
        <w:t>La diferencia es de para qué sirve cada herramienta. Medir la merma por producto contra las compras responde a la pregunta de quien compra: ¿lo que entró se corresponde con lo que salió? Medir la merma por partida contra la producción responde a la pregunta de quien dirige la cocina: ¿esta partida rinde lo que tiene que rendir, con la gente y el género que tiene hoy? Son preguntas distintas, y las contesta gente distinta en momentos distintos.</w:t>
      </w:r>
    </w:p>
    <w:p>
      <w:r>
        <w:rPr>
          <w:b w:val="0"/>
          <w:i w:val="0"/>
        </w:rPr>
        <w:t>Por eso el cuadro de mando de cocina no pide el detalle de cada producto: pide un solo número por partida y por semana, el peso de lo que esa partida perdió en proceso, cruzado con las raciones que sacó. El resultado es un porcentaje por partida, no por producto ni por categoría de compra, y sirve para comparar la partida de pase y caliente con la de fríos y entrantes, con la de postres y panadería y con la de barra y bebidas, cada una contra su propia serie histórica y su propio objetivo, nunca contra la de las demás.</w:t>
      </w:r>
    </w:p>
    <w:p>
      <w:pPr>
        <w:pStyle w:val="Heading2"/>
      </w:pPr>
      <w:r>
        <w:t>Cómo se alimenta la fila de la semana en quince minutos</w:t>
      </w:r>
    </w:p>
    <w:p>
      <w:r>
        <w:rPr>
          <w:b w:val="0"/>
          <w:i w:val="0"/>
        </w:rPr>
        <w:t>La mecánica es deliberadamente simple porque tiene que sobrevivir a un lunes con el comedor lleno de reservas. Se pesa la merma de cada partida -con la báscula, al final del turno o al inicio del siguiente, nunca a ojo ni por diferencia de inventario- y se anota, aparte, la producción de esa partida en raciones. Con esas dos cifras el libro hace el resto: aplica los kilos de materia prima neta por ración que están cargados en la hoja de parámetros y entrega el porcentaje de la semana, partida por partida. Quince minutos el lunes por la mañana, con las cuatro columnas de la semana anterior ya rellenas delante, bastan para dejar lista la fila de esa semana.</w:t>
      </w:r>
    </w:p>
    <w:p>
      <w:r>
        <w:rPr>
          <w:b w:val="0"/>
          <w:i w:val="0"/>
        </w:rPr>
        <w:t>Y esa fila es la que justifica todo el capítulo. En el año del caso, la cocina de La Encina cerró con una merma global del 3,7 %, sobre 617 kilos de merma total y 16.698 kilos de materia prima neta producida: a primera vista, un año dentro de lo razonable. La partida de pase y caliente terminó en el 3,2 %, la de postres y panadería en el 2,4 %, la de barra y bebidas en el 4,0 % y la de fríos y entrantes en el 5,1 %, con un objetivo fijado para pase y caliente del 3,5 %. Ese promedio anual, sin embargo, se traga entero un tramo de tres semanas seguidas en las que la partida de fríos se disparó, en una de ellas hasta el 9,2 % mientras la merma global de esa semana apenas subió al 4,9 %. Comparar la cifra global de la semana con la cifra de la partida concreta es lo que saca a la luz ese tramo; el promedio del año, solo, lo esconde. Y el lunes en que la fila enseña ese salto, las preguntas se hacen ahí mismo: qué producto entró en la partida esa semana, quién estuvo trabajando en ella, qué se produjo de más sobre lo que pedía el servicio y qué acabó, finalmente, en el cubo.</w:t>
      </w:r>
    </w:p>
    <w:p>
      <w:r>
        <w:rPr>
          <w:b w:val="0"/>
          <w:i w:val="0"/>
        </w:rPr>
        <w:t>Conviene decirlo sin rodeos: este manual no da ningún rango de merma «sano» ni «normal» para comparar el tuyo. El rango que circula en algunas fichas comerciales lo publican proveedores de software de cocina sin un solo estudio citado detrás, y las cifras de pérdida del sector que se repiten en la prensa del oficio vienen de un trabajo de hace más de diez años que nadie ha vuelto a confirmar de forma directa. Ninguna de las dos vale para tu cocina. La cifra que sí vale la tienes en cuatro semanas de pesar con constancia, y esa vale más que cualquier benchmark ajeno.</w:t>
      </w:r>
    </w:p>
    <w:p>
      <w:r>
        <w:rPr>
          <w:b w:val="0"/>
          <w:i w:val="0"/>
        </w:rPr>
        <w:t>Por eso el objetivo no se fija igual para todas las partidas, y el libro trae una casilla de objetivo propia para cada una. Una partida de fríos y entrantes, con mucha limpieza de producto crudo y recortes que no se aprovechan, no puede perseguir el mismo número que una partida de postres, donde el proceso pesa las cantidades con más precisión desde el principio. Cada partida sale de un proceso distinto, y medirlas todas con la misma vara sólo demuestra que nadie se ha molestado en mirar cada una por separado.</w:t>
      </w:r>
    </w:p>
    <w:p>
      <w:pPr>
        <w:pStyle w:val="Heading2"/>
      </w:pPr>
      <w:r>
        <w:t>La partida que se come el margen: leer la columna, no el total</w:t>
      </w:r>
    </w:p>
    <w:p>
      <w:r>
        <w:rPr>
          <w:b w:val="0"/>
          <w:i w:val="0"/>
        </w:rPr>
        <w:t>Entendida la diferencia entre la pérdida de proceso y la comida servible que se tira, el error que de verdad sale caro no es confundirlas: es seguir mirando sólo el total del año cuando ya se sabe distinguirlas. Ahí se cree resuelto un problema que en realidad sigue abierto semana a semana, sin que nadie lo note hasta que ya no queda forma de averiguar la causa.</w:t>
      </w:r>
    </w:p>
    <w:p>
      <w:r>
        <w:rPr>
          <w:b w:val="0"/>
          <w:i w:val="0"/>
        </w:rPr>
        <w:t>Tampoco hace falta perseguir que esta fila cuadre con la Guía Food Cost ni con el Kit de Inventario: son tres preguntas distintas, y el error habitual es intentar que las tres cifras coincidan cuando ninguna tiene por qué. Si la merma por partida sube un mes y la merma por producto de las compras no se mueve, no hay ninguna contradicción que resolver: son dos fotografías de universos distintos, y forzar que se parezcan sólo roba el tiempo que hacía falta para mirar la que de verdad importa esa semana.</w:t>
      </w:r>
    </w:p>
    <w:p>
      <w:r>
        <w:rPr>
          <w:b w:val="0"/>
          <w:i w:val="0"/>
        </w:rPr>
        <w:t>La lectura semanal tampoco se hace comparando una partida contra las demás, sino contra su propia serie de columnas anteriores, y ahí está el error que más cuesta corregir: tratar una sola columna alta como una alarma y una columna baja como un éxito, cuando lo que separa el ruido de la señal es la repetición. Una semana por encima del objetivo no dice nada por sí sola -entra género distinto, cambia quien cubre el turno, hay un servicio que dispara la producción-; tres semanas seguidas subiendo sí lo dicen, y es la repetición, no el pico aislado, lo que tiene que mover a preguntar en la partida.</w:t>
      </w:r>
    </w:p>
    <w:p>
      <w:r>
        <w:rPr>
          <w:b w:val="0"/>
          <w:i w:val="0"/>
        </w:rPr>
        <w:t>Ese es justo el filo del caso de La Encina: la punta del 9,2 % en fríos y entrantes sólo se ve si esa semana se compara consigo misma, porque la cifra global de esa misma semana, el 4,9 %, ya avisaba de algo raro sin decir dónde. Descubrirlo tres semanas después, en una reunión donde ya se habla de otra cosa, sirve de poco: para entonces ha cambiado el turno, ha cambiado el género que entra y nadie recuerda con precisión qué pasó esa semana en concreto. La ventana útil para preguntar es la del lunes siguiente, con la brigada de esa partida todavía delante y el dato todavía caliente; pasada esa ventana, la cifra queda como aviso para la próxima vez, no como explicación de la anterior.</w:t>
      </w:r>
    </w:p>
    <w:p>
      <w:pPr>
        <w:pStyle w:val="Heading2"/>
      </w:pPr>
      <w:r>
        <w:t>Por qué aquí no hay ningún porcentaje de merma normal</w:t>
      </w:r>
    </w:p>
    <w:p>
      <w:r>
        <w:rPr>
          <w:b w:val="0"/>
          <w:i w:val="0"/>
        </w:rPr>
        <w:t>Citar un rango del sector para dar por buena la cifra propia es exactamente el error que este libro quiere evitar: un número que nadie ha medido en tu cocina no acredita nada de la tuya, y usarlo como coartada sólo pospone la pregunta que sí tiene respuesta, que es cuánto se pierde aquí, con esta brigada y este género. Mientras se completan las primeras cuatro semanas de pesaje -el único dato que cuenta como propio-, lo prudente no es fijar ya un objetivo definitivo ni actuar sobre una sola columna suelta: esas primeras semanas sirven para calibrar la báscula y el hábito de pesar, no para juzgar a nadie.</w:t>
      </w:r>
    </w:p>
    <w:p>
      <w:r>
        <w:rPr>
          <w:b w:val="0"/>
          <w:i w:val="0"/>
        </w:rPr>
        <w:t>El objetivo de cada partida tampoco se fija una vez y se olvida: se revisa cuando cambia lo que esa partida produce, no cuando cambia la media del año. El error típico es dejar la misma casilla de objetivo durante ejercicios enteros aunque la carta haya cambiado de arriba abajo, la partida haya incorporado una elaboración con más recorte del habitual o haya perdido a la persona que llevaba años ajustando el corte a ojo: comparar contra un número pensado para un trabajo que ya no se hace es medir con una vara que ya no corresponde a la partida real. Revisar el objetivo no es bajar el listón: es hacer que el listón siga midiendo lo que hoy se produce, no lo que se producía cuando se fijó.</w:t>
      </w:r>
    </w:p>
    <w:p>
      <w:r>
        <w:rPr>
          <w:b/>
          <w:i w:val="0"/>
        </w:rPr>
        <w:t>Siete semanas seguidas, con las tres malas en medio (cuadro-de-mando-cocina.xlsx, hoja «Semana»)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Semana ISO</w:t>
            </w:r>
          </w:p>
        </w:tc>
        <w:tc>
          <w:tcPr>
            <w:tcW w:type="dxa" w:w="1392"/>
          </w:tcPr>
          <w:p>
            <w:r/>
            <w:r>
              <w:rPr>
                <w:b/>
                <w:i w:val="0"/>
              </w:rPr>
              <w:t>Cubiertos servidos</w:t>
            </w:r>
          </w:p>
        </w:tc>
        <w:tc>
          <w:tcPr>
            <w:tcW w:type="dxa" w:w="1392"/>
          </w:tcPr>
          <w:p>
            <w:r/>
            <w:r>
              <w:rPr>
                <w:b/>
                <w:i w:val="0"/>
              </w:rPr>
              <w:t>Merma global (%)</w:t>
            </w:r>
          </w:p>
        </w:tc>
        <w:tc>
          <w:tcPr>
            <w:tcW w:type="dxa" w:w="1392"/>
          </w:tcPr>
          <w:p>
            <w:r/>
            <w:r>
              <w:rPr>
                <w:b/>
                <w:i w:val="0"/>
              </w:rPr>
              <w:t>Merma de pase y caliente (%)</w:t>
            </w:r>
          </w:p>
        </w:tc>
        <w:tc>
          <w:tcPr>
            <w:tcW w:type="dxa" w:w="1392"/>
          </w:tcPr>
          <w:p>
            <w:r/>
            <w:r>
              <w:rPr>
                <w:b/>
                <w:i w:val="0"/>
              </w:rPr>
              <w:t>Merma de fríos y entrantes (%)</w:t>
            </w:r>
          </w:p>
        </w:tc>
        <w:tc>
          <w:tcPr>
            <w:tcW w:type="dxa" w:w="1392"/>
          </w:tcPr>
          <w:p>
            <w:r/>
            <w:r>
              <w:rPr>
                <w:b/>
                <w:i w:val="0"/>
              </w:rPr>
              <w:t>Indicadores fuera de objetivo</w:t>
            </w:r>
          </w:p>
        </w:tc>
        <w:tc>
          <w:tcPr>
            <w:tcW w:type="dxa" w:w="1392"/>
          </w:tcPr>
          <w:p>
            <w:r/>
            <w:r>
              <w:rPr>
                <w:b/>
                <w:i w:val="0"/>
              </w:rPr>
              <w:t>Lectura de la semana</w:t>
            </w:r>
          </w:p>
        </w:tc>
      </w:tr>
      <w:tr>
        <w:tc>
          <w:tcPr>
            <w:tcW w:type="dxa" w:w="1392"/>
          </w:tcPr>
          <w:p>
            <w:r/>
            <w:r>
              <w:rPr>
                <w:b w:val="0"/>
                <w:i w:val="0"/>
              </w:rPr>
              <w:t>31</w:t>
            </w:r>
          </w:p>
        </w:tc>
        <w:tc>
          <w:tcPr>
            <w:tcW w:type="dxa" w:w="1392"/>
          </w:tcPr>
          <w:p>
            <w:r/>
            <w:r>
              <w:rPr>
                <w:b w:val="0"/>
                <w:i w:val="0"/>
              </w:rPr>
              <w:t>962</w:t>
            </w:r>
          </w:p>
        </w:tc>
        <w:tc>
          <w:tcPr>
            <w:tcW w:type="dxa" w:w="1392"/>
          </w:tcPr>
          <w:p>
            <w:r/>
            <w:r>
              <w:rPr>
                <w:b w:val="0"/>
                <w:i w:val="0"/>
              </w:rPr>
              <w:t>3,6 %</w:t>
            </w:r>
          </w:p>
        </w:tc>
        <w:tc>
          <w:tcPr>
            <w:tcW w:type="dxa" w:w="1392"/>
          </w:tcPr>
          <w:p>
            <w:r/>
            <w:r>
              <w:rPr>
                <w:b w:val="0"/>
                <w:i w:val="0"/>
              </w:rPr>
              <w:t>3,3 %</w:t>
            </w:r>
          </w:p>
        </w:tc>
        <w:tc>
          <w:tcPr>
            <w:tcW w:type="dxa" w:w="1392"/>
          </w:tcPr>
          <w:p>
            <w:r/>
            <w:r>
              <w:rPr>
                <w:b w:val="0"/>
                <w:i w:val="0"/>
              </w:rPr>
              <w:t>4,4 %</w:t>
            </w:r>
          </w:p>
        </w:tc>
        <w:tc>
          <w:tcPr>
            <w:tcW w:type="dxa" w:w="1392"/>
          </w:tcPr>
          <w:p>
            <w:r/>
            <w:r>
              <w:rPr>
                <w:b w:val="0"/>
                <w:i w:val="0"/>
              </w:rPr>
              <w:t>1</w:t>
            </w:r>
          </w:p>
        </w:tc>
        <w:tc>
          <w:tcPr>
            <w:tcW w:type="dxa" w:w="1392"/>
          </w:tcPr>
          <w:p>
            <w:r/>
            <w:r>
              <w:rPr>
                <w:b w:val="0"/>
                <w:i w:val="0"/>
              </w:rPr>
              <w:t>1 indicador fuera de objetivo</w:t>
            </w:r>
          </w:p>
        </w:tc>
      </w:tr>
      <w:tr>
        <w:tc>
          <w:tcPr>
            <w:tcW w:type="dxa" w:w="1392"/>
          </w:tcPr>
          <w:p>
            <w:r/>
            <w:r>
              <w:rPr>
                <w:b w:val="0"/>
                <w:i w:val="0"/>
              </w:rPr>
              <w:t>32</w:t>
            </w:r>
          </w:p>
        </w:tc>
        <w:tc>
          <w:tcPr>
            <w:tcW w:type="dxa" w:w="1392"/>
          </w:tcPr>
          <w:p>
            <w:r/>
            <w:r>
              <w:rPr>
                <w:b w:val="0"/>
                <w:i w:val="0"/>
              </w:rPr>
              <w:t>847</w:t>
            </w:r>
          </w:p>
        </w:tc>
        <w:tc>
          <w:tcPr>
            <w:tcW w:type="dxa" w:w="1392"/>
          </w:tcPr>
          <w:p>
            <w:r/>
            <w:r>
              <w:rPr>
                <w:b w:val="0"/>
                <w:i w:val="0"/>
              </w:rPr>
              <w:t>3,5 %</w:t>
            </w:r>
          </w:p>
        </w:tc>
        <w:tc>
          <w:tcPr>
            <w:tcW w:type="dxa" w:w="1392"/>
          </w:tcPr>
          <w:p>
            <w:r/>
            <w:r>
              <w:rPr>
                <w:b w:val="0"/>
                <w:i w:val="0"/>
              </w:rPr>
              <w:t>2,9 %</w:t>
            </w:r>
          </w:p>
        </w:tc>
        <w:tc>
          <w:tcPr>
            <w:tcW w:type="dxa" w:w="1392"/>
          </w:tcPr>
          <w:p>
            <w:r/>
            <w:r>
              <w:rPr>
                <w:b w:val="0"/>
                <w:i w:val="0"/>
              </w:rPr>
              <w:t>4,8 %</w:t>
            </w:r>
          </w:p>
        </w:tc>
        <w:tc>
          <w:tcPr>
            <w:tcW w:type="dxa" w:w="1392"/>
          </w:tcPr>
          <w:p>
            <w:r/>
            <w:r>
              <w:rPr>
                <w:b w:val="0"/>
                <w:i w:val="0"/>
              </w:rPr>
              <w:t>1</w:t>
            </w:r>
          </w:p>
        </w:tc>
        <w:tc>
          <w:tcPr>
            <w:tcW w:type="dxa" w:w="1392"/>
          </w:tcPr>
          <w:p>
            <w:r/>
            <w:r>
              <w:rPr>
                <w:b w:val="0"/>
                <w:i w:val="0"/>
              </w:rPr>
              <w:t>1 indicador fuera de objetivo</w:t>
            </w:r>
          </w:p>
        </w:tc>
      </w:tr>
      <w:tr>
        <w:tc>
          <w:tcPr>
            <w:tcW w:type="dxa" w:w="1392"/>
          </w:tcPr>
          <w:p>
            <w:r/>
            <w:r>
              <w:rPr>
                <w:b w:val="0"/>
                <w:i w:val="0"/>
              </w:rPr>
              <w:t>33</w:t>
            </w:r>
          </w:p>
        </w:tc>
        <w:tc>
          <w:tcPr>
            <w:tcW w:type="dxa" w:w="1392"/>
          </w:tcPr>
          <w:p>
            <w:r/>
            <w:r>
              <w:rPr>
                <w:b w:val="0"/>
                <w:i w:val="0"/>
              </w:rPr>
              <w:t>809</w:t>
            </w:r>
          </w:p>
        </w:tc>
        <w:tc>
          <w:tcPr>
            <w:tcW w:type="dxa" w:w="1392"/>
          </w:tcPr>
          <w:p>
            <w:r/>
            <w:r>
              <w:rPr>
                <w:b w:val="0"/>
                <w:i w:val="0"/>
              </w:rPr>
              <w:t>4,9 %</w:t>
            </w:r>
          </w:p>
        </w:tc>
        <w:tc>
          <w:tcPr>
            <w:tcW w:type="dxa" w:w="1392"/>
          </w:tcPr>
          <w:p>
            <w:r/>
            <w:r>
              <w:rPr>
                <w:b w:val="0"/>
                <w:i w:val="0"/>
              </w:rPr>
              <w:t>3,4 %</w:t>
            </w:r>
          </w:p>
        </w:tc>
        <w:tc>
          <w:tcPr>
            <w:tcW w:type="dxa" w:w="1392"/>
          </w:tcPr>
          <w:p>
            <w:r/>
            <w:r>
              <w:rPr>
                <w:b w:val="0"/>
                <w:i w:val="0"/>
              </w:rPr>
              <w:t>9,2 %</w:t>
            </w:r>
          </w:p>
        </w:tc>
        <w:tc>
          <w:tcPr>
            <w:tcW w:type="dxa" w:w="1392"/>
          </w:tcPr>
          <w:p>
            <w:r/>
            <w:r>
              <w:rPr>
                <w:b w:val="0"/>
                <w:i w:val="0"/>
              </w:rPr>
              <w:t>4</w:t>
            </w:r>
          </w:p>
        </w:tc>
        <w:tc>
          <w:tcPr>
            <w:tcW w:type="dxa" w:w="1392"/>
          </w:tcPr>
          <w:p>
            <w:r/>
            <w:r>
              <w:rPr>
                <w:b w:val="0"/>
                <w:i w:val="0"/>
              </w:rPr>
              <w:t>4 indicadores fuera de objetivo</w:t>
            </w:r>
          </w:p>
        </w:tc>
      </w:tr>
      <w:tr>
        <w:tc>
          <w:tcPr>
            <w:tcW w:type="dxa" w:w="1392"/>
          </w:tcPr>
          <w:p>
            <w:r/>
            <w:r>
              <w:rPr>
                <w:b w:val="0"/>
                <w:i w:val="0"/>
              </w:rPr>
              <w:t>34</w:t>
            </w:r>
          </w:p>
        </w:tc>
        <w:tc>
          <w:tcPr>
            <w:tcW w:type="dxa" w:w="1392"/>
          </w:tcPr>
          <w:p>
            <w:r/>
            <w:r>
              <w:rPr>
                <w:b w:val="0"/>
                <w:i w:val="0"/>
              </w:rPr>
              <w:t>819</w:t>
            </w:r>
          </w:p>
        </w:tc>
        <w:tc>
          <w:tcPr>
            <w:tcW w:type="dxa" w:w="1392"/>
          </w:tcPr>
          <w:p>
            <w:r/>
            <w:r>
              <w:rPr>
                <w:b w:val="0"/>
                <w:i w:val="0"/>
              </w:rPr>
              <w:t>5,2 %</w:t>
            </w:r>
          </w:p>
        </w:tc>
        <w:tc>
          <w:tcPr>
            <w:tcW w:type="dxa" w:w="1392"/>
          </w:tcPr>
          <w:p>
            <w:r/>
            <w:r>
              <w:rPr>
                <w:b w:val="0"/>
                <w:i w:val="0"/>
              </w:rPr>
              <w:t>3,1 %</w:t>
            </w:r>
          </w:p>
        </w:tc>
        <w:tc>
          <w:tcPr>
            <w:tcW w:type="dxa" w:w="1392"/>
          </w:tcPr>
          <w:p>
            <w:r/>
            <w:r>
              <w:rPr>
                <w:b w:val="0"/>
                <w:i w:val="0"/>
              </w:rPr>
              <w:t>10,7 %</w:t>
            </w:r>
          </w:p>
        </w:tc>
        <w:tc>
          <w:tcPr>
            <w:tcW w:type="dxa" w:w="1392"/>
          </w:tcPr>
          <w:p>
            <w:r/>
            <w:r>
              <w:rPr>
                <w:b w:val="0"/>
                <w:i w:val="0"/>
              </w:rPr>
              <w:t>5</w:t>
            </w:r>
          </w:p>
        </w:tc>
        <w:tc>
          <w:tcPr>
            <w:tcW w:type="dxa" w:w="1392"/>
          </w:tcPr>
          <w:p>
            <w:r/>
            <w:r>
              <w:rPr>
                <w:b w:val="0"/>
                <w:i w:val="0"/>
              </w:rPr>
              <w:t>5 indicadores fuera de objetivo</w:t>
            </w:r>
          </w:p>
        </w:tc>
      </w:tr>
      <w:tr>
        <w:tc>
          <w:tcPr>
            <w:tcW w:type="dxa" w:w="1392"/>
          </w:tcPr>
          <w:p>
            <w:r/>
            <w:r>
              <w:rPr>
                <w:b w:val="0"/>
                <w:i w:val="0"/>
              </w:rPr>
              <w:t>35</w:t>
            </w:r>
          </w:p>
        </w:tc>
        <w:tc>
          <w:tcPr>
            <w:tcW w:type="dxa" w:w="1392"/>
          </w:tcPr>
          <w:p>
            <w:r/>
            <w:r>
              <w:rPr>
                <w:b w:val="0"/>
                <w:i w:val="0"/>
              </w:rPr>
              <w:t>845</w:t>
            </w:r>
          </w:p>
        </w:tc>
        <w:tc>
          <w:tcPr>
            <w:tcW w:type="dxa" w:w="1392"/>
          </w:tcPr>
          <w:p>
            <w:r/>
            <w:r>
              <w:rPr>
                <w:b w:val="0"/>
                <w:i w:val="0"/>
              </w:rPr>
              <w:t>4,9 %</w:t>
            </w:r>
          </w:p>
        </w:tc>
        <w:tc>
          <w:tcPr>
            <w:tcW w:type="dxa" w:w="1392"/>
          </w:tcPr>
          <w:p>
            <w:r/>
            <w:r>
              <w:rPr>
                <w:b w:val="0"/>
                <w:i w:val="0"/>
              </w:rPr>
              <w:t>3,0 %</w:t>
            </w:r>
          </w:p>
        </w:tc>
        <w:tc>
          <w:tcPr>
            <w:tcW w:type="dxa" w:w="1392"/>
          </w:tcPr>
          <w:p>
            <w:r/>
            <w:r>
              <w:rPr>
                <w:b w:val="0"/>
                <w:i w:val="0"/>
              </w:rPr>
              <w:t>9,7 %</w:t>
            </w:r>
          </w:p>
        </w:tc>
        <w:tc>
          <w:tcPr>
            <w:tcW w:type="dxa" w:w="1392"/>
          </w:tcPr>
          <w:p>
            <w:r/>
            <w:r>
              <w:rPr>
                <w:b w:val="0"/>
                <w:i w:val="0"/>
              </w:rPr>
              <w:t>5</w:t>
            </w:r>
          </w:p>
        </w:tc>
        <w:tc>
          <w:tcPr>
            <w:tcW w:type="dxa" w:w="1392"/>
          </w:tcPr>
          <w:p>
            <w:r/>
            <w:r>
              <w:rPr>
                <w:b w:val="0"/>
                <w:i w:val="0"/>
              </w:rPr>
              <w:t>5 indicadores fuera de objetivo</w:t>
            </w:r>
          </w:p>
        </w:tc>
      </w:tr>
      <w:tr>
        <w:tc>
          <w:tcPr>
            <w:tcW w:type="dxa" w:w="1392"/>
          </w:tcPr>
          <w:p>
            <w:r/>
            <w:r>
              <w:rPr>
                <w:b w:val="0"/>
                <w:i w:val="0"/>
              </w:rPr>
              <w:t>36</w:t>
            </w:r>
          </w:p>
        </w:tc>
        <w:tc>
          <w:tcPr>
            <w:tcW w:type="dxa" w:w="1392"/>
          </w:tcPr>
          <w:p>
            <w:r/>
            <w:r>
              <w:rPr>
                <w:b w:val="0"/>
                <w:i w:val="0"/>
              </w:rPr>
              <w:t>903</w:t>
            </w:r>
          </w:p>
        </w:tc>
        <w:tc>
          <w:tcPr>
            <w:tcW w:type="dxa" w:w="1392"/>
          </w:tcPr>
          <w:p>
            <w:r/>
            <w:r>
              <w:rPr>
                <w:b w:val="0"/>
                <w:i w:val="0"/>
              </w:rPr>
              <w:t>3,7 %</w:t>
            </w:r>
          </w:p>
        </w:tc>
        <w:tc>
          <w:tcPr>
            <w:tcW w:type="dxa" w:w="1392"/>
          </w:tcPr>
          <w:p>
            <w:r/>
            <w:r>
              <w:rPr>
                <w:b w:val="0"/>
                <w:i w:val="0"/>
              </w:rPr>
              <w:t>3,5 %</w:t>
            </w:r>
          </w:p>
        </w:tc>
        <w:tc>
          <w:tcPr>
            <w:tcW w:type="dxa" w:w="1392"/>
          </w:tcPr>
          <w:p>
            <w:r/>
            <w:r>
              <w:rPr>
                <w:b w:val="0"/>
                <w:i w:val="0"/>
              </w:rPr>
              <w:t>4,8 %</w:t>
            </w:r>
          </w:p>
        </w:tc>
        <w:tc>
          <w:tcPr>
            <w:tcW w:type="dxa" w:w="1392"/>
          </w:tcPr>
          <w:p>
            <w:r/>
            <w:r>
              <w:rPr>
                <w:b w:val="0"/>
                <w:i w:val="0"/>
              </w:rPr>
              <w:t>0</w:t>
            </w:r>
          </w:p>
        </w:tc>
        <w:tc>
          <w:tcPr>
            <w:tcW w:type="dxa" w:w="1392"/>
          </w:tcPr>
          <w:p>
            <w:r/>
            <w:r>
              <w:rPr>
                <w:b w:val="0"/>
                <w:i w:val="0"/>
              </w:rPr>
              <w:t>Semana en objetivo</w:t>
            </w:r>
          </w:p>
        </w:tc>
      </w:tr>
      <w:tr>
        <w:tc>
          <w:tcPr>
            <w:tcW w:type="dxa" w:w="1392"/>
          </w:tcPr>
          <w:p>
            <w:r/>
            <w:r>
              <w:rPr>
                <w:b w:val="0"/>
                <w:i w:val="0"/>
              </w:rPr>
              <w:t>37</w:t>
            </w:r>
          </w:p>
        </w:tc>
        <w:tc>
          <w:tcPr>
            <w:tcW w:type="dxa" w:w="1392"/>
          </w:tcPr>
          <w:p>
            <w:r/>
            <w:r>
              <w:rPr>
                <w:b w:val="0"/>
                <w:i w:val="0"/>
              </w:rPr>
              <w:t>958</w:t>
            </w:r>
          </w:p>
        </w:tc>
        <w:tc>
          <w:tcPr>
            <w:tcW w:type="dxa" w:w="1392"/>
          </w:tcPr>
          <w:p>
            <w:r/>
            <w:r>
              <w:rPr>
                <w:b w:val="0"/>
                <w:i w:val="0"/>
              </w:rPr>
              <w:t>3,5 %</w:t>
            </w:r>
          </w:p>
        </w:tc>
        <w:tc>
          <w:tcPr>
            <w:tcW w:type="dxa" w:w="1392"/>
          </w:tcPr>
          <w:p>
            <w:r/>
            <w:r>
              <w:rPr>
                <w:b w:val="0"/>
                <w:i w:val="0"/>
              </w:rPr>
              <w:t>3,0 %</w:t>
            </w:r>
          </w:p>
        </w:tc>
        <w:tc>
          <w:tcPr>
            <w:tcW w:type="dxa" w:w="1392"/>
          </w:tcPr>
          <w:p>
            <w:r/>
            <w:r>
              <w:rPr>
                <w:b w:val="0"/>
                <w:i w:val="0"/>
              </w:rPr>
              <w:t>4,5 %</w:t>
            </w:r>
          </w:p>
        </w:tc>
        <w:tc>
          <w:tcPr>
            <w:tcW w:type="dxa" w:w="1392"/>
          </w:tcPr>
          <w:p>
            <w:r/>
            <w:r>
              <w:rPr>
                <w:b w:val="0"/>
                <w:i w:val="0"/>
              </w:rPr>
              <w:t>0</w:t>
            </w:r>
          </w:p>
        </w:tc>
        <w:tc>
          <w:tcPr>
            <w:tcW w:type="dxa" w:w="1392"/>
          </w:tcPr>
          <w:p>
            <w:r/>
            <w:r>
              <w:rPr>
                <w:b w:val="0"/>
                <w:i w:val="0"/>
              </w:rPr>
              <w:t>Semana en objetivo</w:t>
            </w:r>
          </w:p>
        </w:tc>
      </w:tr>
    </w:tbl>
    <w:p/>
    <w:p>
      <w:pPr>
        <w:jc w:val="center"/>
      </w:pPr>
      <w:r>
        <w:rPr>
          <w:i/>
          <w:color w:val="444444"/>
        </w:rPr>
        <w:t>Mira la columna de fríos y entrantes, no la de la merma global: la global apenas se mueve porque las otras partidas la compensan, y por eso un cuadro de mando sin columna por partida no sirve para nada.</w:t>
      </w:r>
    </w:p>
    <w:p>
      <w:r>
        <w:rPr>
          <w:b/>
          <w:i w:val="0"/>
        </w:rPr>
        <w:t>Las partidas de la cocina y su objetivo propio de merma (cuadro-de-mando-cocina.xlsx, hoja «Parámetros»)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Partida</w:t>
            </w:r>
          </w:p>
        </w:tc>
        <w:tc>
          <w:tcPr>
            <w:tcW w:type="dxa" w:w="1949"/>
          </w:tcPr>
          <w:p>
            <w:r/>
            <w:r>
              <w:rPr>
                <w:b/>
                <w:i w:val="0"/>
              </w:rPr>
              <w:t>¿Produce raciones?</w:t>
            </w:r>
          </w:p>
        </w:tc>
        <w:tc>
          <w:tcPr>
            <w:tcW w:type="dxa" w:w="1949"/>
          </w:tcPr>
          <w:p>
            <w:r/>
            <w:r>
              <w:rPr>
                <w:b/>
                <w:i w:val="0"/>
              </w:rPr>
              <w:t>Kg de materia prima neta por ración</w:t>
            </w:r>
          </w:p>
        </w:tc>
        <w:tc>
          <w:tcPr>
            <w:tcW w:type="dxa" w:w="1949"/>
          </w:tcPr>
          <w:p>
            <w:r/>
            <w:r>
              <w:rPr>
                <w:b/>
                <w:i w:val="0"/>
              </w:rPr>
              <w:t>Objetivo de merma (%)</w:t>
            </w:r>
          </w:p>
        </w:tc>
        <w:tc>
          <w:tcPr>
            <w:tcW w:type="dxa" w:w="1949"/>
          </w:tcPr>
          <w:p>
            <w:r/>
            <w:r>
              <w:rPr>
                <w:b/>
                <w:i w:val="0"/>
              </w:rPr>
              <w:t>Qué produce</w:t>
            </w:r>
          </w:p>
        </w:tc>
      </w:tr>
      <w:tr>
        <w:tc>
          <w:tcPr>
            <w:tcW w:type="dxa" w:w="1949"/>
          </w:tcPr>
          <w:p>
            <w:r/>
            <w:r>
              <w:rPr>
                <w:b w:val="0"/>
                <w:i w:val="0"/>
              </w:rPr>
              <w:t>Pase y caliente</w:t>
            </w:r>
          </w:p>
        </w:tc>
        <w:tc>
          <w:tcPr>
            <w:tcW w:type="dxa" w:w="1949"/>
          </w:tcPr>
          <w:p>
            <w:r/>
            <w:r>
              <w:rPr>
                <w:b w:val="0"/>
                <w:i w:val="0"/>
              </w:rPr>
              <w:t>Sí</w:t>
            </w:r>
          </w:p>
        </w:tc>
        <w:tc>
          <w:tcPr>
            <w:tcW w:type="dxa" w:w="1949"/>
          </w:tcPr>
          <w:p>
            <w:r/>
            <w:r>
              <w:rPr>
                <w:b w:val="0"/>
                <w:i w:val="0"/>
              </w:rPr>
              <w:t>0,36</w:t>
            </w:r>
          </w:p>
        </w:tc>
        <w:tc>
          <w:tcPr>
            <w:tcW w:type="dxa" w:w="1949"/>
          </w:tcPr>
          <w:p>
            <w:r/>
            <w:r>
              <w:rPr>
                <w:b w:val="0"/>
                <w:i w:val="0"/>
              </w:rPr>
              <w:t>3,5 %</w:t>
            </w:r>
          </w:p>
        </w:tc>
        <w:tc>
          <w:tcPr>
            <w:tcW w:type="dxa" w:w="1949"/>
          </w:tcPr>
          <w:p>
            <w:r/>
            <w:r>
              <w:rPr>
                <w:b w:val="0"/>
                <w:i w:val="0"/>
              </w:rPr>
              <w:t>Principales calientes: plancha, brasa, horno, arroces y salsas del pase</w:t>
            </w:r>
          </w:p>
        </w:tc>
      </w:tr>
      <w:tr>
        <w:tc>
          <w:tcPr>
            <w:tcW w:type="dxa" w:w="1949"/>
          </w:tcPr>
          <w:p>
            <w:r/>
            <w:r>
              <w:rPr>
                <w:b w:val="0"/>
                <w:i w:val="0"/>
              </w:rPr>
              <w:t>Fríos y entrantes</w:t>
            </w:r>
          </w:p>
        </w:tc>
        <w:tc>
          <w:tcPr>
            <w:tcW w:type="dxa" w:w="1949"/>
          </w:tcPr>
          <w:p>
            <w:r/>
            <w:r>
              <w:rPr>
                <w:b w:val="0"/>
                <w:i w:val="0"/>
              </w:rPr>
              <w:t>Sí</w:t>
            </w:r>
          </w:p>
        </w:tc>
        <w:tc>
          <w:tcPr>
            <w:tcW w:type="dxa" w:w="1949"/>
          </w:tcPr>
          <w:p>
            <w:r/>
            <w:r>
              <w:rPr>
                <w:b w:val="0"/>
                <w:i w:val="0"/>
              </w:rPr>
              <w:t>0,22</w:t>
            </w:r>
          </w:p>
        </w:tc>
        <w:tc>
          <w:tcPr>
            <w:tcW w:type="dxa" w:w="1949"/>
          </w:tcPr>
          <w:p>
            <w:r/>
            <w:r>
              <w:rPr>
                <w:b w:val="0"/>
                <w:i w:val="0"/>
              </w:rPr>
              <w:t>5,5 %</w:t>
            </w:r>
          </w:p>
        </w:tc>
        <w:tc>
          <w:tcPr>
            <w:tcW w:type="dxa" w:w="1949"/>
          </w:tcPr>
          <w:p>
            <w:r/>
            <w:r>
              <w:rPr>
                <w:b w:val="0"/>
                <w:i w:val="0"/>
              </w:rPr>
              <w:t>Entrantes fríos y calientes de entrada: ensaladas, cazuelas, fritos y raciones</w:t>
            </w:r>
          </w:p>
        </w:tc>
      </w:tr>
      <w:tr>
        <w:tc>
          <w:tcPr>
            <w:tcW w:type="dxa" w:w="1949"/>
          </w:tcPr>
          <w:p>
            <w:r/>
            <w:r>
              <w:rPr>
                <w:b w:val="0"/>
                <w:i w:val="0"/>
              </w:rPr>
              <w:t>Postres y panadería</w:t>
            </w:r>
          </w:p>
        </w:tc>
        <w:tc>
          <w:tcPr>
            <w:tcW w:type="dxa" w:w="1949"/>
          </w:tcPr>
          <w:p>
            <w:r/>
            <w:r>
              <w:rPr>
                <w:b w:val="0"/>
                <w:i w:val="0"/>
              </w:rPr>
              <w:t>Sí</w:t>
            </w:r>
          </w:p>
        </w:tc>
        <w:tc>
          <w:tcPr>
            <w:tcW w:type="dxa" w:w="1949"/>
          </w:tcPr>
          <w:p>
            <w:r/>
            <w:r>
              <w:rPr>
                <w:b w:val="0"/>
                <w:i w:val="0"/>
              </w:rPr>
              <w:t>0,14</w:t>
            </w:r>
          </w:p>
        </w:tc>
        <w:tc>
          <w:tcPr>
            <w:tcW w:type="dxa" w:w="1949"/>
          </w:tcPr>
          <w:p>
            <w:r/>
            <w:r>
              <w:rPr>
                <w:b w:val="0"/>
                <w:i w:val="0"/>
              </w:rPr>
              <w:t>3,0 %</w:t>
            </w:r>
          </w:p>
        </w:tc>
        <w:tc>
          <w:tcPr>
            <w:tcW w:type="dxa" w:w="1949"/>
          </w:tcPr>
          <w:p>
            <w:r/>
            <w:r>
              <w:rPr>
                <w:b w:val="0"/>
                <w:i w:val="0"/>
              </w:rPr>
              <w:t>Postres de plato, masas y pan de la casa</w:t>
            </w:r>
          </w:p>
        </w:tc>
      </w:tr>
      <w:tr>
        <w:tc>
          <w:tcPr>
            <w:tcW w:type="dxa" w:w="1949"/>
          </w:tcPr>
          <w:p>
            <w:r/>
            <w:r>
              <w:rPr>
                <w:b w:val="0"/>
                <w:i w:val="0"/>
              </w:rPr>
              <w:t>Barra y bebidas</w:t>
            </w:r>
          </w:p>
        </w:tc>
        <w:tc>
          <w:tcPr>
            <w:tcW w:type="dxa" w:w="1949"/>
          </w:tcPr>
          <w:p>
            <w:r/>
            <w:r>
              <w:rPr>
                <w:b w:val="0"/>
                <w:i w:val="0"/>
              </w:rPr>
              <w:t>Sí</w:t>
            </w:r>
          </w:p>
        </w:tc>
        <w:tc>
          <w:tcPr>
            <w:tcW w:type="dxa" w:w="1949"/>
          </w:tcPr>
          <w:p>
            <w:r/>
            <w:r>
              <w:rPr>
                <w:b w:val="0"/>
                <w:i w:val="0"/>
              </w:rPr>
              <w:t>0,09</w:t>
            </w:r>
          </w:p>
        </w:tc>
        <w:tc>
          <w:tcPr>
            <w:tcW w:type="dxa" w:w="1949"/>
          </w:tcPr>
          <w:p>
            <w:r/>
            <w:r>
              <w:rPr>
                <w:b w:val="0"/>
                <w:i w:val="0"/>
              </w:rPr>
              <w:t>4,5 %</w:t>
            </w:r>
          </w:p>
        </w:tc>
        <w:tc>
          <w:tcPr>
            <w:tcW w:type="dxa" w:w="1949"/>
          </w:tcPr>
          <w:p>
            <w:r/>
            <w:r>
              <w:rPr>
                <w:b w:val="0"/>
                <w:i w:val="0"/>
              </w:rPr>
              <w:t>Elaboraciones de barra: zumos naturales, vermut, coctelería y aperitivo</w:t>
            </w:r>
          </w:p>
        </w:tc>
      </w:tr>
      <w:tr>
        <w:tc>
          <w:tcPr>
            <w:tcW w:type="dxa" w:w="1949"/>
          </w:tcPr>
          <w:p>
            <w:r/>
            <w:r>
              <w:rPr>
                <w:b w:val="0"/>
                <w:i w:val="0"/>
              </w:rPr>
              <w:t>Sala y servicio</w:t>
            </w:r>
          </w:p>
        </w:tc>
        <w:tc>
          <w:tcPr>
            <w:tcW w:type="dxa" w:w="1949"/>
          </w:tcPr>
          <w:p>
            <w:r/>
            <w:r>
              <w:rPr>
                <w:b w:val="0"/>
                <w:i w:val="0"/>
              </w:rPr>
              <w:t>No</w:t>
            </w:r>
          </w:p>
        </w:tc>
        <w:tc>
          <w:tcPr>
            <w:tcW w:type="dxa" w:w="1949"/>
          </w:tcPr>
          <w:p>
            <w:r/>
          </w:p>
        </w:tc>
        <w:tc>
          <w:tcPr>
            <w:tcW w:type="dxa" w:w="1949"/>
          </w:tcPr>
          <w:p>
            <w:r/>
          </w:p>
        </w:tc>
        <w:tc>
          <w:tcPr>
            <w:tcW w:type="dxa" w:w="1949"/>
          </w:tcPr>
          <w:p>
            <w:r/>
            <w:r>
              <w:rPr>
                <w:b w:val="0"/>
                <w:i w:val="0"/>
              </w:rPr>
              <w:t>Servicio de sala: no produce raciones, por eso su columna va vacía</w:t>
            </w:r>
          </w:p>
        </w:tc>
      </w:tr>
      <w:tr>
        <w:tc>
          <w:tcPr>
            <w:tcW w:type="dxa" w:w="1949"/>
          </w:tcPr>
          <w:p>
            <w:r/>
            <w:r>
              <w:rPr>
                <w:b w:val="0"/>
                <w:i w:val="0"/>
              </w:rPr>
              <w:t>Caja y cierre</w:t>
            </w:r>
          </w:p>
        </w:tc>
        <w:tc>
          <w:tcPr>
            <w:tcW w:type="dxa" w:w="1949"/>
          </w:tcPr>
          <w:p>
            <w:r/>
            <w:r>
              <w:rPr>
                <w:b w:val="0"/>
                <w:i w:val="0"/>
              </w:rPr>
              <w:t>No</w:t>
            </w:r>
          </w:p>
        </w:tc>
        <w:tc>
          <w:tcPr>
            <w:tcW w:type="dxa" w:w="1949"/>
          </w:tcPr>
          <w:p>
            <w:r/>
          </w:p>
        </w:tc>
        <w:tc>
          <w:tcPr>
            <w:tcW w:type="dxa" w:w="1949"/>
          </w:tcPr>
          <w:p>
            <w:r/>
          </w:p>
        </w:tc>
        <w:tc>
          <w:tcPr>
            <w:tcW w:type="dxa" w:w="1949"/>
          </w:tcPr>
          <w:p>
            <w:r/>
            <w:r>
              <w:rPr>
                <w:b w:val="0"/>
                <w:i w:val="0"/>
              </w:rPr>
              <w:t>Caja y cierre: no produce raciones, por eso su columna va vacía</w:t>
            </w:r>
          </w:p>
        </w:tc>
      </w:tr>
    </w:tbl>
    <w:p/>
    <w:p>
      <w:pPr>
        <w:jc w:val="center"/>
      </w:pPr>
      <w:r>
        <w:rPr>
          <w:i/>
          <w:color w:val="444444"/>
        </w:rPr>
        <w:t>Los kilos por ración son el puente entre las raciones que produces y los kilos que mermas: si esa casilla está mal, el porcentaje de merma está mal aunque peses perfecto.</w:t>
      </w:r>
    </w:p>
    <w:p>
      <w:r>
        <w:br w:type="page"/>
      </w:r>
    </w:p>
    <w:p>
      <w:pPr>
        <w:pStyle w:val="Heading1"/>
      </w:pPr>
      <w:r>
        <w:t>11. Compras y Especificaciones desde la Cocina</w:t>
      </w:r>
    </w:p>
    <w:p>
      <w:pPr>
        <w:pStyle w:val="Heading2"/>
      </w:pPr>
      <w:r>
        <w:t>La especificación técnica: lo que le pides al proveedor además del precio</w:t>
      </w:r>
    </w:p>
    <w:p>
      <w:r>
        <w:rPr>
          <w:b w:val="0"/>
          <w:i w:val="0"/>
        </w:rPr>
        <w:t>El precio es la última línea de una compra, no la primera. Cuando la conversación con un proveedor empieza y acaba en el precio por kilo, lo que de verdad decide si el plato sale como dice la ficha se queda sin decir: el calibre de la pieza, el corte con el que llega, el grado de maduración, el formato en que se envía y la tolerancia que se acepta sobre cada uno de esos puntos. Sin eso por escrito, cada entrega vuelve a ser una negociación nueva, y quien termina decidiendo en caliente si lo que ha llegado sirve o no es el jefe de partida que lo recibe a primera hora, no el chef ejecutivo que fijó el estándar.</w:t>
      </w:r>
    </w:p>
    <w:p>
      <w:r>
        <w:rPr>
          <w:b w:val="0"/>
          <w:i w:val="0"/>
        </w:rPr>
        <w:t>Una especificación técnica no necesita más de media página, pero no puede faltarle ninguno de estos campos:</w:t>
      </w:r>
    </w:p>
    <w:p>
      <w:pPr>
        <w:pStyle w:val="ListBullet"/>
      </w:pPr>
      <w:r>
        <w:rPr>
          <w:b w:val="0"/>
          <w:i w:val="0"/>
        </w:rPr>
        <w:t>El producto exacto, con la variedad o la denominación concreta cuando el género lo pida: no basta con «lomo de atún» si hace falta saber qué especie se acepta como sustituta cuando falta la primera.</w:t>
      </w:r>
    </w:p>
    <w:p>
      <w:pPr>
        <w:pStyle w:val="ListBullet"/>
      </w:pPr>
      <w:r>
        <w:rPr>
          <w:b w:val="0"/>
          <w:i w:val="0"/>
        </w:rPr>
        <w:t>El calibre o el peso por pieza, con el margen que se tolera por arriba y por abajo antes de considerar que el envío no cumple.</w:t>
      </w:r>
    </w:p>
    <w:p>
      <w:pPr>
        <w:pStyle w:val="ListBullet"/>
      </w:pPr>
      <w:r>
        <w:rPr>
          <w:b w:val="0"/>
          <w:i w:val="0"/>
        </w:rPr>
        <w:t>El corte con el que tiene que llegar, cuando el producto lo requiere, para que no entre en cocina una pieza que exige una preparación que la ficha no contempla.</w:t>
      </w:r>
    </w:p>
    <w:p>
      <w:pPr>
        <w:pStyle w:val="ListBullet"/>
      </w:pPr>
      <w:r>
        <w:rPr>
          <w:b w:val="0"/>
          <w:i w:val="0"/>
        </w:rPr>
        <w:t>El grado de maduración, cuando aplique, porque es el punto que más cambia el rendimiento y el punto de cocción sin que se note a simple vista en la recepción.</w:t>
      </w:r>
    </w:p>
    <w:p>
      <w:pPr>
        <w:pStyle w:val="ListBullet"/>
      </w:pPr>
      <w:r>
        <w:rPr>
          <w:b w:val="0"/>
          <w:i w:val="0"/>
        </w:rPr>
        <w:t>El formato de envío: fresco o congelado, al vacío o suelto, en la caja que corresponda, con el número de piezas o el peso de cada una.</w:t>
      </w:r>
    </w:p>
    <w:p>
      <w:pPr>
        <w:pStyle w:val="ListBullet"/>
      </w:pPr>
      <w:r>
        <w:rPr>
          <w:b w:val="0"/>
          <w:i w:val="0"/>
        </w:rPr>
        <w:t>La temperatura de recepción, la documentación que tiene que acompañar al género y la tolerancia admitida sobre los puntos anteriores antes de rechazar la entrega.</w:t>
      </w:r>
    </w:p>
    <w:p>
      <w:r>
        <w:rPr>
          <w:b w:val="0"/>
          <w:i w:val="0"/>
        </w:rPr>
        <w:t>El ejemplo más claro es el plato que ya tiene ficha cerrada: si fija un rendimiento y un punto de cocción concretos para una pieza de calibre determinado, la especificación de compra es lo único que garantiza que esa pieza llegue siempre así. Y se manda por escrito al proveedor y se acepta por escrito antes de la primera entrega: un acuerdo cerrado de palabra en la lonja no sirve de referencia el día que hay que rechazar un pedido.</w:t>
      </w:r>
    </w:p>
    <w:p>
      <w:pPr>
        <w:pStyle w:val="Heading2"/>
      </w:pPr>
      <w:r>
        <w:t>El economato y lo que el convenio le encarga</w:t>
      </w:r>
    </w:p>
    <w:p>
      <w:r>
        <w:rPr>
          <w:b w:val="0"/>
          <w:i w:val="0"/>
        </w:rPr>
        <w:t>El convenio describe el puesto de economato con una función que casi ninguna cocina activa: entre sus tareas está elaborar peticiones de ofertas, evaluarlas y recomendar la adjudicación al proveedor que corresponda. Dicho de otro modo, comparar presupuestos y proponer con quién se compra es trabajo de un puesto, no una decisión que el chef ejecutivo improvisa entre el pase de comidas y el de cenas con el proveedor que ha llamado primero.</w:t>
      </w:r>
    </w:p>
    <w:p>
      <w:r>
        <w:rPr>
          <w:b w:val="0"/>
          <w:i w:val="0"/>
        </w:rPr>
        <w:t>Cuando la cocina no tiene economato propio -lo habitual en la brigada pequeña- esa función no desaparece: recae en quien el chef ejecutivo designe, y conviene que sea siempre la misma persona. Lo que cambia con el tamaño no es la función, es quién la ejerce: en una cocina de pocas partidas la pide el propio chef ejecutivo con el apoyo de dirección; en un grupo con varias cocinas, el economato centraliza las peticiones de oferta y dirige a cada unidad hacia proveedores ya evaluados, de modo que la especificación técnica no se negocia desde cero en cada cocina nueva.</w:t>
      </w:r>
    </w:p>
    <w:p>
      <w:pPr>
        <w:pStyle w:val="Heading2"/>
      </w:pPr>
      <w:r>
        <w:t>Lo que te vincula al comprar y no al elaborar</w:t>
      </w:r>
    </w:p>
    <w:p>
      <w:r>
        <w:rPr>
          <w:b w:val="0"/>
          <w:i w:val="0"/>
        </w:rPr>
        <w:t>Hay obligaciones que te vinculan al comprar la materia prima, no al elaborarla en cocina, y confundir el momento en el que se juega cada una es lo que lleva a muchas brigadas a mirar donde no toca. Los límites máximos de dioxinas, PCB, mercurio, cadmio, plomo y estaño en pescado y marisco, y de dioxinas, PCB y metales en carne, además de micotoxinas como las aflatoxinas y la ocratoxina A, se comprueban en la compra y en la documentación que aporta el proveedor, no en el punto de cocción. La norma que los fija hoy es el Reglamento (UE) 2023/915, arts. 9 y 11 (2026), que deroga al reglamento anterior desde su entrada en vigor; citar el reglamento ya derogado, que todavía circula en media hostelería, es la señal más clara de que una especificación no se ha revisado desde entonces.</w:t>
      </w:r>
    </w:p>
    <w:p>
      <w:r>
        <w:rPr>
          <w:b w:val="0"/>
          <w:i w:val="0"/>
        </w:rPr>
        <w:t>La trazabilidad práctica se juega en la recepción, no en el pase. El paso atrás -saber de quién viene cada producto y poder demostrarlo- es siempre tuyo, y lo exige el Reglamento (CE) 178/2002, art. 18.2 y 18.3 (2026). El paso adelante, identificar a quién se suministra después, sólo te alcanza si tu cocina suministra a otro establecimiento; si sirves al consumidor final en tu comedor, ese paso no te aplica. La Guía de requisitos de seguridad alimentaria para establecimientos de restauración, Comunidad de Madrid, 2024, detalla qué mira el inspector: relaciona lo que ENTRA -los albaranes con su lote y su fecha de caducidad- con los PROCESOS -envases originales conservados, fecha de elaboración, registros propios- y con lo que SALE cuando corresponde. Esa trazabilidad de proceso no la exige la norma como tal, pero sin ella una retirada de producto se alarga y se encarece. Lo que se guarda de cada albarán es proveedor, producto, lote, cantidad y fecha, y la temperatura de recepción cuando el género venía refrigerado o congelado: son los datos que permiten reconstruir, sin adivinar, qué entró y cuándo. El registro de recepción con sus columnas ya montadas está en el Kit de Inventario; lo que queda aquí es la especificación que decide qué se le exige al proveedor y qué se conserva de lo que trae.</w:t>
      </w:r>
    </w:p>
    <w:p>
      <w:r>
        <w:rPr>
          <w:b w:val="0"/>
          <w:i w:val="0"/>
        </w:rPr>
        <w:t>El caso más frecuente es el cambio de calibre: el proveedor sirve otro formato -una pieza más grande, un corte distinto, un envase que no es el habitual- y el plato cambia sin que nadie lo haya decidido. El orden de revisión es siempre el mismo, y no admite atajos: primero los alérgenos, después el rendimiento y el gramaje, después el punto de cocción y, sólo al final, el coste. De esa revisión sale una de dos cosas: una versión nueva de la ficha, con su fecha y su firma, o el rechazo de la entrega. Aceptar «lo que ha llegado» sin pasar por ese orden es la manera más rápida de deshacer, entrega a entrega, un estándar que ha costado meses levantar.</w:t>
      </w:r>
    </w:p>
    <w:p>
      <w:pPr>
        <w:pStyle w:val="Heading2"/>
      </w:pPr>
      <w:r>
        <w:t>Qué se guarda del albarán y por qué</w:t>
      </w:r>
    </w:p>
    <w:p>
      <w:r>
        <w:rPr>
          <w:b w:val="0"/>
          <w:i w:val="0"/>
        </w:rPr>
        <w:t>Un error muy extendido es aceptar la entrega fiándose de la vista: el género tiene buena pinta, la partida no lo pesa ni comprueba el corte contra lo pactado, y ese gesto, tan rápido que casi no se nota, es el que le deja el margen al proveedor para servir lo que le resulte más cómodo aquel día. Sin nada que oponer por escrito, la misma discusión se repite semana tras semana con el mismo proveedor, porque nunca llegó a quedar anotada en ningún sitio que la cocina pudiera enseñar.</w:t>
      </w:r>
    </w:p>
    <w:p>
      <w:r>
        <w:rPr>
          <w:b w:val="0"/>
          <w:i w:val="0"/>
        </w:rPr>
        <w:t>La especificación es ese documento, y no hace falta que ocupe más de media página por referencia. Toma el plato de la ficha de ejemplo de este manual: no basta con anotar el nombre del producto, hay que fijar el calibre o el peso por pieza con el que entra en el escandallo, el corte exacto que se pide, el formato de envío -entero, en filetes, al vacío, en cajas de un peso determinado-, la temperatura a la que tiene que llegar en la recepción, la documentación que lo acompaña y el margen de tolerancia que se admite antes de rechazar el lote. Esa especificación se manda por escrito al proveedor y el proveedor la acepta por escrito: sin las dos firmas es una intención, no un acuerdo, y el día que el calibre cambie no habrá nada que enseñar para sostener el rechazo.</w:t>
      </w:r>
    </w:p>
    <w:p>
      <w:r>
        <w:rPr>
          <w:b w:val="0"/>
          <w:i w:val="0"/>
        </w:rPr>
        <w:t>Elaborar esa especificación y comparar lo que ofrece cada proveedor no tiene por qué recaer en el jefe de cocina entre servicio y servicio, y el convenio no lo piensa así: entre las funciones del economato está expresamente elaborar peticiones de ofertas, evaluarlas y recomendar la adjudicación. Comparar proveedores es trabajo de un puesto definido, no una tarea que se resuelve de memoria mientras pasa el pase. En una cocina de cuatro a seis personas esa función la absorbe quien lleva las compras, aunque no se llame economato; en un hotel o un grupo de más de cien cubiertos suele haber una persona dedicada, y ahí la especificación escrita es lo que permite comprar sin haber tocado el producto con las manos.</w:t>
      </w:r>
    </w:p>
    <w:p>
      <w:r>
        <w:rPr>
          <w:b w:val="0"/>
          <w:i w:val="0"/>
        </w:rPr>
        <w:t>La trazabilidad de la recepción es la otra mitad del mismo criterio: saber de quién viene cada producto y poder demostrarlo. El paso atrás -identificar al proveedor de cada partida que entra- se aplica siempre; el paso adelante -identificar a quién se le sirve- sólo cuenta si el establecimiento suministra a otro negocio, no si sirve al comensal final, tal y como fija el Reglamento (CE) 178/2002, art. 18.2 y 18.3 (2026). Lo que se guarda de cada albarán es lo mínimo que permite reconstruir esa cadena: proveedor, producto, lote, cantidad y fecha, y si el producto venía refrigerado, la temperatura de recepción. Ese dato es lo que, ante una alerta o una reclamación, separa un lote concreto del resto de la compra del mes. El registro de recepción con sus columnas, para llevar esto día a día, está en el Kit de Inventario; aquí lo que importa es qué se anota y por qué.</w:t>
      </w:r>
    </w:p>
    <w:p>
      <w:pPr>
        <w:pStyle w:val="Heading2"/>
      </w:pPr>
      <w:r>
        <w:t>Cuando el proveedor cambia el calibre: qué se revisa antes de aceptarlo</w:t>
      </w:r>
    </w:p>
    <w:p>
      <w:r>
        <w:rPr>
          <w:b w:val="0"/>
          <w:i w:val="0"/>
        </w:rPr>
        <w:t>El caso más frecuente no es el proveedor que incumple, es el que sirve un calibre distinto del pactado sin avisar, y la partida lo acepta porque el género tiene buena pinta y hay que montar el pase. El problema es que el plato cambia sin que nadie lo haya decidido: si la pieza pesa distinto, el rendimiento por ración se mueve y el punto de cocción deja de ser el de la ficha. Aceptar «lo que ha llegado» sin revisarlo es la forma más habitual de romper un estándar que costó meses de ajuste, y se rompe en un solo servicio.</w:t>
      </w:r>
    </w:p>
    <w:p>
      <w:r>
        <w:rPr>
          <w:b w:val="0"/>
          <w:i w:val="0"/>
        </w:rPr>
        <w:t>El orden de revisión ante cualquier cambio de calibre, corte o formato es siempre el mismo. Primero, alérgenos: un cambio de pieza, de proveedor o de envío puede introducir uno que la ficha no contemplaba, y eso se comprueba antes que nada. Segundo, rendimiento y gramaje: si la pieza pesa distinto, hay que ver cuánto neto queda por ración y si sigue siendo el de la ficha. Tercero, el punto de cocción: un calibre distinto casi siempre pide un tiempo distinto. Coste, que es lo primero que se mira en la barra, va el último de la lista: revisarlo antes que lo anterior es aceptar un cambio de producto disfrazado de ahorro.</w:t>
      </w:r>
    </w:p>
    <w:p>
      <w:r>
        <w:rPr>
          <w:b w:val="0"/>
          <w:i w:val="0"/>
        </w:rPr>
        <w:t>Antes de aceptar cualquier entrega hay, además, una comprobación que corresponde al momento de comprar y no al de cocinar. El Reglamento (UE) 2023/915, arts. 9 y 11 (2026), es el que fija los límites de contaminantes ya detallados en este mismo capítulo, y a la partida en la recepción no le corresponde repasar esa lista de memoria: le corresponde comprobar que el proveedor aporta el certificado o el boletín de análisis que acredita el cumplimiento. Sin ese papel sobre la mesa, la responsabilidad de rechazar el lote es de quien lo recibe esa mañana, no de quien audite la cocina meses después. Citar el reglamento derogado, que todavía circula en pliegos y en conversaciones de proveedor, no protege de nada: lo vigente es el que sustituye al anterior.</w:t>
      </w:r>
    </w:p>
    <w:p>
      <w:r>
        <w:rPr>
          <w:b w:val="0"/>
          <w:i w:val="0"/>
        </w:rPr>
        <w:t>Esa misma lógica de comprar con criterio sostiene la trazabilidad interna ya señalada, y el cambio de calibre es justo el momento en que se nota si de verdad se lleva puerta adentro o sólo existe en el papel. Mientras el cambio está sin resolver -entre que llega el lote distinto y se decide si se rechaza o se actualiza la ficha- puede haber dos versiones del mismo plato saliendo de la misma cocina el mismo día, y sin un registro interno que diga desde qué servicio se sirve cada una, nadie puede asegurar con cuál se ha trabajado si aparece una reclamación. El resultado de toda esta revisión, cuando el calibre cambia de verdad, es siempre uno de dos: una versión nueva de la ficha técnica que recoge el cambio, o el rechazo de la entrega. Lo único que no cabe es servir con la ficha vieja un producto que ya no es el que describe.</w:t>
      </w:r>
    </w:p>
    <w:p>
      <w:r>
        <w:rPr>
          <w:b/>
          <w:i w:val="0"/>
        </w:rPr>
        <w:t>La especificación técnica de una referencia: qué se escribe y por qué</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Campo de la especificación</w:t>
            </w:r>
          </w:p>
        </w:tc>
        <w:tc>
          <w:tcPr>
            <w:tcW w:type="dxa" w:w="3249"/>
          </w:tcPr>
          <w:p>
            <w:r/>
            <w:r>
              <w:rPr>
                <w:b/>
                <w:i w:val="0"/>
              </w:rPr>
              <w:t>Qué se escribe</w:t>
            </w:r>
          </w:p>
        </w:tc>
        <w:tc>
          <w:tcPr>
            <w:tcW w:type="dxa" w:w="3249"/>
          </w:tcPr>
          <w:p>
            <w:r/>
            <w:r>
              <w:rPr>
                <w:b/>
                <w:i w:val="0"/>
              </w:rPr>
              <w:t>Qué evita</w:t>
            </w:r>
          </w:p>
        </w:tc>
      </w:tr>
      <w:tr>
        <w:tc>
          <w:tcPr>
            <w:tcW w:type="dxa" w:w="3249"/>
          </w:tcPr>
          <w:p>
            <w:r/>
            <w:r>
              <w:rPr>
                <w:b w:val="0"/>
                <w:i w:val="0"/>
              </w:rPr>
              <w:t>Producto y presentación</w:t>
            </w:r>
          </w:p>
        </w:tc>
        <w:tc>
          <w:tcPr>
            <w:tcW w:type="dxa" w:w="3249"/>
          </w:tcPr>
          <w:p>
            <w:r/>
            <w:r>
              <w:rPr>
                <w:b w:val="0"/>
                <w:i w:val="0"/>
              </w:rPr>
              <w:t>Denominación exacta, con la parte de la pieza si aplica</w:t>
            </w:r>
          </w:p>
        </w:tc>
        <w:tc>
          <w:tcPr>
            <w:tcW w:type="dxa" w:w="3249"/>
          </w:tcPr>
          <w:p>
            <w:r/>
            <w:r>
              <w:rPr>
                <w:b w:val="0"/>
                <w:i w:val="0"/>
              </w:rPr>
              <w:t>Que llegue otra cosa con el mismo nombre comercial</w:t>
            </w:r>
          </w:p>
        </w:tc>
      </w:tr>
      <w:tr>
        <w:tc>
          <w:tcPr>
            <w:tcW w:type="dxa" w:w="3249"/>
          </w:tcPr>
          <w:p>
            <w:r/>
            <w:r>
              <w:rPr>
                <w:b w:val="0"/>
                <w:i w:val="0"/>
              </w:rPr>
              <w:t>Calibre o peso por pieza</w:t>
            </w:r>
          </w:p>
        </w:tc>
        <w:tc>
          <w:tcPr>
            <w:tcW w:type="dxa" w:w="3249"/>
          </w:tcPr>
          <w:p>
            <w:r/>
            <w:r>
              <w:rPr>
                <w:b w:val="0"/>
                <w:i w:val="0"/>
              </w:rPr>
              <w:t>Rango aceptado, con máximo y mínimo</w:t>
            </w:r>
          </w:p>
        </w:tc>
        <w:tc>
          <w:tcPr>
            <w:tcW w:type="dxa" w:w="3249"/>
          </w:tcPr>
          <w:p>
            <w:r/>
            <w:r>
              <w:rPr>
                <w:b w:val="0"/>
                <w:i w:val="0"/>
              </w:rPr>
              <w:t>Que cambie el número de raciones por pieza</w:t>
            </w:r>
          </w:p>
        </w:tc>
      </w:tr>
      <w:tr>
        <w:tc>
          <w:tcPr>
            <w:tcW w:type="dxa" w:w="3249"/>
          </w:tcPr>
          <w:p>
            <w:r/>
            <w:r>
              <w:rPr>
                <w:b w:val="0"/>
                <w:i w:val="0"/>
              </w:rPr>
              <w:t>Corte y limpieza</w:t>
            </w:r>
          </w:p>
        </w:tc>
        <w:tc>
          <w:tcPr>
            <w:tcW w:type="dxa" w:w="3249"/>
          </w:tcPr>
          <w:p>
            <w:r/>
            <w:r>
              <w:rPr>
                <w:b w:val="0"/>
                <w:i w:val="0"/>
              </w:rPr>
              <w:t>Quién hace el trabajo, si viene limpio o entero</w:t>
            </w:r>
          </w:p>
        </w:tc>
        <w:tc>
          <w:tcPr>
            <w:tcW w:type="dxa" w:w="3249"/>
          </w:tcPr>
          <w:p>
            <w:r/>
            <w:r>
              <w:rPr>
                <w:b w:val="0"/>
                <w:i w:val="0"/>
              </w:rPr>
              <w:t>Que la merma pase del proveedor a tu partida sin avisar</w:t>
            </w:r>
          </w:p>
        </w:tc>
      </w:tr>
      <w:tr>
        <w:tc>
          <w:tcPr>
            <w:tcW w:type="dxa" w:w="3249"/>
          </w:tcPr>
          <w:p>
            <w:r/>
            <w:r>
              <w:rPr>
                <w:b w:val="0"/>
                <w:i w:val="0"/>
              </w:rPr>
              <w:t>Grado de maduración o punto</w:t>
            </w:r>
          </w:p>
        </w:tc>
        <w:tc>
          <w:tcPr>
            <w:tcW w:type="dxa" w:w="3249"/>
          </w:tcPr>
          <w:p>
            <w:r/>
            <w:r>
              <w:rPr>
                <w:b w:val="0"/>
                <w:i w:val="0"/>
              </w:rPr>
              <w:t>El estado en que se acepta el producto</w:t>
            </w:r>
          </w:p>
        </w:tc>
        <w:tc>
          <w:tcPr>
            <w:tcW w:type="dxa" w:w="3249"/>
          </w:tcPr>
          <w:p>
            <w:r/>
            <w:r>
              <w:rPr>
                <w:b w:val="0"/>
                <w:i w:val="0"/>
              </w:rPr>
              <w:t>Tener que tirarlo o esperarlo tres días</w:t>
            </w:r>
          </w:p>
        </w:tc>
      </w:tr>
      <w:tr>
        <w:tc>
          <w:tcPr>
            <w:tcW w:type="dxa" w:w="3249"/>
          </w:tcPr>
          <w:p>
            <w:r/>
            <w:r>
              <w:rPr>
                <w:b w:val="0"/>
                <w:i w:val="0"/>
              </w:rPr>
              <w:t>Formato de envío y envase</w:t>
            </w:r>
          </w:p>
        </w:tc>
        <w:tc>
          <w:tcPr>
            <w:tcW w:type="dxa" w:w="3249"/>
          </w:tcPr>
          <w:p>
            <w:r/>
            <w:r>
              <w:rPr>
                <w:b w:val="0"/>
                <w:i w:val="0"/>
              </w:rPr>
              <w:t>Caja, bandeja, vacío, número de piezas</w:t>
            </w:r>
          </w:p>
        </w:tc>
        <w:tc>
          <w:tcPr>
            <w:tcW w:type="dxa" w:w="3249"/>
          </w:tcPr>
          <w:p>
            <w:r/>
            <w:r>
              <w:rPr>
                <w:b w:val="0"/>
                <w:i w:val="0"/>
              </w:rPr>
              <w:t>Que no quepa en tu cámara o llegue aplastado</w:t>
            </w:r>
          </w:p>
        </w:tc>
      </w:tr>
      <w:tr>
        <w:tc>
          <w:tcPr>
            <w:tcW w:type="dxa" w:w="3249"/>
          </w:tcPr>
          <w:p>
            <w:r/>
            <w:r>
              <w:rPr>
                <w:b w:val="0"/>
                <w:i w:val="0"/>
              </w:rPr>
              <w:t>Temperatura de recepción</w:t>
            </w:r>
          </w:p>
        </w:tc>
        <w:tc>
          <w:tcPr>
            <w:tcW w:type="dxa" w:w="3249"/>
          </w:tcPr>
          <w:p>
            <w:r/>
            <w:r>
              <w:rPr>
                <w:b w:val="0"/>
                <w:i w:val="0"/>
              </w:rPr>
              <w:t>La que se exige y se comprueba al descargar</w:t>
            </w:r>
          </w:p>
        </w:tc>
        <w:tc>
          <w:tcPr>
            <w:tcW w:type="dxa" w:w="3249"/>
          </w:tcPr>
          <w:p>
            <w:r/>
            <w:r>
              <w:rPr>
                <w:b w:val="0"/>
                <w:i w:val="0"/>
              </w:rPr>
              <w:t>Aceptar una cadena de frío rota</w:t>
            </w:r>
          </w:p>
        </w:tc>
      </w:tr>
      <w:tr>
        <w:tc>
          <w:tcPr>
            <w:tcW w:type="dxa" w:w="3249"/>
          </w:tcPr>
          <w:p>
            <w:r/>
            <w:r>
              <w:rPr>
                <w:b w:val="0"/>
                <w:i w:val="0"/>
              </w:rPr>
              <w:t>Documentación</w:t>
            </w:r>
          </w:p>
        </w:tc>
        <w:tc>
          <w:tcPr>
            <w:tcW w:type="dxa" w:w="3249"/>
          </w:tcPr>
          <w:p>
            <w:r/>
            <w:r>
              <w:rPr>
                <w:b w:val="0"/>
                <w:i w:val="0"/>
              </w:rPr>
              <w:t>Albarán con lote y fecha, y los certificados que apliquen</w:t>
            </w:r>
          </w:p>
        </w:tc>
        <w:tc>
          <w:tcPr>
            <w:tcW w:type="dxa" w:w="3249"/>
          </w:tcPr>
          <w:p>
            <w:r/>
            <w:r>
              <w:rPr>
                <w:b w:val="0"/>
                <w:i w:val="0"/>
              </w:rPr>
              <w:t>No poder demostrar de dónde viene el producto</w:t>
            </w:r>
          </w:p>
        </w:tc>
      </w:tr>
      <w:tr>
        <w:tc>
          <w:tcPr>
            <w:tcW w:type="dxa" w:w="3249"/>
          </w:tcPr>
          <w:p>
            <w:r/>
            <w:r>
              <w:rPr>
                <w:b w:val="0"/>
                <w:i w:val="0"/>
              </w:rPr>
              <w:t>Tolerancia y qué se hace fuera de ella</w:t>
            </w:r>
          </w:p>
        </w:tc>
        <w:tc>
          <w:tcPr>
            <w:tcW w:type="dxa" w:w="3249"/>
          </w:tcPr>
          <w:p>
            <w:r/>
            <w:r>
              <w:rPr>
                <w:b w:val="0"/>
                <w:i w:val="0"/>
              </w:rPr>
              <w:t>Qué desviación se acepta y qué pasa si se supera</w:t>
            </w:r>
          </w:p>
        </w:tc>
        <w:tc>
          <w:tcPr>
            <w:tcW w:type="dxa" w:w="3249"/>
          </w:tcPr>
          <w:p>
            <w:r/>
            <w:r>
              <w:rPr>
                <w:b w:val="0"/>
                <w:i w:val="0"/>
              </w:rPr>
              <w:t>Discutir en la puerta, con el repartidor esperando</w:t>
            </w:r>
          </w:p>
        </w:tc>
      </w:tr>
    </w:tbl>
    <w:p/>
    <w:p>
      <w:pPr>
        <w:jc w:val="center"/>
      </w:pPr>
      <w:r>
        <w:rPr>
          <w:i/>
          <w:color w:val="444444"/>
        </w:rPr>
        <w:t>Media página por referencia y sólo para las que más pesan en tu compra. La especificación se manda por escrito y se acepta por escrito: eso es lo que convierte un rechazo en un trámite y no en un conflicto.</w:t>
      </w:r>
    </w:p>
    <w:p>
      <w:r>
        <w:rPr>
          <w:b/>
          <w:i w:val="0"/>
        </w:rPr>
        <w:t>Qué te obliga al comprar y qué al elaborar</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Obligación</w:t>
            </w:r>
          </w:p>
        </w:tc>
        <w:tc>
          <w:tcPr>
            <w:tcW w:type="dxa" w:w="3249"/>
          </w:tcPr>
          <w:p>
            <w:r/>
            <w:r>
              <w:rPr>
                <w:b/>
                <w:i w:val="0"/>
              </w:rPr>
              <w:t>Cuándo te alcanza</w:t>
            </w:r>
          </w:p>
        </w:tc>
        <w:tc>
          <w:tcPr>
            <w:tcW w:type="dxa" w:w="3249"/>
          </w:tcPr>
          <w:p>
            <w:r/>
            <w:r>
              <w:rPr>
                <w:b/>
                <w:i w:val="0"/>
              </w:rPr>
              <w:t>Qué hace la cocina</w:t>
            </w:r>
          </w:p>
        </w:tc>
      </w:tr>
      <w:tr>
        <w:tc>
          <w:tcPr>
            <w:tcW w:type="dxa" w:w="3249"/>
          </w:tcPr>
          <w:p>
            <w:r/>
            <w:r>
              <w:rPr>
                <w:b w:val="0"/>
                <w:i w:val="0"/>
              </w:rPr>
              <w:t>Límites de contaminantes de los alimentos</w:t>
            </w:r>
          </w:p>
        </w:tc>
        <w:tc>
          <w:tcPr>
            <w:tcW w:type="dxa" w:w="3249"/>
          </w:tcPr>
          <w:p>
            <w:r/>
            <w:r>
              <w:rPr>
                <w:b w:val="0"/>
                <w:i w:val="0"/>
              </w:rPr>
              <w:t>Al comprar: el producto debe cumplirlos al ponerse en el mercado</w:t>
            </w:r>
          </w:p>
        </w:tc>
        <w:tc>
          <w:tcPr>
            <w:tcW w:type="dxa" w:w="3249"/>
          </w:tcPr>
          <w:p>
            <w:r/>
            <w:r>
              <w:rPr>
                <w:b w:val="0"/>
                <w:i w:val="0"/>
              </w:rPr>
              <w:t>Se exige al proveedor y se guarda su documentación</w:t>
            </w:r>
          </w:p>
        </w:tc>
      </w:tr>
      <w:tr>
        <w:tc>
          <w:tcPr>
            <w:tcW w:type="dxa" w:w="3249"/>
          </w:tcPr>
          <w:p>
            <w:r/>
            <w:r>
              <w:rPr>
                <w:b w:val="0"/>
                <w:i w:val="0"/>
              </w:rPr>
              <w:t>Trazabilidad de un paso atrás</w:t>
            </w:r>
          </w:p>
        </w:tc>
        <w:tc>
          <w:tcPr>
            <w:tcW w:type="dxa" w:w="3249"/>
          </w:tcPr>
          <w:p>
            <w:r/>
            <w:r>
              <w:rPr>
                <w:b w:val="0"/>
                <w:i w:val="0"/>
              </w:rPr>
              <w:t>Siempre</w:t>
            </w:r>
          </w:p>
        </w:tc>
        <w:tc>
          <w:tcPr>
            <w:tcW w:type="dxa" w:w="3249"/>
          </w:tcPr>
          <w:p>
            <w:r/>
            <w:r>
              <w:rPr>
                <w:b w:val="0"/>
                <w:i w:val="0"/>
              </w:rPr>
              <w:t>Se guarda el albarán con proveedor, producto, lote, cantidad y fecha</w:t>
            </w:r>
          </w:p>
        </w:tc>
      </w:tr>
      <w:tr>
        <w:tc>
          <w:tcPr>
            <w:tcW w:type="dxa" w:w="3249"/>
          </w:tcPr>
          <w:p>
            <w:r/>
            <w:r>
              <w:rPr>
                <w:b w:val="0"/>
                <w:i w:val="0"/>
              </w:rPr>
              <w:t>Trazabilidad de un paso adelante</w:t>
            </w:r>
          </w:p>
        </w:tc>
        <w:tc>
          <w:tcPr>
            <w:tcW w:type="dxa" w:w="3249"/>
          </w:tcPr>
          <w:p>
            <w:r/>
            <w:r>
              <w:rPr>
                <w:b w:val="0"/>
                <w:i w:val="0"/>
              </w:rPr>
              <w:t>Sólo si suministras a otro establecimiento</w:t>
            </w:r>
          </w:p>
        </w:tc>
        <w:tc>
          <w:tcPr>
            <w:tcW w:type="dxa" w:w="3249"/>
          </w:tcPr>
          <w:p>
            <w:r/>
            <w:r>
              <w:rPr>
                <w:b w:val="0"/>
                <w:i w:val="0"/>
              </w:rPr>
              <w:t>Un restaurante que sirve al consumidor final no está obligado</w:t>
            </w:r>
          </w:p>
        </w:tc>
      </w:tr>
      <w:tr>
        <w:tc>
          <w:tcPr>
            <w:tcW w:type="dxa" w:w="3249"/>
          </w:tcPr>
          <w:p>
            <w:r/>
            <w:r>
              <w:rPr>
                <w:b w:val="0"/>
                <w:i w:val="0"/>
              </w:rPr>
              <w:t>Congelación preventiva del producto de la pesca</w:t>
            </w:r>
          </w:p>
        </w:tc>
        <w:tc>
          <w:tcPr>
            <w:tcW w:type="dxa" w:w="3249"/>
          </w:tcPr>
          <w:p>
            <w:r/>
            <w:r>
              <w:rPr>
                <w:b w:val="0"/>
                <w:i w:val="0"/>
              </w:rPr>
              <w:t>Antes de servirlo crudo o con un tratamiento insuficiente</w:t>
            </w:r>
          </w:p>
        </w:tc>
        <w:tc>
          <w:tcPr>
            <w:tcW w:type="dxa" w:w="3249"/>
          </w:tcPr>
          <w:p>
            <w:r/>
            <w:r>
              <w:rPr>
                <w:b w:val="0"/>
                <w:i w:val="0"/>
              </w:rPr>
              <w:t>O la hace el proveedor y lo justifica por escrito, o la haces tú</w:t>
            </w:r>
          </w:p>
        </w:tc>
      </w:tr>
      <w:tr>
        <w:tc>
          <w:tcPr>
            <w:tcW w:type="dxa" w:w="3249"/>
          </w:tcPr>
          <w:p>
            <w:r/>
            <w:r>
              <w:rPr>
                <w:b w:val="0"/>
                <w:i w:val="0"/>
              </w:rPr>
              <w:t>Comprobación de la temperatura de recepción</w:t>
            </w:r>
          </w:p>
        </w:tc>
        <w:tc>
          <w:tcPr>
            <w:tcW w:type="dxa" w:w="3249"/>
          </w:tcPr>
          <w:p>
            <w:r/>
            <w:r>
              <w:rPr>
                <w:b w:val="0"/>
                <w:i w:val="0"/>
              </w:rPr>
              <w:t>Al descargar</w:t>
            </w:r>
          </w:p>
        </w:tc>
        <w:tc>
          <w:tcPr>
            <w:tcW w:type="dxa" w:w="3249"/>
          </w:tcPr>
          <w:p>
            <w:r/>
            <w:r>
              <w:rPr>
                <w:b w:val="0"/>
                <w:i w:val="0"/>
              </w:rPr>
              <w:t>Se mide y se anota; el registro está en el Kit de Inventario</w:t>
            </w:r>
          </w:p>
        </w:tc>
      </w:tr>
    </w:tbl>
    <w:p/>
    <w:p>
      <w:pPr>
        <w:jc w:val="center"/>
      </w:pPr>
      <w:r>
        <w:rPr>
          <w:i/>
          <w:color w:val="444444"/>
        </w:rPr>
        <w:t>Verificado el 06-09-2026 · Reglamento (UE) 2023/915, que derogó al Reglamento (CE) 1881/2006, y art. 18 del Reglamento (CE) 178/2002 · https://eur-lex.europa.eu/legal-content/ES/TXT/HTML/?uri=CELEX:32023R0915</w:t>
      </w:r>
    </w:p>
    <w:p>
      <w:r>
        <w:br w:type="page"/>
      </w:r>
    </w:p>
    <w:p>
      <w:pPr>
        <w:pStyle w:val="Heading1"/>
      </w:pPr>
      <w:r>
        <w:t>12. Desarrollo de Carta y Menús de Temporada con Criterio de Coste</w:t>
      </w:r>
    </w:p>
    <w:p>
      <w:pPr>
        <w:pStyle w:val="Heading2"/>
      </w:pPr>
      <w:r>
        <w:t>Los cinco hitos: probar, costear, documentar, formar y lanzar</w:t>
      </w:r>
    </w:p>
    <w:p>
      <w:r>
        <w:rPr>
          <w:b w:val="0"/>
          <w:i w:val="0"/>
        </w:rPr>
        <w:t>Una carta nueva no se cierra el día que el plato gusta en la mesa de cata. Gustar es la parte fácil y la que antes corre por la cocina como rumor: en cuanto un plato convence, alguien lo cuela en el pase antes de que exista la ficha, y de ahí sale el plato que acaba saliendo distinto según quién esté de turno. Cerrar una carta es un proceso de cinco hitos con fecha propia en el calendario de temporada, no una intención: probar, costear, documentar, formar y lanzar.</w:t>
      </w:r>
    </w:p>
    <w:p>
      <w:r>
        <w:rPr>
          <w:b w:val="0"/>
          <w:i w:val="0"/>
        </w:rPr>
        <w:t>Probar es la fase de creación, con margen para ajustar guarnición, cambiar técnica, repetir o descartar. Costear es poner el escandallo real al plato que ha sobrevivido a las pruebas, con el producto y la cantidad que de verdad llevará en producción, no las de la primera vez que se montó bonito para la foto. Documentar es el hito que más se salta y el más caro de saltarse: la prueba se convierte en ficha técnica de proceso, con ración, técnica, tiempo y temperatura de servicio escritos, versionados y aprobados. Formar es enseñar esa ficha en el puesto a quien va a producir el plato en el turno en el que tú no estás. Lanzar es la fecha en que el plato entra en carta, y no antes.</w:t>
      </w:r>
    </w:p>
    <w:p>
      <w:r>
        <w:rPr>
          <w:b w:val="0"/>
          <w:i w:val="0"/>
        </w:rPr>
        <w:t>El orden importa porque cada hito depende del anterior: no se costea una elaboración que aún cambia cada semana, no se forma en una ficha que no existe, no se lanza un plato que la brigada de noche no ha visto hacer nunca. Saltarse el hito de documentar para ganar días de temporada es lo que produce, meses después, el plato que sale con una guarnición un día y con otra al siguiente según quién esté al pase: no es falta de talento de la brigada, es un plato que nunca tuvo ficha cerrada y se lanzó igual porque en la prueba ya convencía.</w:t>
      </w:r>
    </w:p>
    <w:p>
      <w:pPr>
        <w:pStyle w:val="Heading2"/>
      </w:pPr>
      <w:r>
        <w:t>El registro de pruebas: qué se anota de cada prueba y qué decide</w:t>
      </w:r>
    </w:p>
    <w:p>
      <w:r>
        <w:rPr>
          <w:b w:val="0"/>
          <w:i w:val="0"/>
        </w:rPr>
        <w:t>Cada prueba se registra en el momento, no de memoria al día siguiente, con siete campos fijos: fecha, número de prueba -un plato bueno rara vez sale a la primera-, partida que la ejecuta, resultado de uno a cinco, coste estimado por ración con el producto y la cantidad reales de esa prueba, decisión que se toma sobre ella y una observación de una línea con lo que cambiar la próxima vez. Sin esos siete campos, la segunda prueba no se puede comparar con la primera, y el desarrollo se queda en recuerdo de quien estuvo esa tarde delante del fuego.</w:t>
      </w:r>
    </w:p>
    <w:p>
      <w:r>
        <w:rPr>
          <w:b w:val="0"/>
          <w:i w:val="0"/>
        </w:rPr>
        <w:t>El registro se resume solo, y ese resumen es lo que se lleva a la reunión de temporada. En el caso de este capítulo hay 8 pruebas de plato registradas en total, con un resultado medio de 3,75 sobre cinco y un coste estimado medio de 2,84 € por ración; de esas 8, 5 hubo que repetirlas. No es una cifra que deba incomodar: repetir una prueba es la parte barata del desarrollo, porque el coste de una ración que aún no convence se mide en producto de partida, mientras que el coste de un plato que sale a carta sin resolver se mide en devoluciones, en merma de producción y en la credibilidad de la ficha frente a la brigada. La casa que trata cada repetición como un fracaso enseña a dar por bueno el primer intento, justo lo contrario de lo que pide un desarrollo de carta serio.</w:t>
      </w:r>
    </w:p>
    <w:p>
      <w:pPr>
        <w:pStyle w:val="Heading2"/>
      </w:pPr>
      <w:r>
        <w:t>El plato que lleva demasiados días en prueba sin ficha cerrada</w:t>
      </w:r>
    </w:p>
    <w:p>
      <w:r>
        <w:rPr>
          <w:b w:val="0"/>
          <w:i w:val="0"/>
        </w:rPr>
        <w:t>El registro también avisa cuando algo se ha quedado parado: la casa fija un número de días máximos en prueba sin ficha cerrada -en este pack, 30- y cuando un plato lleva más tiempo que ese desde su primera prueba sin tener la ficha cerrada, salta la alerta. En el calendario de este caso hay 5 platos en desarrollo, de los que 2 tienen ya la ficha técnica cerrada -un 40,0 % del total- y 1 supera los días máximos fijados por la casa: es el plato que vive demasiado tiempo en un limbo que no beneficia a nadie, ni a quien lo prueba una y otra vez ni a la carta que lo espera. Con un plato así solo hay dos decisiones: se le dedica la sesión que le falta y se cierra su ficha, o se descarta y la partida dedica ese tiempo a otra prueba; lo que no es una opción es dejarlo donde está.</w:t>
      </w:r>
    </w:p>
    <w:p>
      <w:r>
        <w:rPr>
          <w:b w:val="0"/>
          <w:i w:val="0"/>
        </w:rPr>
        <w:t>Ese cierre trae un reparto de decisiones que conviene dejar dicho, porque evita buena parte de los roces con dirección: la propuesta de plato y su ficha técnica son decisión del chef, de principio a fin; el precio de venta al que ese plato sale a carta, no lo es -eso se desarrolla con la matriz de responsabilidad del capítulo 19, y aquí basta con dejarlo apuntado. Igual de necesario es marcar la frontera con la Guía Food Cost: qué platos se quedan en la carta, con qué precio y en qué posición, se decide con la matriz de carta de esa guía; este capítulo es el proceso que lleva a un plato hasta que puede entrar, no la decisión de qué mix compone la carta final.</w:t>
      </w:r>
    </w:p>
    <w:p>
      <w:r>
        <w:rPr>
          <w:b w:val="0"/>
          <w:i w:val="0"/>
        </w:rPr>
        <w:t>Con la ficha cerrada, el lanzamiento se comprueba con una lista corta y sin atajos: ficha técnica cerrada y versionada, coste copiado del escandallo, alérgenos revisados sobre la receta final, brigada formada en el puesto y no en una reunión, sala informada de la composición del plato y de sus alérgenos, y foto de montaje colgada donde la vea quien emplata. Sin las seis casillas marcadas, el plato no sale a carta.</w:t>
      </w:r>
    </w:p>
    <w:p>
      <w:pPr>
        <w:pStyle w:val="Heading2"/>
      </w:pPr>
      <w:r>
        <w:t>Qué decide el chef y qué decide la dirección</w:t>
      </w:r>
    </w:p>
    <w:p>
      <w:r>
        <w:rPr>
          <w:b w:val="0"/>
          <w:i w:val="0"/>
        </w:rPr>
        <w:t>Cada uno de los cinco hitos del desarrollo tiene un dueño, y confundir ese reparto sale tan caro como saltarse el hito entero. Probar y costear son terreno de la partida y de quien lleva el escandallo del plato; documentar y formar son responsabilidad directa del chef, porque de ahí sale la ficha que firma con su nombre; lanzar es la única fecha que se negocia con dirección, y sólo después de que probar, costear, documentar y formar estén cerrados. El error típico no es saltarse un hito, es dejarlo en manos de quien no le corresponde: un jefe de partida que decide por su cuenta que un plato ya está listo para el pase, o una dirección que presiona para adelantar el lanzamiento antes de que la brigada lo haya visto hacer en el puesto. Ninguno de los dos tiene esa llave, y cuando la usan igual, el plato que llega a carta es el que después sale de un modo distinto según quién esté esa noche al fuego.</w:t>
      </w:r>
    </w:p>
    <w:p>
      <w:r>
        <w:rPr>
          <w:b w:val="0"/>
          <w:i w:val="0"/>
        </w:rPr>
        <w:t>El registro de pruebas sólo cumple su función si el campo de observación se rellena con lo que hay que cambiar la próxima vez, no con una valoración general del tipo «bien» o «mejorable». Un resultado bajo sin esa línea no le sirve a la prueba siguiente: la partida vuelve a probar sin saber si el problema estaba en el punto de cocción, en la cantidad de guarnición o en el producto de partida, y repite el mismo tanteo con otro número de prueba. La casa que exige esa observación, aunque sea de una frase, convierte cada repetición en un paso hacia la ficha cerrada; la que la deja en blanco convierte el registro en un cuaderno de intentos sin memoria, y entonces sí que repetir empieza a parecerse a un fracaso.</w:t>
      </w:r>
    </w:p>
    <w:p>
      <w:r>
        <w:rPr>
          <w:b w:val="0"/>
          <w:i w:val="0"/>
        </w:rPr>
        <w:t>En La Encina hay ahora mismo un plato que ha rebasado los 30 días fijados por la casa sin tener la ficha cerrada, con la primera prueba muy por detrás de ese plazo. No es una alerta que se pueda aparcar hasta la próxima reunión de temporada: cada semana que ese plato sigue abierto es una semana en la que ocupa un hueco del calendario que podría llevar otra prueba con más recorrido. Con él sólo caben dos movimientos, y los dos con fecha esta misma semana: se le asigna la sesión que le falta y se cierra su ficha, o se retira del calendario y la partida que lo llevaba pasa a otra propuesta. Quedarse sin decidir ninguna de las dos cosas es, en la práctica, la opción que más se toma, y es también la que sale más cara.</w:t>
      </w:r>
    </w:p>
    <w:p>
      <w:r>
        <w:rPr>
          <w:b w:val="0"/>
          <w:i w:val="0"/>
        </w:rPr>
        <w:t>Dicho así el reparto entre chef y dirección parece obvio, pero el roce real no llega al repartir los papeles: llega en el momento en que dirección quiere conocer el precio de venta antes de que la ficha esté cerrada y costeada contra el escandallo. Adelantar esa conversación invierte el orden de los hitos sin que nadie lo note: se negocia un precio sobre un coste todavía estimado, y cuando la ficha se cierra de verdad el coste cambia, pero el precio ya se ha anunciado a la sala y no queda margen para corregirlo con calma. El chef que se deja arrastrar a esa conversación antes de tiempo no está cediendo terreno a dirección: está aceptando trabajar con un dato que todavía no existe. La frontera se sostiene con una regla simple -no se habla de precio hasta que el coste está copiado del escandallo cerrado-; su desarrollo completo, con la matriz de responsabilidad, está en el capítulo 19.</w:t>
      </w:r>
    </w:p>
    <w:p>
      <w:pPr>
        <w:pStyle w:val="Heading2"/>
      </w:pPr>
      <w:r>
        <w:t>Dónde acaba el desarrollo y empieza la ingeniería de menú</w:t>
      </w:r>
    </w:p>
    <w:p>
      <w:r>
        <w:rPr>
          <w:b w:val="0"/>
          <w:i w:val="0"/>
        </w:rPr>
        <w:t>Este capítulo llega hasta que un plato puede entrar en carta con garantías; decidir si de verdad entra, con qué precio y en qué posición, es trabajo de la matriz de carta de la Guía Food Cost, no del calendario de temporada ni del registro de pruebas de este pack. El error típico no suele ser confundir las dos herramientas, es defender el hueco de un plato en la carta por el esfuerzo que costó desarrollarlo: cuantas más pruebas y más semanas lleva una ficha, más cuesta admitir que ese plato, ya listo, no merece sitio frente a otro con mejor rendimiento. El desarrollo responde si un plato sabe salir bien; la ingeniería de menú responde si merece la pena que salga. Son dos preguntas distintas, y la primera no debería contaminar la respuesta a la segunda.</w:t>
      </w:r>
    </w:p>
    <w:p>
      <w:r>
        <w:rPr>
          <w:b w:val="0"/>
          <w:i w:val="0"/>
        </w:rPr>
        <w:t>Esa frontera se cruza en un único momento, no antes: cuando la ficha ya está cerrada y todas las comprobaciones de lanzamiento están hechas, el plato deja de tratarse como un proyecto de cocina y empieza a tratarse como un candidato de carta. Saltarse ese paso tiene una forma muy concreta de notarse: dirección se entera de que hay un plato nuevo el día que lo ve impreso en la carta, no en la reunión de temporada donde tocaba decidir su hueco y su precio. Evitarlo no exige ninguna herramienta nueva: exige que el calendario de temporada y la matriz de carta se miren en la misma reunión, y no una semana después de la otra.</w:t>
      </w:r>
    </w:p>
    <w:p>
      <w:r>
        <w:rPr>
          <w:b/>
          <w:i w:val="0"/>
        </w:rPr>
        <w:t>El calendario de temporada, plato a plato (desarrollo-carta-control-calidad.xlsx, hoja «Calendario de Temporada»)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Plato</w:t>
            </w:r>
          </w:p>
        </w:tc>
        <w:tc>
          <w:tcPr>
            <w:tcW w:type="dxa" w:w="1392"/>
          </w:tcPr>
          <w:p>
            <w:r/>
            <w:r>
              <w:rPr>
                <w:b/>
                <w:i w:val="0"/>
              </w:rPr>
              <w:t>Partida</w:t>
            </w:r>
          </w:p>
        </w:tc>
        <w:tc>
          <w:tcPr>
            <w:tcW w:type="dxa" w:w="1392"/>
          </w:tcPr>
          <w:p>
            <w:r/>
            <w:r>
              <w:rPr>
                <w:b/>
                <w:i w:val="0"/>
              </w:rPr>
              <w:t>Estado</w:t>
            </w:r>
          </w:p>
        </w:tc>
        <w:tc>
          <w:tcPr>
            <w:tcW w:type="dxa" w:w="1392"/>
          </w:tcPr>
          <w:p>
            <w:r/>
            <w:r>
              <w:rPr>
                <w:b/>
                <w:i w:val="0"/>
              </w:rPr>
              <w:t>Ficha técnica cerrada</w:t>
            </w:r>
          </w:p>
        </w:tc>
        <w:tc>
          <w:tcPr>
            <w:tcW w:type="dxa" w:w="1392"/>
          </w:tcPr>
          <w:p>
            <w:r/>
            <w:r>
              <w:rPr>
                <w:b/>
                <w:i w:val="0"/>
              </w:rPr>
              <w:t>Días desde la primera prueba</w:t>
            </w:r>
          </w:p>
        </w:tc>
        <w:tc>
          <w:tcPr>
            <w:tcW w:type="dxa" w:w="1392"/>
          </w:tcPr>
          <w:p>
            <w:r/>
            <w:r>
              <w:rPr>
                <w:b/>
                <w:i w:val="0"/>
              </w:rPr>
              <w:t>Aviso</w:t>
            </w:r>
          </w:p>
        </w:tc>
      </w:tr>
      <w:tr>
        <w:tc>
          <w:tcPr>
            <w:tcW w:type="dxa" w:w="1392"/>
          </w:tcPr>
          <w:p>
            <w:r/>
            <w:r>
              <w:rPr>
                <w:b w:val="0"/>
                <w:i w:val="0"/>
              </w:rPr>
              <w:t>N1</w:t>
            </w:r>
          </w:p>
        </w:tc>
        <w:tc>
          <w:tcPr>
            <w:tcW w:type="dxa" w:w="1392"/>
          </w:tcPr>
          <w:p>
            <w:r/>
            <w:r>
              <w:rPr>
                <w:b w:val="0"/>
                <w:i w:val="0"/>
              </w:rPr>
              <w:t>Alcachofas confitadas con panceta y yema curada</w:t>
            </w:r>
          </w:p>
        </w:tc>
        <w:tc>
          <w:tcPr>
            <w:tcW w:type="dxa" w:w="1392"/>
          </w:tcPr>
          <w:p>
            <w:r/>
            <w:r>
              <w:rPr>
                <w:b w:val="0"/>
                <w:i w:val="0"/>
              </w:rPr>
              <w:t>Fríos y entrantes</w:t>
            </w:r>
          </w:p>
        </w:tc>
        <w:tc>
          <w:tcPr>
            <w:tcW w:type="dxa" w:w="1392"/>
          </w:tcPr>
          <w:p>
            <w:r/>
            <w:r>
              <w:rPr>
                <w:b w:val="0"/>
                <w:i w:val="0"/>
              </w:rPr>
              <w:t>En curso</w:t>
            </w:r>
          </w:p>
        </w:tc>
        <w:tc>
          <w:tcPr>
            <w:tcW w:type="dxa" w:w="1392"/>
          </w:tcPr>
          <w:p>
            <w:r/>
            <w:r>
              <w:rPr>
                <w:b w:val="0"/>
                <w:i w:val="0"/>
              </w:rPr>
              <w:t>Sí</w:t>
            </w:r>
          </w:p>
        </w:tc>
        <w:tc>
          <w:tcPr>
            <w:tcW w:type="dxa" w:w="1392"/>
          </w:tcPr>
          <w:p>
            <w:r/>
            <w:r>
              <w:rPr>
                <w:b w:val="0"/>
                <w:i w:val="0"/>
              </w:rPr>
              <w:t>51</w:t>
            </w:r>
          </w:p>
        </w:tc>
        <w:tc>
          <w:tcPr>
            <w:tcW w:type="dxa" w:w="1392"/>
          </w:tcPr>
          <w:p>
            <w:r/>
            <w:r>
              <w:rPr>
                <w:b w:val="0"/>
                <w:i w:val="0"/>
              </w:rPr>
              <w:t>Ficha cerrada</w:t>
            </w:r>
          </w:p>
        </w:tc>
      </w:tr>
      <w:tr>
        <w:tc>
          <w:tcPr>
            <w:tcW w:type="dxa" w:w="1392"/>
          </w:tcPr>
          <w:p>
            <w:r/>
            <w:r>
              <w:rPr>
                <w:b w:val="0"/>
                <w:i w:val="0"/>
              </w:rPr>
              <w:t>N2</w:t>
            </w:r>
          </w:p>
        </w:tc>
        <w:tc>
          <w:tcPr>
            <w:tcW w:type="dxa" w:w="1392"/>
          </w:tcPr>
          <w:p>
            <w:r/>
            <w:r>
              <w:rPr>
                <w:b w:val="0"/>
                <w:i w:val="0"/>
              </w:rPr>
              <w:t>Guiso de carrilleras al vino tinto con puré de apionabo</w:t>
            </w:r>
          </w:p>
        </w:tc>
        <w:tc>
          <w:tcPr>
            <w:tcW w:type="dxa" w:w="1392"/>
          </w:tcPr>
          <w:p>
            <w:r/>
            <w:r>
              <w:rPr>
                <w:b w:val="0"/>
                <w:i w:val="0"/>
              </w:rPr>
              <w:t>Pase y caliente</w:t>
            </w:r>
          </w:p>
        </w:tc>
        <w:tc>
          <w:tcPr>
            <w:tcW w:type="dxa" w:w="1392"/>
          </w:tcPr>
          <w:p>
            <w:r/>
            <w:r>
              <w:rPr>
                <w:b w:val="0"/>
                <w:i w:val="0"/>
              </w:rPr>
              <w:t>En curso</w:t>
            </w:r>
          </w:p>
        </w:tc>
        <w:tc>
          <w:tcPr>
            <w:tcW w:type="dxa" w:w="1392"/>
          </w:tcPr>
          <w:p>
            <w:r/>
            <w:r>
              <w:rPr>
                <w:b w:val="0"/>
                <w:i w:val="0"/>
              </w:rPr>
              <w:t>Sí</w:t>
            </w:r>
          </w:p>
        </w:tc>
        <w:tc>
          <w:tcPr>
            <w:tcW w:type="dxa" w:w="1392"/>
          </w:tcPr>
          <w:p>
            <w:r/>
            <w:r>
              <w:rPr>
                <w:b w:val="0"/>
                <w:i w:val="0"/>
              </w:rPr>
              <w:t>49</w:t>
            </w:r>
          </w:p>
        </w:tc>
        <w:tc>
          <w:tcPr>
            <w:tcW w:type="dxa" w:w="1392"/>
          </w:tcPr>
          <w:p>
            <w:r/>
            <w:r>
              <w:rPr>
                <w:b w:val="0"/>
                <w:i w:val="0"/>
              </w:rPr>
              <w:t>Ficha cerrada</w:t>
            </w:r>
          </w:p>
        </w:tc>
      </w:tr>
      <w:tr>
        <w:tc>
          <w:tcPr>
            <w:tcW w:type="dxa" w:w="1392"/>
          </w:tcPr>
          <w:p>
            <w:r/>
            <w:r>
              <w:rPr>
                <w:b w:val="0"/>
                <w:i w:val="0"/>
              </w:rPr>
              <w:t>N3</w:t>
            </w:r>
          </w:p>
        </w:tc>
        <w:tc>
          <w:tcPr>
            <w:tcW w:type="dxa" w:w="1392"/>
          </w:tcPr>
          <w:p>
            <w:r/>
            <w:r>
              <w:rPr>
                <w:b w:val="0"/>
                <w:i w:val="0"/>
              </w:rPr>
              <w:t>Crema de calabaza asada con aceite de pipas</w:t>
            </w:r>
          </w:p>
        </w:tc>
        <w:tc>
          <w:tcPr>
            <w:tcW w:type="dxa" w:w="1392"/>
          </w:tcPr>
          <w:p>
            <w:r/>
            <w:r>
              <w:rPr>
                <w:b w:val="0"/>
                <w:i w:val="0"/>
              </w:rPr>
              <w:t>Fríos y entrantes</w:t>
            </w:r>
          </w:p>
        </w:tc>
        <w:tc>
          <w:tcPr>
            <w:tcW w:type="dxa" w:w="1392"/>
          </w:tcPr>
          <w:p>
            <w:r/>
            <w:r>
              <w:rPr>
                <w:b w:val="0"/>
                <w:i w:val="0"/>
              </w:rPr>
              <w:t>Descartado</w:t>
            </w:r>
          </w:p>
        </w:tc>
        <w:tc>
          <w:tcPr>
            <w:tcW w:type="dxa" w:w="1392"/>
          </w:tcPr>
          <w:p>
            <w:r/>
            <w:r>
              <w:rPr>
                <w:b w:val="0"/>
                <w:i w:val="0"/>
              </w:rPr>
              <w:t>No</w:t>
            </w:r>
          </w:p>
        </w:tc>
        <w:tc>
          <w:tcPr>
            <w:tcW w:type="dxa" w:w="1392"/>
          </w:tcPr>
          <w:p>
            <w:r/>
            <w:r>
              <w:rPr>
                <w:b w:val="0"/>
                <w:i w:val="0"/>
              </w:rPr>
              <w:t>58</w:t>
            </w:r>
          </w:p>
        </w:tc>
        <w:tc>
          <w:tcPr>
            <w:tcW w:type="dxa" w:w="1392"/>
          </w:tcPr>
          <w:p>
            <w:r/>
            <w:r>
              <w:rPr>
                <w:b w:val="0"/>
                <w:i w:val="0"/>
              </w:rPr>
              <w:t>REVISAR: demasiados días en prueba sin ficha cerrada</w:t>
            </w:r>
          </w:p>
        </w:tc>
      </w:tr>
      <w:tr>
        <w:tc>
          <w:tcPr>
            <w:tcW w:type="dxa" w:w="1392"/>
          </w:tcPr>
          <w:p>
            <w:r/>
            <w:r>
              <w:rPr>
                <w:b w:val="0"/>
                <w:i w:val="0"/>
              </w:rPr>
              <w:t>N4</w:t>
            </w:r>
          </w:p>
        </w:tc>
        <w:tc>
          <w:tcPr>
            <w:tcW w:type="dxa" w:w="1392"/>
          </w:tcPr>
          <w:p>
            <w:r/>
            <w:r>
              <w:rPr>
                <w:b w:val="0"/>
                <w:i w:val="0"/>
              </w:rPr>
              <w:t>Arroz de setas de temporada y castañas</w:t>
            </w:r>
          </w:p>
        </w:tc>
        <w:tc>
          <w:tcPr>
            <w:tcW w:type="dxa" w:w="1392"/>
          </w:tcPr>
          <w:p>
            <w:r/>
            <w:r>
              <w:rPr>
                <w:b w:val="0"/>
                <w:i w:val="0"/>
              </w:rPr>
              <w:t>Pase y caliente</w:t>
            </w:r>
          </w:p>
        </w:tc>
        <w:tc>
          <w:tcPr>
            <w:tcW w:type="dxa" w:w="1392"/>
          </w:tcPr>
          <w:p>
            <w:r/>
            <w:r>
              <w:rPr>
                <w:b w:val="0"/>
                <w:i w:val="0"/>
              </w:rPr>
              <w:t>Planificado</w:t>
            </w:r>
          </w:p>
        </w:tc>
        <w:tc>
          <w:tcPr>
            <w:tcW w:type="dxa" w:w="1392"/>
          </w:tcPr>
          <w:p>
            <w:r/>
            <w:r>
              <w:rPr>
                <w:b w:val="0"/>
                <w:i w:val="0"/>
              </w:rPr>
              <w:t>No</w:t>
            </w:r>
          </w:p>
        </w:tc>
        <w:tc>
          <w:tcPr>
            <w:tcW w:type="dxa" w:w="1392"/>
          </w:tcPr>
          <w:p>
            <w:r/>
            <w:r>
              <w:rPr>
                <w:b w:val="0"/>
                <w:i w:val="0"/>
              </w:rPr>
              <w:t>9</w:t>
            </w:r>
          </w:p>
        </w:tc>
        <w:tc>
          <w:tcPr>
            <w:tcW w:type="dxa" w:w="1392"/>
          </w:tcPr>
          <w:p>
            <w:r/>
            <w:r>
              <w:rPr>
                <w:b w:val="0"/>
                <w:i w:val="0"/>
              </w:rPr>
              <w:t>Ficha pendiente</w:t>
            </w:r>
          </w:p>
        </w:tc>
      </w:tr>
      <w:tr>
        <w:tc>
          <w:tcPr>
            <w:tcW w:type="dxa" w:w="1392"/>
          </w:tcPr>
          <w:p>
            <w:r/>
            <w:r>
              <w:rPr>
                <w:b w:val="0"/>
                <w:i w:val="0"/>
              </w:rPr>
              <w:t>N5</w:t>
            </w:r>
          </w:p>
        </w:tc>
        <w:tc>
          <w:tcPr>
            <w:tcW w:type="dxa" w:w="1392"/>
          </w:tcPr>
          <w:p>
            <w:r/>
            <w:r>
              <w:rPr>
                <w:b w:val="0"/>
                <w:i w:val="0"/>
              </w:rPr>
              <w:t>Tarta de manzana con helado de canela</w:t>
            </w:r>
          </w:p>
        </w:tc>
        <w:tc>
          <w:tcPr>
            <w:tcW w:type="dxa" w:w="1392"/>
          </w:tcPr>
          <w:p>
            <w:r/>
            <w:r>
              <w:rPr>
                <w:b w:val="0"/>
                <w:i w:val="0"/>
              </w:rPr>
              <w:t>Postres y panadería</w:t>
            </w:r>
          </w:p>
        </w:tc>
        <w:tc>
          <w:tcPr>
            <w:tcW w:type="dxa" w:w="1392"/>
          </w:tcPr>
          <w:p>
            <w:r/>
            <w:r>
              <w:rPr>
                <w:b w:val="0"/>
                <w:i w:val="0"/>
              </w:rPr>
              <w:t>Planificado</w:t>
            </w:r>
          </w:p>
        </w:tc>
        <w:tc>
          <w:tcPr>
            <w:tcW w:type="dxa" w:w="1392"/>
          </w:tcPr>
          <w:p>
            <w:r/>
            <w:r>
              <w:rPr>
                <w:b w:val="0"/>
                <w:i w:val="0"/>
              </w:rPr>
              <w:t>No</w:t>
            </w:r>
          </w:p>
        </w:tc>
        <w:tc>
          <w:tcPr>
            <w:tcW w:type="dxa" w:w="1392"/>
          </w:tcPr>
          <w:p>
            <w:r/>
            <w:r>
              <w:rPr>
                <w:b w:val="0"/>
                <w:i w:val="0"/>
              </w:rPr>
              <w:t>2</w:t>
            </w:r>
          </w:p>
        </w:tc>
        <w:tc>
          <w:tcPr>
            <w:tcW w:type="dxa" w:w="1392"/>
          </w:tcPr>
          <w:p>
            <w:r/>
            <w:r>
              <w:rPr>
                <w:b w:val="0"/>
                <w:i w:val="0"/>
              </w:rPr>
              <w:t>Ficha pendiente</w:t>
            </w:r>
          </w:p>
        </w:tc>
      </w:tr>
    </w:tbl>
    <w:p/>
    <w:p>
      <w:pPr>
        <w:jc w:val="center"/>
      </w:pPr>
      <w:r>
        <w:rPr>
          <w:i/>
          <w:color w:val="444444"/>
        </w:rPr>
        <w:t>La columna de días es la que hace el trabajo: un plato que lleva demasiado tiempo probándose sin ficha cerrada no es un plato en desarrollo, es un plato parado.</w:t>
      </w:r>
    </w:p>
    <w:p>
      <w:r>
        <w:rPr>
          <w:b/>
          <w:i w:val="0"/>
        </w:rPr>
        <w:t>Quién decide qué en una carta nueva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Decisión</w:t>
            </w:r>
          </w:p>
        </w:tc>
        <w:tc>
          <w:tcPr>
            <w:tcW w:type="dxa" w:w="3249"/>
          </w:tcPr>
          <w:p>
            <w:r/>
            <w:r>
              <w:rPr>
                <w:b/>
                <w:i w:val="0"/>
              </w:rPr>
              <w:t>Quién decide</w:t>
            </w:r>
          </w:p>
        </w:tc>
        <w:tc>
          <w:tcPr>
            <w:tcW w:type="dxa" w:w="3249"/>
          </w:tcPr>
          <w:p>
            <w:r/>
            <w:r>
              <w:rPr>
                <w:b/>
                <w:i w:val="0"/>
              </w:rPr>
              <w:t>Qué necesita antes de decidir</w:t>
            </w:r>
          </w:p>
        </w:tc>
      </w:tr>
      <w:tr>
        <w:tc>
          <w:tcPr>
            <w:tcW w:type="dxa" w:w="3249"/>
          </w:tcPr>
          <w:p>
            <w:r/>
            <w:r>
              <w:rPr>
                <w:b w:val="0"/>
                <w:i w:val="0"/>
              </w:rPr>
              <w:t>Qué platos se prueban esta temporada</w:t>
            </w:r>
          </w:p>
        </w:tc>
        <w:tc>
          <w:tcPr>
            <w:tcW w:type="dxa" w:w="3249"/>
          </w:tcPr>
          <w:p>
            <w:r/>
            <w:r>
              <w:rPr>
                <w:b w:val="0"/>
                <w:i w:val="0"/>
              </w:rPr>
              <w:t>El chef</w:t>
            </w:r>
          </w:p>
        </w:tc>
        <w:tc>
          <w:tcPr>
            <w:tcW w:type="dxa" w:w="3249"/>
          </w:tcPr>
          <w:p>
            <w:r/>
            <w:r>
              <w:rPr>
                <w:b w:val="0"/>
                <w:i w:val="0"/>
              </w:rPr>
              <w:t>La estacionalidad, el hueco de la carta y lo que la brigada puede sostener</w:t>
            </w:r>
          </w:p>
        </w:tc>
      </w:tr>
      <w:tr>
        <w:tc>
          <w:tcPr>
            <w:tcW w:type="dxa" w:w="3249"/>
          </w:tcPr>
          <w:p>
            <w:r/>
            <w:r>
              <w:rPr>
                <w:b w:val="0"/>
                <w:i w:val="0"/>
              </w:rPr>
              <w:t>Si un plato pasa de prueba a desarrollo</w:t>
            </w:r>
          </w:p>
        </w:tc>
        <w:tc>
          <w:tcPr>
            <w:tcW w:type="dxa" w:w="3249"/>
          </w:tcPr>
          <w:p>
            <w:r/>
            <w:r>
              <w:rPr>
                <w:b w:val="0"/>
                <w:i w:val="0"/>
              </w:rPr>
              <w:t>El chef</w:t>
            </w:r>
          </w:p>
        </w:tc>
        <w:tc>
          <w:tcPr>
            <w:tcW w:type="dxa" w:w="3249"/>
          </w:tcPr>
          <w:p>
            <w:r/>
            <w:r>
              <w:rPr>
                <w:b w:val="0"/>
                <w:i w:val="0"/>
              </w:rPr>
              <w:t>Dos pruebas registradas y un coste estimado por ración</w:t>
            </w:r>
          </w:p>
        </w:tc>
      </w:tr>
      <w:tr>
        <w:tc>
          <w:tcPr>
            <w:tcW w:type="dxa" w:w="3249"/>
          </w:tcPr>
          <w:p>
            <w:r/>
            <w:r>
              <w:rPr>
                <w:b w:val="0"/>
                <w:i w:val="0"/>
              </w:rPr>
              <w:t>Cerrar la ficha técnica y su versión</w:t>
            </w:r>
          </w:p>
        </w:tc>
        <w:tc>
          <w:tcPr>
            <w:tcW w:type="dxa" w:w="3249"/>
          </w:tcPr>
          <w:p>
            <w:r/>
            <w:r>
              <w:rPr>
                <w:b w:val="0"/>
                <w:i w:val="0"/>
              </w:rPr>
              <w:t>El chef</w:t>
            </w:r>
          </w:p>
        </w:tc>
        <w:tc>
          <w:tcPr>
            <w:tcW w:type="dxa" w:w="3249"/>
          </w:tcPr>
          <w:p>
            <w:r/>
            <w:r>
              <w:rPr>
                <w:b w:val="0"/>
                <w:i w:val="0"/>
              </w:rPr>
              <w:t>Pasos, alérgenos, conservación y foto de montaje</w:t>
            </w:r>
          </w:p>
        </w:tc>
      </w:tr>
      <w:tr>
        <w:tc>
          <w:tcPr>
            <w:tcW w:type="dxa" w:w="3249"/>
          </w:tcPr>
          <w:p>
            <w:r/>
            <w:r>
              <w:rPr>
                <w:b w:val="0"/>
                <w:i w:val="0"/>
              </w:rPr>
              <w:t>Precio de venta del plato</w:t>
            </w:r>
          </w:p>
        </w:tc>
        <w:tc>
          <w:tcPr>
            <w:tcW w:type="dxa" w:w="3249"/>
          </w:tcPr>
          <w:p>
            <w:r/>
            <w:r>
              <w:rPr>
                <w:b w:val="0"/>
                <w:i w:val="0"/>
              </w:rPr>
              <w:t>La dirección, con la propuesta del chef</w:t>
            </w:r>
          </w:p>
        </w:tc>
        <w:tc>
          <w:tcPr>
            <w:tcW w:type="dxa" w:w="3249"/>
          </w:tcPr>
          <w:p>
            <w:r/>
            <w:r>
              <w:rPr>
                <w:b w:val="0"/>
                <w:i w:val="0"/>
              </w:rPr>
              <w:t>El escandallo cerrado y la posición del plato en la carta</w:t>
            </w:r>
          </w:p>
        </w:tc>
      </w:tr>
      <w:tr>
        <w:tc>
          <w:tcPr>
            <w:tcW w:type="dxa" w:w="3249"/>
          </w:tcPr>
          <w:p>
            <w:r/>
            <w:r>
              <w:rPr>
                <w:b w:val="0"/>
                <w:i w:val="0"/>
              </w:rPr>
              <w:t>Retirar un plato de la carta</w:t>
            </w:r>
          </w:p>
        </w:tc>
        <w:tc>
          <w:tcPr>
            <w:tcW w:type="dxa" w:w="3249"/>
          </w:tcPr>
          <w:p>
            <w:r/>
            <w:r>
              <w:rPr>
                <w:b w:val="0"/>
                <w:i w:val="0"/>
              </w:rPr>
              <w:t>La dirección, con informe del chef</w:t>
            </w:r>
          </w:p>
        </w:tc>
        <w:tc>
          <w:tcPr>
            <w:tcW w:type="dxa" w:w="3249"/>
          </w:tcPr>
          <w:p>
            <w:r/>
            <w:r>
              <w:rPr>
                <w:b w:val="0"/>
                <w:i w:val="0"/>
              </w:rPr>
              <w:t>Ventas, margen y carga de la partida</w:t>
            </w:r>
          </w:p>
        </w:tc>
      </w:tr>
      <w:tr>
        <w:tc>
          <w:tcPr>
            <w:tcW w:type="dxa" w:w="3249"/>
          </w:tcPr>
          <w:p>
            <w:r/>
            <w:r>
              <w:rPr>
                <w:b w:val="0"/>
                <w:i w:val="0"/>
              </w:rPr>
              <w:t>Fecha de lanzamiento</w:t>
            </w:r>
          </w:p>
        </w:tc>
        <w:tc>
          <w:tcPr>
            <w:tcW w:type="dxa" w:w="3249"/>
          </w:tcPr>
          <w:p>
            <w:r/>
            <w:r>
              <w:rPr>
                <w:b w:val="0"/>
                <w:i w:val="0"/>
              </w:rPr>
              <w:t>El chef con sala</w:t>
            </w:r>
          </w:p>
        </w:tc>
        <w:tc>
          <w:tcPr>
            <w:tcW w:type="dxa" w:w="3249"/>
          </w:tcPr>
          <w:p>
            <w:r/>
            <w:r>
              <w:rPr>
                <w:b w:val="0"/>
                <w:i w:val="0"/>
              </w:rPr>
              <w:t>Brigada formada, producto contratado y sala informada</w:t>
            </w:r>
          </w:p>
        </w:tc>
      </w:tr>
    </w:tbl>
    <w:p/>
    <w:p>
      <w:pPr>
        <w:jc w:val="center"/>
      </w:pPr>
      <w:r>
        <w:rPr>
          <w:i/>
          <w:color w:val="444444"/>
        </w:rPr>
        <w:t>Esta tabla es un resumen: la matriz completa de las decisiones que cruzan entre cocina, sala y dirección está en el capítulo 19, con quién responde de cada una.</w:t>
      </w:r>
    </w:p>
    <w:p>
      <w:r>
        <w:br w:type="page"/>
      </w:r>
    </w:p>
    <w:p>
      <w:pPr>
        <w:pStyle w:val="Heading1"/>
      </w:pPr>
      <w:r>
        <w:t>13. Seguridad Alimentaria: de lo que Respondes Tú, no el Propietario</w:t>
      </w:r>
    </w:p>
    <w:p>
      <w:pPr>
        <w:pStyle w:val="Heading2"/>
      </w:pPr>
      <w:r>
        <w:t>La cultura de seguridad alimentaria es obligación de la dirección, y hay que demostrarla</w:t>
      </w:r>
    </w:p>
    <w:p>
      <w:r>
        <w:rPr>
          <w:b w:val="0"/>
          <w:i w:val="0"/>
        </w:rPr>
        <w:t>Desde la modificación de 2021, el titular del establecimiento tiene la obligación de establecer y mantener una cultura de seguridad alimentaria adecuada, y de presentar pruebas de que existe (Reglamento (CE) 852/2004, Anexo II, Capítulo XI bis, puntos 1-3, comprobado el 6 de septiembre de 2026). No es una declaración de intenciones que se cuelga en un tablón: es un compromiso verificable, con actividades que se pueden enseñar a quien inspeccione. Y ese cambio recoloca al chef ejecutivo (chef corporativo, cuando dirige varias cocinas) en el mapa de responsabilidades. Antes, la seguridad alimentaria se entendía como el conjunto de partes que rellena cada partida al final del turno; ahora la norma pone el foco en quien dirige: es el chef quien responde de que la cultura exista, se comunique y quede demostrada, no sólo de que se anoten las temperaturas.</w:t>
      </w:r>
    </w:p>
    <w:p>
      <w:r>
        <w:rPr>
          <w:b w:val="0"/>
          <w:i w:val="0"/>
        </w:rPr>
        <w:t>Demostrarla significa varias cosas a la vez, y las cuatro conviven. Que la dirección esté comprometida con la seguridad alimentaria y lo transmita con hechos, no con carteles. Que cada persona de la brigada conozca los peligros de lo que manipula, no sólo el procedimiento que sigue de memoria. Que la comunicación entre turnos y entre partidas funcione: lo que se detecta en el turno de comida se cuenta al de cena, y lo que ve el ayudante de cocina (auxiliar de cocina) se lo dice al jefe de partida (chef de partie) sin miedo a la bronca. Y que existan los recursos para sostenerlo, desde el tiempo hasta el material. Ninguna de las cuatro sustituye a las otras tres: falta una y la cultura queda coja aunque el resto funcione de maravilla.</w:t>
      </w:r>
    </w:p>
    <w:p>
      <w:r>
        <w:rPr>
          <w:b w:val="0"/>
          <w:i w:val="0"/>
        </w:rPr>
        <w:t>La propia norma se ocupa de que esto no se convierta en papeleo desproporcionado: su aplicación tiene en cuenta la naturaleza y el tamaño de la empresa. Una cocina de 4 a 6 personas no necesita el sistema de una cadena, y exigírselo sería tan absurdo como que un restaurante de 15 a 25 se conformara con lo que basta a la cocina pequeña. Un hotel o grupo de más de 100 trabajadores necesita, además, que esa cultura viaje entre cocinas sin perder intensidad por el camino, que es justamente lo que distingue al chef corporativo del jefe de cocina (chef de cocina) de una sola casa. El criterio de fondo no cambia de una escala a otra: lo que cambia es cómo se demuestra.</w:t>
      </w:r>
    </w:p>
    <w:p>
      <w:pPr>
        <w:pStyle w:val="Heading2"/>
      </w:pPr>
      <w:r>
        <w:t>El autocontrol que sostiene el chef: responsable designado y revisión por cambio</w:t>
      </w:r>
    </w:p>
    <w:p>
      <w:r>
        <w:rPr>
          <w:b w:val="0"/>
          <w:i w:val="0"/>
        </w:rPr>
        <w:t>El autocontrol es el procedimiento permanente que sostiene esa cultura por debajo: un sistema basado en los 7 principios del APPCC que, en España, puede aplicarse de forma simplificada, pero que exige, sin excepción, designar a una persona responsable (Reglamento (CE) 852/2004, art. 5 y Anexo II Cap. XI bis; RD 1021/2022, art. 20). Esa designación no es un trámite que se firma una vez y se olvida: es el nombre al que se pregunta, en una inspección o en medio de una crisis, quién responde del sistema. En la mayoría de las cocinas ese nombre es el del propio chef ejecutivo o el del jefe de cocina; en un grupo con varias cocinas puede ser una figura de calidad que reporta directamente a la dirección, pero la responsabilidad de que el sistema exista y funcione sigue siendo de quien dirige la cocina.</w:t>
      </w:r>
    </w:p>
    <w:p>
      <w:r>
        <w:rPr>
          <w:b w:val="0"/>
          <w:i w:val="0"/>
        </w:rPr>
        <w:t>Lo que aporta este capítulo no son los registros. Las plantillas de temperaturas, de limpieza, de control de plagas y de trazabilidad viven en el Pack APPCC, y no hace falta repetirlas aquí. Lo que aporta es el criterio de cuándo hay que sentarse a revisar el sistema entero, no sólo a rellenar la casilla del día. La norma es clara en un punto que se olvida con facilidad: el autocontrol se revisa cada vez que cambia un producto, un proceso o un proveedor. Un plato nuevo en la carta que incorpora un alérgeno que antes no estaba en ninguna ficha, un proveedor de pescado que llega con una cadena de frío distinta a la del anterior, una técnica de cocción que sustituye a otra que llevaba años haciéndose igual: cualquiera de los tres dispara la revisión, y esperar a que toque la próxima revisión programada por calendario no es una opción defendible.</w:t>
      </w:r>
    </w:p>
    <w:p>
      <w:r>
        <w:rPr>
          <w:b w:val="0"/>
          <w:i w:val="0"/>
        </w:rPr>
        <w:t>Quien dirige la cocina responde de dos cosas, y conviene no confundirlas nunca. De que el sistema exista, con su persona designada y su nombre puesto. Y de que se revise cada vez que algo cambia, no sólo cuando toca por fecha. La primera se demuestra con un nombre y una firma; la segunda, con la fecha de la última revisión anotada al lado de lo que cambió ese día. Cuando las dos coinciden, la cocina está cubierta de verdad. Cuando falta cualquiera de las dos, el papel que dice que existe autocontrol no sirve de mucho delante de quien inspecciona.</w:t>
      </w:r>
    </w:p>
    <w:p>
      <w:pPr>
        <w:pStyle w:val="Heading2"/>
      </w:pPr>
      <w:r>
        <w:t>Las cinco temperaturas y el binomio de enfriamiento</w:t>
      </w:r>
    </w:p>
    <w:p>
      <w:r>
        <w:rPr>
          <w:b w:val="0"/>
          <w:i w:val="0"/>
        </w:rPr>
        <w:t>Cinco cifras sostienen toda la cadena de calor y frío de una cocina, y conviene tenerlas juntas en la cabeza. El mantenimiento en caliente exige 63 grados o más. La refrigeración baja a 4 grados o menos cuando la elaboración se va a consumir en más de 24 horas, y sube el margen a 8 grados o menos si se consume antes de esas 24 horas. La congelación fija -18 grados o valores inferiores. Y el recalentado pide 74 grados durante al menos 15 segundos en el centro del alimento, siempre dentro de la hora siguiente a que salga del frigorífico. A esas cuatro se suma la quinta cifra que casi ningún manual escribe entera junto a las demás: el binomio de enfriamiento, de 60 a 10 grados en menos de 2 horas. Las cinco temperaturas y el binomio están en el art. 30 del RD 1086/2020 -apartados 2, 3, 4, 6 y 7-, en la redacción que le dio el RD 1021/2022 -comprobado el 6 de septiembre de 2026-, la norma que sustituyó al RD 3484/2000, derogado desde el 22 de diciembre de 2022 y hoy citarlo es un error.</w:t>
      </w:r>
    </w:p>
    <w:p>
      <w:r>
        <w:rPr>
          <w:b w:val="0"/>
          <w:i w:val="0"/>
        </w:rPr>
        <w:t>El propio artículo trae dos matices que evitan un error caro. El primero está en su apartado 5: admite justificar ante la autoridad competente temperaturas de conservación distintas de las tres que acabamos de fijar, apoyándose en evidencia científica, pero ese permiso mira solo a la refrigeración. No autoriza bajar de los 63 grados en el mantenimiento en caliente ni subir de los -18 grados en la congelación. El segundo matiz cierra el apartado 7, y conviene memorizarlo tal cual: todo lo recalentado que no se consuma se descarta y no vuelve a calentarse ni a almacenarse. No hay una segunda vuelta al carro para la salsa que sobró del pase.</w:t>
      </w:r>
    </w:p>
    <w:p>
      <w:r>
        <w:rPr>
          <w:b w:val="0"/>
          <w:i w:val="0"/>
        </w:rPr>
        <w:t>La hoja de control de calidad del pase del libro de desarrollo de carta pone estas cinco cifras contra la realidad de un servicio: de las 4 muestras de elaboraciones que se mantienen en caliente en el muestreo, 1 aparece por debajo del mínimo, y el emplatado se mueve entre 6,0 grados en el punto más frío y 79,0 grados en el más caliente, la fotografía exacta de dónde se rompe la cadena. La ficha técnica de ejemplo del pack, en la hoja de ficha de ejemplo del libro de ficha técnica de proceso, repite el mismo umbral: 63 grados de mantenimiento en caliente, el mismo número que exige la norma. La tabla de abajo deja las cinco cifras y el binomio fijados para consulta rápida, pegados donde se ven desde el pase.</w:t>
      </w:r>
    </w:p>
    <w:p>
      <w:pPr>
        <w:pStyle w:val="Heading2"/>
      </w:pPr>
      <w:r>
        <w:t>Anisakis: qué producto, qué tratamiento y qué justificante</w:t>
      </w:r>
    </w:p>
    <w:p>
      <w:r>
        <w:rPr>
          <w:b w:val="0"/>
          <w:i w:val="0"/>
        </w:rPr>
        <w:t>El otro error de cita que este capítulo corrige es el del anisakis: el RD 1420/2006 está derogado desde el 22 de diciembre de 2022, y lo que manda hoy es el art. 8 del RD 1021/2022 -comprobado también el 6 de septiembre de 2026-. La obligación es congelar a -20 grados durante un mínimo de 24 horas o a -35 grados durante un mínimo de 15 horas, en la totalidad del producto, nunca solo en el centro: los siete días que todavía circulan de boca en boca son criterio de otro país y no valen aquí.</w:t>
      </w:r>
    </w:p>
    <w:p>
      <w:r>
        <w:rPr>
          <w:b w:val="0"/>
          <w:i w:val="0"/>
        </w:rPr>
        <w:t>El alcance es más ancho de lo que se suele pensar: cubre los productos de la pesca derivados de pescados y de moluscos cefalópodos que se vayan a consumir crudos, escabechados, en salazón o sometidos a cualquier otro tratamiento insuficiente para matar las larvas viables, y eso incluye el marinado, el ahumado en frío y el semicrudo, no solo la lámina de sashimi. Queda excluido de forma expresa el pescado de aguas continentales. Y la acuicultura marina se exceptúa de congelar si cada lote llega acompañado de la declaración del operador de origen, que certifica que el pescado se ha criado a partir de embriones y con una dieta libre de parásitos viables, y que el propio operador ha verificado la ausencia de parásitos por procedimientos aprobados: ese papel es el justificante que hay que guardar, no una confianza genérica en el proveedor.</w:t>
      </w:r>
    </w:p>
    <w:p>
      <w:r>
        <w:rPr>
          <w:b w:val="0"/>
          <w:i w:val="0"/>
        </w:rPr>
        <w:t>Hay dos salidas más, y las dos con condición. La congelación puede haberla hecho ya una etapa anterior de la cadena -el proveedor, el mayorista- si eso está justificado documentalmente: aquí el justificante es el albarán o el certificado que lo acredite. Y no hace falta congelar en absoluto si antes de servir el producto se le aplica un tratamiento térmico de al menos 60 grados durante al menos 1 minuto en el centro. En cualquiera de los casos en que se sirva crudo o insuficientemente tratado, hay que informar al cliente por cartel o por la carta: la mención marca la frontera entre haber cumplido y haber tenido suerte. El cuadro siguiente recoge, norma por norma, cuál sigue vigente y cuál ya no, a la fecha de corte de esta edición.</w:t>
      </w:r>
    </w:p>
    <w:p>
      <w:pPr>
        <w:pStyle w:val="Heading2"/>
      </w:pPr>
      <w:r>
        <w:t>Las tres fechas al congelar, y qué no es elaboración propia</w:t>
      </w:r>
    </w:p>
    <w:p>
      <w:r>
        <w:rPr>
          <w:b w:val="0"/>
          <w:i w:val="0"/>
        </w:rPr>
        <w:t>Cuando en la cocina se elabora un producto propio y después se decide congelarlo, la etiqueta no admite atajos: tiene que llevar la fecha de elaboración o transformación, la fecha de congelación y la fecha de caducidad o consumo preferente del producto ya congelado, además del registro de la descripción y la cantidad (RD 1021/2022, art. 5, comprobado el 6 de septiembre de 2026). El detalle que ahorra papeleo es este: si esas tres fechas constan en la propia etiqueta, no hace falta llevar además un registro aparte con la misma información. La consecuencia práctica es que el sistema de etiquetado del obrador -sea una impresora de fecha o una plantilla adhesiva- tiene que dejar sitio a las tres fechas desde el primer día, porque añadirlas a posteriori con un rotulador es la forma más rápida de que una inspección dude de la trazabilidad de todo el congelador.</w:t>
      </w:r>
    </w:p>
    <w:p>
      <w:r>
        <w:rPr>
          <w:b w:val="0"/>
          <w:i w:val="0"/>
        </w:rPr>
        <w:t>Justo al lado de esta obligación hay un malentendido que sale caro en la carta: qué es y qué no es elaboración propia. La mención «elaborado por» o «elaboración propia» es voluntaria, no obligatoria, y por eso conviene pensarla como una herramienta comercial y no como un trámite (RD 1021/2022, art. 11). Lo que casi nadie tiene presente es la lista de lo que expresamente no cuenta como elaboración: fraccionar o envasar un producto ya elaborado por otro fabricante, cortar o deshuesar carne fresca y limpiar o cortar pescado. Poner esa mención sobre un jamón que se ha loncheado, sobre un pescado que se ha limpiado en el obrador o sobre una salsa comprada que solo se ha reenvasado no es un matiz de estilo: es una afirmación que la norma no respalda. Y hay una contrapartida que sí importa a quien tiene obrador central o más de un local: en la letra b del mismo artículo se dice que los alimentos con esa mención solo pueden venderse en el establecimiento donde se han elaborado o en sus sucursales. Si el pan, la pastelería o los fondos se preparan en una cocina central y se sirven en varios puntos de venta que no son sucursales de la misma titularidad, la mención «elaboración propia» deja de sostenerse aunque el producto sea, en efecto, casero.</w:t>
      </w:r>
    </w:p>
    <w:p>
      <w:pPr>
        <w:pStyle w:val="Heading2"/>
      </w:pPr>
      <w:r>
        <w:t>Cuando se cae el frío: qué se tira, qué no y qué se apunta</w:t>
      </w:r>
    </w:p>
    <w:p>
      <w:r>
        <w:rPr>
          <w:b w:val="0"/>
          <w:i w:val="0"/>
        </w:rPr>
        <w:t>La primera hora después de una avería de frío decide todo lo que viene después, y en esa hora hay tres cosas que hacer y una que no. Lo que no se hace es abrir la cámara o el arcón para comprobar «cómo va»: cada apertura mete calor y acelera justo lo que se quiere frenar. Lo que sí se hace es medir la temperatura real del producto -no la del display del equipo, que puede llevar minutos de retraso respecto al interior- y anotar la hora exacta en que se detecta la avería, porque esa hora es el punto de partida de cualquier cálculo posterior sobre cuánto tiempo ha estado el producto fuera de su rango.</w:t>
      </w:r>
    </w:p>
    <w:p>
      <w:r>
        <w:rPr>
          <w:b w:val="0"/>
          <w:i w:val="0"/>
        </w:rPr>
        <w:t>A partir de ahí, la decisión se toma producto por producto según la temperatura medida y la naturaleza de lo que hay dentro: no es lo mismo una cámara de refrigerados que empieza a subir que un arcón de congelados que aguanta cerrado, ni es lo mismo una elaboración lista para comer que una materia prima que todavía va a pasar por un tratamiento térmico antes de servirse. En una cocina de cuatro a seis personas esa valoración la hace quien esté al mando del turno en ese momento, apoyándose en el conocimiento que ya tiene del producto; en una brigada de quince puestos o en la cocina central de un grupo de más de cien, el protocolo debería dejar escrito quién es esa persona, para que la decisión no dependa de quién esté de guardia esa noche.</w:t>
      </w:r>
    </w:p>
    <w:p>
      <w:r>
        <w:rPr>
          <w:b w:val="0"/>
          <w:i w:val="0"/>
        </w:rPr>
        <w:t>Hay una regla que no admite excepción y que conviene tener clara antes de que suceda: todo lo que ya se ha recalentado y no se ha consumido se descarta, y no vuelve a calentarse ni a guardarse, ni siquiera dentro de la propia avería. Salvar producto no es alargarle la vida a algo que ya pasó por el ciclo de recalentado; es proteger lo que todavía no lo ha hecho. Y de cada avería queda una anotación con cinco datos: la hora, la temperatura medida, el producto afectado, la decisión tomada sobre él y quién la tomó. Esa nota no es un trámite para el cajón: es lo único que permite, meses después, explicar ante una inspección o ante una reclamación por qué ese lote se sirvió y aquel otro se tiró, con la cabeza fría y no de memoria.</w:t>
      </w:r>
    </w:p>
    <w:p>
      <w:r>
        <w:rPr>
          <w:b/>
          <w:i w:val="0"/>
        </w:rPr>
        <w:t>Las cinco temperaturas y el binomio que rigen hoy en tu cocina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Situación</w:t>
            </w:r>
          </w:p>
        </w:tc>
        <w:tc>
          <w:tcPr>
            <w:tcW w:type="dxa" w:w="3249"/>
          </w:tcPr>
          <w:p>
            <w:r/>
            <w:r>
              <w:rPr>
                <w:b/>
                <w:i w:val="0"/>
              </w:rPr>
              <w:t>Valor vigente</w:t>
            </w:r>
          </w:p>
        </w:tc>
        <w:tc>
          <w:tcPr>
            <w:tcW w:type="dxa" w:w="3249"/>
          </w:tcPr>
          <w:p>
            <w:r/>
            <w:r>
              <w:rPr>
                <w:b/>
                <w:i w:val="0"/>
              </w:rPr>
              <w:t>Apartado</w:t>
            </w:r>
          </w:p>
        </w:tc>
      </w:tr>
      <w:tr>
        <w:tc>
          <w:tcPr>
            <w:tcW w:type="dxa" w:w="3249"/>
          </w:tcPr>
          <w:p>
            <w:r/>
            <w:r>
              <w:rPr>
                <w:b w:val="0"/>
                <w:i w:val="0"/>
              </w:rPr>
              <w:t>Mantenimiento en caliente</w:t>
            </w:r>
          </w:p>
        </w:tc>
        <w:tc>
          <w:tcPr>
            <w:tcW w:type="dxa" w:w="3249"/>
          </w:tcPr>
          <w:p>
            <w:r/>
            <w:r>
              <w:rPr>
                <w:b w:val="0"/>
                <w:i w:val="0"/>
              </w:rPr>
              <w:t>63 °C o más</w:t>
            </w:r>
          </w:p>
        </w:tc>
        <w:tc>
          <w:tcPr>
            <w:tcW w:type="dxa" w:w="3249"/>
          </w:tcPr>
          <w:p>
            <w:r/>
            <w:r>
              <w:rPr>
                <w:b w:val="0"/>
                <w:i w:val="0"/>
              </w:rPr>
              <w:t>Art. 30.2 del RD 1086/2020</w:t>
            </w:r>
          </w:p>
        </w:tc>
      </w:tr>
      <w:tr>
        <w:tc>
          <w:tcPr>
            <w:tcW w:type="dxa" w:w="3249"/>
          </w:tcPr>
          <w:p>
            <w:r/>
            <w:r>
              <w:rPr>
                <w:b w:val="0"/>
                <w:i w:val="0"/>
              </w:rPr>
              <w:t>Refrigeración de comidas que se consumen en menos de 24 horas</w:t>
            </w:r>
          </w:p>
        </w:tc>
        <w:tc>
          <w:tcPr>
            <w:tcW w:type="dxa" w:w="3249"/>
          </w:tcPr>
          <w:p>
            <w:r/>
            <w:r>
              <w:rPr>
                <w:b w:val="0"/>
                <w:i w:val="0"/>
              </w:rPr>
              <w:t>8 °C o menos</w:t>
            </w:r>
          </w:p>
        </w:tc>
        <w:tc>
          <w:tcPr>
            <w:tcW w:type="dxa" w:w="3249"/>
          </w:tcPr>
          <w:p>
            <w:r/>
            <w:r>
              <w:rPr>
                <w:b w:val="0"/>
                <w:i w:val="0"/>
              </w:rPr>
              <w:t>Art. 30.3 del RD 1086/2020</w:t>
            </w:r>
          </w:p>
        </w:tc>
      </w:tr>
      <w:tr>
        <w:tc>
          <w:tcPr>
            <w:tcW w:type="dxa" w:w="3249"/>
          </w:tcPr>
          <w:p>
            <w:r/>
            <w:r>
              <w:rPr>
                <w:b w:val="0"/>
                <w:i w:val="0"/>
              </w:rPr>
              <w:t>Refrigeración de comidas que se consumen en más de 24 horas</w:t>
            </w:r>
          </w:p>
        </w:tc>
        <w:tc>
          <w:tcPr>
            <w:tcW w:type="dxa" w:w="3249"/>
          </w:tcPr>
          <w:p>
            <w:r/>
            <w:r>
              <w:rPr>
                <w:b w:val="0"/>
                <w:i w:val="0"/>
              </w:rPr>
              <w:t>4 °C o menos</w:t>
            </w:r>
          </w:p>
        </w:tc>
        <w:tc>
          <w:tcPr>
            <w:tcW w:type="dxa" w:w="3249"/>
          </w:tcPr>
          <w:p>
            <w:r/>
            <w:r>
              <w:rPr>
                <w:b w:val="0"/>
                <w:i w:val="0"/>
              </w:rPr>
              <w:t>Art. 30.3 del RD 1086/2020</w:t>
            </w:r>
          </w:p>
        </w:tc>
      </w:tr>
      <w:tr>
        <w:tc>
          <w:tcPr>
            <w:tcW w:type="dxa" w:w="3249"/>
          </w:tcPr>
          <w:p>
            <w:r/>
            <w:r>
              <w:rPr>
                <w:b w:val="0"/>
                <w:i w:val="0"/>
              </w:rPr>
              <w:t>Congelación</w:t>
            </w:r>
          </w:p>
        </w:tc>
        <w:tc>
          <w:tcPr>
            <w:tcW w:type="dxa" w:w="3249"/>
          </w:tcPr>
          <w:p>
            <w:r/>
            <w:r>
              <w:rPr>
                <w:b w:val="0"/>
                <w:i w:val="0"/>
              </w:rPr>
              <w:t>Menos 18 °C o menos</w:t>
            </w:r>
          </w:p>
        </w:tc>
        <w:tc>
          <w:tcPr>
            <w:tcW w:type="dxa" w:w="3249"/>
          </w:tcPr>
          <w:p>
            <w:r/>
            <w:r>
              <w:rPr>
                <w:b w:val="0"/>
                <w:i w:val="0"/>
              </w:rPr>
              <w:t>Art. 30.4 del RD 1086/2020</w:t>
            </w:r>
          </w:p>
        </w:tc>
      </w:tr>
      <w:tr>
        <w:tc>
          <w:tcPr>
            <w:tcW w:type="dxa" w:w="3249"/>
          </w:tcPr>
          <w:p>
            <w:r/>
            <w:r>
              <w:rPr>
                <w:b w:val="0"/>
                <w:i w:val="0"/>
              </w:rPr>
              <w:t>Recalentado</w:t>
            </w:r>
          </w:p>
        </w:tc>
        <w:tc>
          <w:tcPr>
            <w:tcW w:type="dxa" w:w="3249"/>
          </w:tcPr>
          <w:p>
            <w:r/>
            <w:r>
              <w:rPr>
                <w:b w:val="0"/>
                <w:i w:val="0"/>
              </w:rPr>
              <w:t>74 °C durante al menos 15 segundos en el centro del alimento, en el plazo de una hora desde que sale del frigorífico</w:t>
            </w:r>
          </w:p>
        </w:tc>
        <w:tc>
          <w:tcPr>
            <w:tcW w:type="dxa" w:w="3249"/>
          </w:tcPr>
          <w:p>
            <w:r/>
            <w:r>
              <w:rPr>
                <w:b w:val="0"/>
                <w:i w:val="0"/>
              </w:rPr>
              <w:t>Art. 30.7 del RD 1086/2020</w:t>
            </w:r>
          </w:p>
        </w:tc>
      </w:tr>
      <w:tr>
        <w:tc>
          <w:tcPr>
            <w:tcW w:type="dxa" w:w="3249"/>
          </w:tcPr>
          <w:p>
            <w:r/>
            <w:r>
              <w:rPr>
                <w:b w:val="0"/>
                <w:i w:val="0"/>
              </w:rPr>
              <w:t>Enfriamiento rápido tras la cocción</w:t>
            </w:r>
          </w:p>
        </w:tc>
        <w:tc>
          <w:tcPr>
            <w:tcW w:type="dxa" w:w="3249"/>
          </w:tcPr>
          <w:p>
            <w:r/>
            <w:r>
              <w:rPr>
                <w:b w:val="0"/>
                <w:i w:val="0"/>
              </w:rPr>
              <w:t>De 60 °C a 10 °C en menos de dos horas</w:t>
            </w:r>
          </w:p>
        </w:tc>
        <w:tc>
          <w:tcPr>
            <w:tcW w:type="dxa" w:w="3249"/>
          </w:tcPr>
          <w:p>
            <w:r/>
            <w:r>
              <w:rPr>
                <w:b w:val="0"/>
                <w:i w:val="0"/>
              </w:rPr>
              <w:t>Art. 30.6 del RD 1086/2020</w:t>
            </w:r>
          </w:p>
        </w:tc>
      </w:tr>
      <w:tr>
        <w:tc>
          <w:tcPr>
            <w:tcW w:type="dxa" w:w="3249"/>
          </w:tcPr>
          <w:p>
            <w:r/>
            <w:r>
              <w:rPr>
                <w:b w:val="0"/>
                <w:i w:val="0"/>
              </w:rPr>
              <w:t>Temperaturas distintas de las de refrigeración</w:t>
            </w:r>
          </w:p>
        </w:tc>
        <w:tc>
          <w:tcPr>
            <w:tcW w:type="dxa" w:w="3249"/>
          </w:tcPr>
          <w:p>
            <w:r/>
            <w:r>
              <w:rPr>
                <w:b w:val="0"/>
                <w:i w:val="0"/>
              </w:rPr>
              <w:t>Sólo con evidencia científica documentada ante la autoridad competente, y sólo para la refrigeración</w:t>
            </w:r>
          </w:p>
        </w:tc>
        <w:tc>
          <w:tcPr>
            <w:tcW w:type="dxa" w:w="3249"/>
          </w:tcPr>
          <w:p>
            <w:r/>
            <w:r>
              <w:rPr>
                <w:b w:val="0"/>
                <w:i w:val="0"/>
              </w:rPr>
              <w:t>Art. 30.5 del RD 1086/2020</w:t>
            </w:r>
          </w:p>
        </w:tc>
      </w:tr>
      <w:tr>
        <w:tc>
          <w:tcPr>
            <w:tcW w:type="dxa" w:w="3249"/>
          </w:tcPr>
          <w:p>
            <w:r/>
            <w:r>
              <w:rPr>
                <w:b w:val="0"/>
                <w:i w:val="0"/>
              </w:rPr>
              <w:t>Lo recalentado que no se consume</w:t>
            </w:r>
          </w:p>
        </w:tc>
        <w:tc>
          <w:tcPr>
            <w:tcW w:type="dxa" w:w="3249"/>
          </w:tcPr>
          <w:p>
            <w:r/>
            <w:r>
              <w:rPr>
                <w:b w:val="0"/>
                <w:i w:val="0"/>
              </w:rPr>
              <w:t>Se descarta: no vuelve a calentarse ni a almacenarse</w:t>
            </w:r>
          </w:p>
        </w:tc>
        <w:tc>
          <w:tcPr>
            <w:tcW w:type="dxa" w:w="3249"/>
          </w:tcPr>
          <w:p>
            <w:r/>
            <w:r>
              <w:rPr>
                <w:b w:val="0"/>
                <w:i w:val="0"/>
              </w:rPr>
              <w:t>Art. 30.7 del RD 1086/2020</w:t>
            </w:r>
          </w:p>
        </w:tc>
      </w:tr>
      <w:tr>
        <w:tc>
          <w:tcPr>
            <w:tcW w:type="dxa" w:w="3249"/>
          </w:tcPr>
          <w:p>
            <w:r/>
            <w:r>
              <w:rPr>
                <w:b w:val="0"/>
                <w:i w:val="0"/>
              </w:rPr>
              <w:t>Congelación preventiva del producto de la pesca</w:t>
            </w:r>
          </w:p>
        </w:tc>
        <w:tc>
          <w:tcPr>
            <w:tcW w:type="dxa" w:w="3249"/>
          </w:tcPr>
          <w:p>
            <w:r/>
            <w:r>
              <w:rPr>
                <w:b w:val="0"/>
                <w:i w:val="0"/>
              </w:rPr>
              <w:t>Menos 20 °C durante 24 horas como mínimo, o menos 35 °C durante 15 horas, en la totalidad del producto</w:t>
            </w:r>
          </w:p>
        </w:tc>
        <w:tc>
          <w:tcPr>
            <w:tcW w:type="dxa" w:w="3249"/>
          </w:tcPr>
          <w:p>
            <w:r/>
            <w:r>
              <w:rPr>
                <w:b w:val="0"/>
                <w:i w:val="0"/>
              </w:rPr>
              <w:t>Art. 8.1 del RD 1021/2022</w:t>
            </w:r>
          </w:p>
        </w:tc>
      </w:tr>
    </w:tbl>
    <w:p/>
    <w:p>
      <w:pPr>
        <w:jc w:val="center"/>
      </w:pPr>
      <w:r>
        <w:rPr>
          <w:i/>
          <w:color w:val="444444"/>
        </w:rPr>
        <w:t>Verificado el 06-09-2026 · Art. 30 del RD 1086/2020 en la redacción del RD 1021/2022 · https://www.boe.es/buscar/act.php?id=BOE-A-2020-15872 y Verificado el 06-09-2026 · RD 1021/2022 (BOE-A-2022-21681), arts. 5, 8, 11 y 18.5 · https://www.boe.es/buscar/act.php?id=BOE-A-2022-21681 - el RD 3484/2000 y el RD 1420/2006 están DEROGADOS desde el 22 de diciembre de 2022: si tu documentación los cita, está caducada.</w:t>
      </w:r>
    </w:p>
    <w:p>
      <w:r>
        <w:rPr>
          <w:b/>
          <w:i w:val="0"/>
        </w:rPr>
        <w:t>El estado de cada norma a la fecha de corte (auditoria-interna-cocina.xlsx, hoja «Estado Normativo»)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Estado a la fecha de corte</w:t>
            </w:r>
          </w:p>
        </w:tc>
        <w:tc>
          <w:tcPr>
            <w:tcW w:type="dxa" w:w="3249"/>
          </w:tcPr>
          <w:p>
            <w:r/>
            <w:r>
              <w:rPr>
                <w:b/>
                <w:i w:val="0"/>
              </w:rPr>
              <w:t>Qué tiene que hacer el chef</w:t>
            </w:r>
          </w:p>
        </w:tc>
      </w:tr>
      <w:tr>
        <w:tc>
          <w:tcPr>
            <w:tcW w:type="dxa" w:w="3249"/>
          </w:tcPr>
          <w:p>
            <w:r/>
            <w:r>
              <w:rPr>
                <w:b w:val="0"/>
                <w:i w:val="0"/>
              </w:rPr>
              <w:t>Reglamento (CE) 852/2004, con la modificación 2021/382</w:t>
            </w:r>
          </w:p>
        </w:tc>
        <w:tc>
          <w:tcPr>
            <w:tcW w:type="dxa" w:w="3249"/>
          </w:tcPr>
          <w:p>
            <w:r/>
            <w:r>
              <w:rPr>
                <w:b w:val="0"/>
                <w:i w:val="0"/>
              </w:rPr>
              <w:t>Vigente; la modificación se aplica desde el 24-03-2021</w:t>
            </w:r>
          </w:p>
        </w:tc>
        <w:tc>
          <w:tcPr>
            <w:tcW w:type="dxa" w:w="3249"/>
          </w:tcPr>
          <w:p>
            <w:r/>
            <w:r>
              <w:rPr>
                <w:b w:val="0"/>
                <w:i w:val="0"/>
              </w:rPr>
              <w:t>La cultura de seguridad alimentaria es obligación de la dirección, no del último que entró: hay que poder demostrarla (Cap. XI bis)</w:t>
            </w:r>
          </w:p>
        </w:tc>
      </w:tr>
      <w:tr>
        <w:tc>
          <w:tcPr>
            <w:tcW w:type="dxa" w:w="3249"/>
          </w:tcPr>
          <w:p>
            <w:r/>
            <w:r>
              <w:rPr>
                <w:b w:val="0"/>
                <w:i w:val="0"/>
              </w:rPr>
              <w:t>Reglamento (UE) 1169/2011 y RD 126/2015</w:t>
            </w:r>
          </w:p>
        </w:tc>
        <w:tc>
          <w:tcPr>
            <w:tcW w:type="dxa" w:w="3249"/>
          </w:tcPr>
          <w:p>
            <w:r/>
            <w:r>
              <w:rPr>
                <w:b w:val="0"/>
                <w:i w:val="0"/>
              </w:rPr>
              <w:t>Vigentes</w:t>
            </w:r>
          </w:p>
        </w:tc>
        <w:tc>
          <w:tcPr>
            <w:tcW w:type="dxa" w:w="3249"/>
          </w:tcPr>
          <w:p>
            <w:r/>
            <w:r>
              <w:rPr>
                <w:b w:val="0"/>
                <w:i w:val="0"/>
              </w:rPr>
              <w:t>Los 14 alérgenos, por escrito y accesibles. El cartel de «consulte al personal» no basta sin soporte escrito</w:t>
            </w:r>
          </w:p>
        </w:tc>
      </w:tr>
      <w:tr>
        <w:tc>
          <w:tcPr>
            <w:tcW w:type="dxa" w:w="3249"/>
          </w:tcPr>
          <w:p>
            <w:r/>
            <w:r>
              <w:rPr>
                <w:b w:val="0"/>
                <w:i w:val="0"/>
              </w:rPr>
              <w:t>Reglamento (UE) 828/2014 (gluten)</w:t>
            </w:r>
          </w:p>
        </w:tc>
        <w:tc>
          <w:tcPr>
            <w:tcW w:type="dxa" w:w="3249"/>
          </w:tcPr>
          <w:p>
            <w:r/>
            <w:r>
              <w:rPr>
                <w:b w:val="0"/>
                <w:i w:val="0"/>
              </w:rPr>
              <w:t>Vigente desde el 20-07-2016</w:t>
            </w:r>
          </w:p>
        </w:tc>
        <w:tc>
          <w:tcPr>
            <w:tcW w:type="dxa" w:w="3249"/>
          </w:tcPr>
          <w:p>
            <w:r/>
            <w:r>
              <w:rPr>
                <w:b w:val="0"/>
                <w:i w:val="0"/>
              </w:rPr>
              <w:t>Si anuncias un plato «sin gluten» te obligas a 20 mg/kg; «muy bajo en gluten», 100 mg/kg</w:t>
            </w:r>
          </w:p>
        </w:tc>
      </w:tr>
      <w:tr>
        <w:tc>
          <w:tcPr>
            <w:tcW w:type="dxa" w:w="3249"/>
          </w:tcPr>
          <w:p>
            <w:r/>
            <w:r>
              <w:rPr>
                <w:b w:val="0"/>
                <w:i w:val="0"/>
              </w:rPr>
              <w:t>Reglamento (CE) 2073/2005 (criterios microbiológicos)</w:t>
            </w:r>
          </w:p>
        </w:tc>
        <w:tc>
          <w:tcPr>
            <w:tcW w:type="dxa" w:w="3249"/>
          </w:tcPr>
          <w:p>
            <w:r/>
            <w:r>
              <w:rPr>
                <w:b w:val="0"/>
                <w:i w:val="0"/>
              </w:rPr>
              <w:t>Vigente, consolidado a 08-03-2020</w:t>
            </w:r>
          </w:p>
        </w:tc>
        <w:tc>
          <w:tcPr>
            <w:tcW w:type="dxa" w:w="3249"/>
          </w:tcPr>
          <w:p>
            <w:r/>
            <w:r>
              <w:rPr>
                <w:b w:val="0"/>
                <w:i w:val="0"/>
              </w:rPr>
              <w:t>Si el plato favorece el crecimiento de Listeria, el estudio de vida útil se documenta: no hay un número de días fijado por ley</w:t>
            </w:r>
          </w:p>
        </w:tc>
      </w:tr>
      <w:tr>
        <w:tc>
          <w:tcPr>
            <w:tcW w:type="dxa" w:w="3249"/>
          </w:tcPr>
          <w:p>
            <w:r/>
            <w:r>
              <w:rPr>
                <w:b w:val="0"/>
                <w:i w:val="0"/>
              </w:rPr>
              <w:t>RD 1086/2020 (redacción del RD 1021/2022), art. 30</w:t>
            </w:r>
          </w:p>
        </w:tc>
        <w:tc>
          <w:tcPr>
            <w:tcW w:type="dxa" w:w="3249"/>
          </w:tcPr>
          <w:p>
            <w:r/>
            <w:r>
              <w:rPr>
                <w:b w:val="0"/>
                <w:i w:val="0"/>
              </w:rPr>
              <w:t>Vigente; última actualización 22-12-2022</w:t>
            </w:r>
          </w:p>
        </w:tc>
        <w:tc>
          <w:tcPr>
            <w:tcW w:type="dxa" w:w="3249"/>
          </w:tcPr>
          <w:p>
            <w:r/>
            <w:r>
              <w:rPr>
                <w:b w:val="0"/>
                <w:i w:val="0"/>
              </w:rPr>
              <w:t>Las cinco temperaturas y el binomio de enfriamiento van en la ficha de cada plato que se mantenga o se regenere</w:t>
            </w:r>
          </w:p>
        </w:tc>
      </w:tr>
      <w:tr>
        <w:tc>
          <w:tcPr>
            <w:tcW w:type="dxa" w:w="3249"/>
          </w:tcPr>
          <w:p>
            <w:r/>
            <w:r>
              <w:rPr>
                <w:b w:val="0"/>
                <w:i w:val="0"/>
              </w:rPr>
              <w:t>RD 1086/2020, art. 30, apartados 8, 9 y 10 (comidas testigo)</w:t>
            </w:r>
          </w:p>
        </w:tc>
        <w:tc>
          <w:tcPr>
            <w:tcW w:type="dxa" w:w="3249"/>
          </w:tcPr>
          <w:p>
            <w:r/>
            <w:r>
              <w:rPr>
                <w:b w:val="0"/>
                <w:i w:val="0"/>
              </w:rPr>
              <w:t>Vigente</w:t>
            </w:r>
          </w:p>
        </w:tc>
        <w:tc>
          <w:tcPr>
            <w:tcW w:type="dxa" w:w="3249"/>
          </w:tcPr>
          <w:p>
            <w:r/>
            <w:r>
              <w:rPr>
                <w:b w:val="0"/>
                <w:i w:val="0"/>
              </w:rPr>
              <w:t>Más de 40 comensales en un encargo: 100 g por elaboración, 7 días, a 4 °C o a -18 °C, identificada y fechada</w:t>
            </w:r>
          </w:p>
        </w:tc>
      </w:tr>
      <w:tr>
        <w:tc>
          <w:tcPr>
            <w:tcW w:type="dxa" w:w="3249"/>
          </w:tcPr>
          <w:p>
            <w:r/>
            <w:r>
              <w:rPr>
                <w:b w:val="0"/>
                <w:i w:val="0"/>
              </w:rPr>
              <w:t>RD 1021/2022, art. 11 (elaboración propia)</w:t>
            </w:r>
          </w:p>
        </w:tc>
        <w:tc>
          <w:tcPr>
            <w:tcW w:type="dxa" w:w="3249"/>
          </w:tcPr>
          <w:p>
            <w:r/>
            <w:r>
              <w:rPr>
                <w:b w:val="0"/>
                <w:i w:val="0"/>
              </w:rPr>
              <w:t>Vigente desde el 22-12-2022</w:t>
            </w:r>
          </w:p>
        </w:tc>
        <w:tc>
          <w:tcPr>
            <w:tcW w:type="dxa" w:w="3249"/>
          </w:tcPr>
          <w:p>
            <w:r/>
            <w:r>
              <w:rPr>
                <w:b w:val="0"/>
                <w:i w:val="0"/>
              </w:rPr>
              <w:t>La mención es voluntaria; fraccionar, envasar, deshuesar carne fresca o limpiar pescado NO es elaboración</w:t>
            </w:r>
          </w:p>
        </w:tc>
      </w:tr>
      <w:tr>
        <w:tc>
          <w:tcPr>
            <w:tcW w:type="dxa" w:w="3249"/>
          </w:tcPr>
          <w:p>
            <w:r/>
            <w:r>
              <w:rPr>
                <w:b w:val="0"/>
                <w:i w:val="0"/>
              </w:rPr>
              <w:t>RD 1021/2022, art. 8 (anisakis)</w:t>
            </w:r>
          </w:p>
        </w:tc>
        <w:tc>
          <w:tcPr>
            <w:tcW w:type="dxa" w:w="3249"/>
          </w:tcPr>
          <w:p>
            <w:r/>
            <w:r>
              <w:rPr>
                <w:b w:val="0"/>
                <w:i w:val="0"/>
              </w:rPr>
              <w:t>Vigente. El RD 1420/2006 está DEROGADO con efectos del 22-12-2022</w:t>
            </w:r>
          </w:p>
        </w:tc>
        <w:tc>
          <w:tcPr>
            <w:tcW w:type="dxa" w:w="3249"/>
          </w:tcPr>
          <w:p>
            <w:r/>
            <w:r>
              <w:rPr>
                <w:b w:val="0"/>
                <w:i w:val="0"/>
              </w:rPr>
              <w:t>Congelación a -20 °C durante 24 horas, o a -35 °C durante 15 horas, salvo el pescado de aguas continentales (excluido) y salvo la acuicultura marina con declaración del operador de origen por lote; hay que informar al consumidor por cartel o carta-menú. El plazo de siete días que circula por el sector viene de una norma derogada</w:t>
            </w:r>
          </w:p>
        </w:tc>
      </w:tr>
      <w:tr>
        <w:tc>
          <w:tcPr>
            <w:tcW w:type="dxa" w:w="3249"/>
          </w:tcPr>
          <w:p>
            <w:r/>
            <w:r>
              <w:rPr>
                <w:b w:val="0"/>
                <w:i w:val="0"/>
              </w:rPr>
              <w:t>Orden de 26-01-1989 sobre aceites de fritura, art. 6.3</w:t>
            </w:r>
          </w:p>
        </w:tc>
        <w:tc>
          <w:tcPr>
            <w:tcW w:type="dxa" w:w="3249"/>
          </w:tcPr>
          <w:p>
            <w:r/>
            <w:r>
              <w:rPr>
                <w:b w:val="0"/>
                <w:i w:val="0"/>
              </w:rPr>
              <w:t>Vigente (otros artículos derogados por el RD 176/2013)</w:t>
            </w:r>
          </w:p>
        </w:tc>
        <w:tc>
          <w:tcPr>
            <w:tcW w:type="dxa" w:w="3249"/>
          </w:tcPr>
          <w:p>
            <w:r/>
            <w:r>
              <w:rPr>
                <w:b w:val="0"/>
                <w:i w:val="0"/>
              </w:rPr>
              <w:t>Por debajo del 25 % de compuestos polares. Se mide, no se mira el color</w:t>
            </w:r>
          </w:p>
        </w:tc>
      </w:tr>
      <w:tr>
        <w:tc>
          <w:tcPr>
            <w:tcW w:type="dxa" w:w="3249"/>
          </w:tcPr>
          <w:p>
            <w:r/>
            <w:r>
              <w:rPr>
                <w:b w:val="0"/>
                <w:i w:val="0"/>
              </w:rPr>
              <w:t>Reglamento (UE) 2023/915 (contaminantes)</w:t>
            </w:r>
          </w:p>
        </w:tc>
        <w:tc>
          <w:tcPr>
            <w:tcW w:type="dxa" w:w="3249"/>
          </w:tcPr>
          <w:p>
            <w:r/>
            <w:r>
              <w:rPr>
                <w:b w:val="0"/>
                <w:i w:val="0"/>
              </w:rPr>
              <w:t>Vigente desde mayo de 2023; derogó el Reglamento 1881/2006</w:t>
            </w:r>
          </w:p>
        </w:tc>
        <w:tc>
          <w:tcPr>
            <w:tcW w:type="dxa" w:w="3249"/>
          </w:tcPr>
          <w:p>
            <w:r/>
            <w:r>
              <w:rPr>
                <w:b w:val="0"/>
                <w:i w:val="0"/>
              </w:rPr>
              <w:t>Vincula al COMPRAR: es la garantía que se le pide al proveedor, no un análisis de cocina</w:t>
            </w:r>
          </w:p>
        </w:tc>
      </w:tr>
      <w:tr>
        <w:tc>
          <w:tcPr>
            <w:tcW w:type="dxa" w:w="3249"/>
          </w:tcPr>
          <w:p>
            <w:r/>
            <w:r>
              <w:rPr>
                <w:b w:val="0"/>
                <w:i w:val="0"/>
              </w:rPr>
              <w:t>Reglamento (UE) 2017/2158 (acrilamida)</w:t>
            </w:r>
          </w:p>
        </w:tc>
        <w:tc>
          <w:tcPr>
            <w:tcW w:type="dxa" w:w="3249"/>
          </w:tcPr>
          <w:p>
            <w:r/>
            <w:r>
              <w:rPr>
                <w:b w:val="0"/>
                <w:i w:val="0"/>
              </w:rPr>
              <w:t>Vigente desde el 11-04-2018; no nombra a los restaurantes como sujeto obligado</w:t>
            </w:r>
          </w:p>
        </w:tc>
        <w:tc>
          <w:tcPr>
            <w:tcW w:type="dxa" w:w="3249"/>
          </w:tcPr>
          <w:p>
            <w:r/>
            <w:r>
              <w:rPr>
                <w:b w:val="0"/>
                <w:i w:val="0"/>
              </w:rPr>
              <w:t>Los niveles de referencia no son un límite sancionable: freír la patata por debajo de 175 °C es la medida práctica</w:t>
            </w:r>
          </w:p>
        </w:tc>
      </w:tr>
      <w:tr>
        <w:tc>
          <w:tcPr>
            <w:tcW w:type="dxa" w:w="3249"/>
          </w:tcPr>
          <w:p>
            <w:r/>
            <w:r>
              <w:rPr>
                <w:b w:val="0"/>
                <w:i w:val="0"/>
              </w:rPr>
              <w:t>RD 486/1997, Anexo III (temperatura del local)</w:t>
            </w:r>
          </w:p>
        </w:tc>
        <w:tc>
          <w:tcPr>
            <w:tcW w:type="dxa" w:w="3249"/>
          </w:tcPr>
          <w:p>
            <w:r/>
            <w:r>
              <w:rPr>
                <w:b w:val="0"/>
                <w:i w:val="0"/>
              </w:rPr>
              <w:t>Vigente, actualizado en 2025</w:t>
            </w:r>
          </w:p>
        </w:tc>
        <w:tc>
          <w:tcPr>
            <w:tcW w:type="dxa" w:w="3249"/>
          </w:tcPr>
          <w:p>
            <w:r/>
            <w:r>
              <w:rPr>
                <w:b w:val="0"/>
                <w:i w:val="0"/>
              </w:rPr>
              <w:t>La categoría de trabajo la fija TU evaluación de riesgos, y el Anexo III admite condicionantes del local: 17-27 °C sedentario, 14-25 °C ligero y sin rango para el trabajo pesado. La cocina no tiene un rango propio en la norma: el suyo sale de la evaluación de riesgos del local</w:t>
            </w:r>
          </w:p>
        </w:tc>
      </w:tr>
      <w:tr>
        <w:tc>
          <w:tcPr>
            <w:tcW w:type="dxa" w:w="3249"/>
          </w:tcPr>
          <w:p>
            <w:r/>
            <w:r>
              <w:rPr>
                <w:b w:val="0"/>
                <w:i w:val="0"/>
              </w:rPr>
              <w:t>RD 773/1997 (equipos de protección individual)</w:t>
            </w:r>
          </w:p>
        </w:tc>
        <w:tc>
          <w:tcPr>
            <w:tcW w:type="dxa" w:w="3249"/>
          </w:tcPr>
          <w:p>
            <w:r/>
            <w:r>
              <w:rPr>
                <w:b w:val="0"/>
                <w:i w:val="0"/>
              </w:rPr>
              <w:t>Vigente, modificado por el RD 1076/2021</w:t>
            </w:r>
          </w:p>
        </w:tc>
        <w:tc>
          <w:tcPr>
            <w:tcW w:type="dxa" w:w="3249"/>
          </w:tcPr>
          <w:p>
            <w:r/>
            <w:r>
              <w:rPr>
                <w:b w:val="0"/>
                <w:i w:val="0"/>
              </w:rPr>
              <w:t>El uso regular de cuchillos y los ambientes húmedos están en el Anexo III: el EPI se entrega gratis y se repone</w:t>
            </w:r>
          </w:p>
        </w:tc>
      </w:tr>
      <w:tr>
        <w:tc>
          <w:tcPr>
            <w:tcW w:type="dxa" w:w="3249"/>
          </w:tcPr>
          <w:p>
            <w:r/>
            <w:r>
              <w:rPr>
                <w:b w:val="0"/>
                <w:i w:val="0"/>
              </w:rPr>
              <w:t>Ley 1/2025 de prevención de pérdidas y desperdicio alimentario</w:t>
            </w:r>
          </w:p>
        </w:tc>
        <w:tc>
          <w:tcPr>
            <w:tcW w:type="dxa" w:w="3249"/>
          </w:tcPr>
          <w:p>
            <w:r/>
            <w:r>
              <w:rPr>
                <w:b w:val="0"/>
                <w:i w:val="0"/>
              </w:rPr>
              <w:t>Publicada en el BOE el 02-04-2025; las obligaciones del art. 6 son exigibles desde el 02-04-2026 (DF vigésima)</w:t>
            </w:r>
          </w:p>
        </w:tc>
        <w:tc>
          <w:tcPr>
            <w:tcW w:type="dxa" w:w="3249"/>
          </w:tcPr>
          <w:p>
            <w:r/>
            <w:r>
              <w:rPr>
                <w:b w:val="0"/>
                <w:i w:val="0"/>
              </w:rPr>
              <w:t>Las microempresas quedan excluidas de las obligaciones del art. 6, pero el doggy bag del art. 8 les sigue obligando</w:t>
            </w:r>
          </w:p>
        </w:tc>
      </w:tr>
    </w:tbl>
    <w:p/>
    <w:p>
      <w:pPr>
        <w:jc w:val="center"/>
      </w:pPr>
      <w:r>
        <w:rPr>
          <w:i/>
          <w:color w:val="444444"/>
        </w:rPr>
        <w:t>La hoja lleva su fecha de corte en una casilla editable y avisa cuando han pasado los días que tú decidas: la ley cambia, y lo que envejece es el documento, no el método. Cada fila lleva en el propio libro su artículo, su enlace y la fecha en que se comprobó.</w:t>
      </w:r>
    </w:p>
    <w:p>
      <w:r>
        <w:br w:type="page"/>
      </w:r>
    </w:p>
    <w:p>
      <w:pPr>
        <w:pStyle w:val="Heading1"/>
      </w:pPr>
      <w:r>
        <w:t>14. Alérgenos desde Dentro de la Cocina</w:t>
      </w:r>
    </w:p>
    <w:p>
      <w:pPr>
        <w:pStyle w:val="Heading2"/>
      </w:pPr>
      <w:r>
        <w:t>No hay un capítulo de alérgenos en el reglamento: dónde está la obligación</w:t>
      </w:r>
    </w:p>
    <w:p>
      <w:r>
        <w:rPr>
          <w:b w:val="0"/>
          <w:i w:val="0"/>
        </w:rPr>
        <w:t>Corregimos una cita que repite medio sector: el reglamento europeo de higiene no tiene ningún capítulo dedicado a los alérgenos. La obligación de no cruzarlos vive en el punto 9 del capítulo IX del anexo II del Reglamento (CE) 852/2004, en la redacción del Reglamento (UE) 2021/382: el equipo, los medios de transporte y los recipientes usados para transformar, manipular, transportar o almacenar un alérgeno no pueden destinarse después a otros alimentos sin limpiarse antes. El capítulo que el sector supone dedicado a los alérgenos, el capítulo V bis del mismo anexo, no habla de alérgenos: regula la redistribución de alimentos, es decir, en qué condiciones se puede ceder comida sobrante sin que deje de ser segura. Confundir los dos capítulos deja la obligación real sin cubrir.</w:t>
      </w:r>
    </w:p>
    <w:p>
      <w:r>
        <w:rPr>
          <w:b w:val="0"/>
          <w:i w:val="0"/>
        </w:rPr>
        <w:t>Esa obligación no habla de declarar nada al cliente, sino de equipo y superficie: decide, elaboración por elaboración, qué tabla, cuchillo, recipiente y zona de la partida se dedican a un alérgeno, cuáles quedan reservados para no cruzarlo, y qué limpieza intermedia hace falta cuando el mismo utensilio sirve para las dos cosas en el mismo servicio.</w:t>
      </w:r>
    </w:p>
    <w:p>
      <w:pPr>
        <w:pStyle w:val="Heading2"/>
      </w:pPr>
      <w:r>
        <w:t>Los catorce y el plato sin envasar: por qué el cartel no basta</w:t>
      </w:r>
    </w:p>
    <w:p>
      <w:r>
        <w:rPr>
          <w:b w:val="0"/>
          <w:i w:val="0"/>
        </w:rPr>
        <w:t>Los catorce alérgenos de declaración obligatoria del anexo II del Reglamento (UE) 1169/2011 se declaran también en el plato sin envasar, y ahí se producen más incidencias porque el sector cree resuelto con un cartel lo que la norma exige de otra manera. El cartel de «consulte al personal» no basta por sí solo: el artículo 44.1 del propio reglamento, junto con el artículo 6.5 del RD 126/2015, exige que la información oral se apoye en un soporte escrito o electrónico, disponible en el establecimiento y accesible para la partida, para la autoridad de control y para el cliente que la pida (comprobado el 6 de septiembre de 2026). Además hay que indicar de forma visible, en cada sección de la carta que venda esos alimentos, dónde está esa información, salvo que el plato lleve etiqueta propia o el local esté especializado en comidas adaptadas a alérgicos.</w:t>
      </w:r>
    </w:p>
    <w:p>
      <w:r>
        <w:rPr>
          <w:b w:val="0"/>
          <w:i w:val="0"/>
        </w:rPr>
        <w:t>Lo que ve la partida es otra capa, la de los alérgenos de proceso, y es lo que este manual aporta y ninguna plantilla trae completa. Por cada elaboración hay tres preguntas, no una: qué alérgeno está presente como ingrediente, cuál puede llegar por traza en esa elaboración concreta -esa partida, ese proceso- y con qué utensilio o superficie se comparte, además de qué sustitución cabe si el cliente la pide. La ficha del ejemplo declara dos alérgenos como ingrediente, uno por traza y uno por utensilio compartido: esa tercera columna es la que ninguna ficha genérica trae y la que más incidencias evita, porque el ingrediente se lee en la receta pero el utensilio compartido no se ve si nadie lo escribe.</w:t>
      </w:r>
    </w:p>
    <w:p>
      <w:r>
        <w:rPr>
          <w:b w:val="0"/>
          <w:i w:val="0"/>
        </w:rPr>
        <w:t>La frontera cabe en una frase, porque duplicarla es la forma más segura de que una copia quede desactualizada: la declaración de alérgenos plato a plato de toda la carta, con sus catorce columnas, vive en el Pack APPCC; aquí va lo que pasa dentro de la elaboración.</w:t>
      </w:r>
    </w:p>
    <w:p>
      <w:r>
        <w:rPr>
          <w:b w:val="0"/>
          <w:i w:val="0"/>
        </w:rPr>
        <w:t>El fallo real casi nunca está en el reglamento, está en el archivador: el soporte escrito o electrónico que exige el artículo 44.1 se redacta una vez, con la carta del momento, y después el proveedor cambia una elaboración o entra un plato nuevo sin que nadie vuelva a tocar esa carpeta. El día que un cliente pregunta y el camarero contesta con la ficha vieja, la información oral que la norma exige como refuerzo se convierte en el único problema: no hay cartel que arregle un dato caducado. Por eso ese soporte no es un documento que se archiva al abrir la carta, es un documento que se revisa cada vez que la carta se toca, con la misma disciplina que una ficha técnica.</w:t>
      </w:r>
    </w:p>
    <w:p>
      <w:r>
        <w:rPr>
          <w:b w:val="0"/>
          <w:i w:val="0"/>
        </w:rPr>
        <w:t>Hay una diferencia de fondo entre el cliente que pregunta por curiosidad -para eso sirve el cartel y el soporte escrito- y la alergia que llega marcada a cocina como una condición que hay que sostener plato a plato. La primera se resuelve consultando el documento; la segunda exige un protocolo propio en la partida, con su material reservado y su forma de cantar la comanda, y ese protocolo se desarrolla más adelante en este mismo capítulo, porque merece su espacio y no una línea al final de este.</w:t>
      </w:r>
    </w:p>
    <w:p>
      <w:r>
        <w:rPr>
          <w:b w:val="0"/>
          <w:i w:val="0"/>
        </w:rPr>
        <w:t>Formar a la partida en dónde está ese soporte y en cómo consultarlo delante del cliente evita el error más común: contestar de memoria porque ir a buscar la carpeta parece perder tiempo en mitad de un servicio. Un minuto delante del documento cuesta menos que una incidencia, y sostener que ese minuto esté siempre disponible es responsabilidad del chef ejecutivo: sin la carpeta a mano, ni el cocinero mejor formado puede sostener lo que el cartel promete.</w:t>
      </w:r>
    </w:p>
    <w:p>
      <w:pPr>
        <w:pStyle w:val="Heading2"/>
      </w:pPr>
      <w:r>
        <w:t>Alérgenos de proceso: equipo, recipiente y superficie compartidos</w:t>
      </w:r>
    </w:p>
    <w:p>
      <w:r>
        <w:rPr>
          <w:b w:val="0"/>
          <w:i w:val="0"/>
        </w:rPr>
        <w:t>Para la partida esa obligación se traduce en decisiones muy concretas: qué tabla, qué cuchillo, qué recipiente y qué zona de trabajo se reservan para un alérgeno y cuáles quedan libres para todo lo demás, con una limpieza intermedia como bisagra entre un uso y el otro. El error típico casi nunca está en el ingrediente que se declara a conciencia, sino en el utensilio que se da por neutro porque «solo ha tocado agua»: la batidora que licúa un caldo con marisco y, sin fregarse a fondo entre un pase y otro, pasa a triturar una salsa que se sirve como apta para alérgicos a moluscos. Ese cruce no deja rastro en el plato ni en la ficha del ingrediente, y solo se detecta si alguien ha escrito antes qué utensilio es de uso exclusivo y cuál se comparte.</w:t>
      </w:r>
    </w:p>
    <w:p>
      <w:r>
        <w:rPr>
          <w:b w:val="0"/>
          <w:i w:val="0"/>
        </w:rPr>
        <w:t>La misma lógica alcanza a la superficie de trabajo, no solo al utensilio: una tabla que corta frutos de cáscara y después pica hierba fresca para un plato que se sirve como libre de frutos secos traslada la traza aunque se pase un paño por encima, si ese paño tampoco es exclusivo. Fijar por escrito, elaboración por elaboración, qué comparte superficie con qué otra es lo que convierte la limpieza en un paso verificable y no en una costumbre distinta de cada cocinero de la partida.</w:t>
      </w:r>
    </w:p>
    <w:p>
      <w:r>
        <w:rPr>
          <w:b w:val="0"/>
          <w:i w:val="0"/>
        </w:rPr>
        <w:t>Ese mapa de utensilio y superficie compartidos es el dato que ninguna ficha genérica trae, y el que más incidencias evita: en la ficha del ejemplo son 2 alérgenos declarados como ingrediente, 1 por traza y 1 por utensilio compartido con otra elaboración, y esa última cifra exige mirar el proceso completo de la partida, no solo la lista de la compra.</w:t>
      </w:r>
    </w:p>
    <w:p>
      <w:r>
        <w:rPr>
          <w:b w:val="0"/>
          <w:i w:val="0"/>
        </w:rPr>
        <w:t>La frontera con el Pack APPCC es de alcance, no de detalle: la declaración de alérgenos plato a plato de toda la carta, con sus catorce columnas, vive allí; lo de esta sección es interno a la elaboración y no sustituye esa declaración, solo la sostiene desde dentro.</w:t>
      </w:r>
    </w:p>
    <w:p>
      <w:pPr>
        <w:pStyle w:val="Heading2"/>
      </w:pPr>
      <w:r>
        <w:t>Sin gluten y muy bajo en gluten: dos declaraciones con dos límites</w:t>
      </w:r>
    </w:p>
    <w:p>
      <w:r>
        <w:rPr>
          <w:b w:val="0"/>
          <w:i w:val="0"/>
        </w:rPr>
        <w:t>«Sin gluten» y «muy bajo en gluten» no son cuestión de estilo de carta: son dos umbrales, y anunciarlos sin poder sostenerlos es un problema de este capítulo. «Sin gluten» sólo puede usarse cuando el alimento, tal como se vende al consumidor final, no supera los 20 miligramos de gluten por kilo; «muy bajo en gluten», hasta 100 miligramos por kilo (Reglamento (UE) 828/2014, arts. 1 a 3 y 5, comprobado el 6 de septiembre de 2026). El matiz que casi nadie tiene en cuenta: la avena de un producto declarado bajo cualquiera de las dos etiquetas no puede superar, ella sola, los 20 miligramos por kilo; no vale compensarla con el resto de la elaboración.</w:t>
      </w:r>
    </w:p>
    <w:p>
      <w:r>
        <w:rPr>
          <w:b w:val="0"/>
          <w:i w:val="0"/>
        </w:rPr>
        <w:t>El reglamento no nombra expresamente a la restauración, y eso ha llevado a más de una carta a suponer que el límite no le alcanza. No es así: su ámbito son los alimentos y la información que se transmite sobre ellos, sin excluir el plato servido en sala. Anunciar un plato «sin gluten» obliga a sostener ese límite con el mismo rigor que si saliera envasado: si el sustituto de un ingrediente con gluten introduce avena, la ficha debe dejar constancia de su origen, porque ahí, y no en la etiqueta final, se decide si la declaración se sostiene.</w:t>
      </w:r>
    </w:p>
    <w:p>
      <w:pPr>
        <w:pStyle w:val="Heading2"/>
      </w:pPr>
      <w:r>
        <w:t>La alergia que llega al pase con el plato montado</w:t>
      </w:r>
    </w:p>
    <w:p>
      <w:r>
        <w:rPr>
          <w:b w:val="0"/>
          <w:i w:val="0"/>
        </w:rPr>
        <w:t>Hay un momento que separa a una brigada resuelta de una que sólo tiene la teoría aprendida: la alergia que llega al pase cuando el plato ya está montado, o casi. El aviso puede venir de sala en el último segundo, de un comensal que cambia el pedido a mitad de servicio o de una alergia que nadie preguntó al tomar la comanda. Da igual el origen: a partir de ahí no queda margen para la duda.</w:t>
      </w:r>
    </w:p>
    <w:p>
      <w:r>
        <w:rPr>
          <w:b w:val="0"/>
          <w:i w:val="0"/>
        </w:rPr>
        <w:t>El protocolo empieza en el papel, no en el fogón. La comanda con alergia llega marcada -de forma visible, no como una nota al margen que se pueda pasar por alto- y se canta en voz alta al resto de la partida, exactamente igual que se cantan las salidas. Cantarla es lo que evita que un ayudante añada por costumbre un ingrediente que no toca. El plato se elabora entonces con material limpio y reservado para esa comanda: una tabla, un cuchillo y una sartén que no hayan tocado el alérgeno en todo el turno, no los que se acaban de fregar. Al salir, va identificado -un marcador, una funda de color, lo que use la casa- y se entrega en mano a la mesa correcta: no se deja en el pase para que lo recoja quien llegue primero, que es justo donde se cruzan las bandejas y se pierde el control de quién lleva qué.</w:t>
      </w:r>
    </w:p>
    <w:p>
      <w:r>
        <w:rPr>
          <w:b w:val="0"/>
          <w:i w:val="0"/>
        </w:rPr>
        <w:t>Y hay una regla que no admite matices, la que de verdad sostiene todo lo anterior: nadie en la brigada dice «creo que no lleva». O se comprueba contra la ficha técnica de la elaboración, o el plato no sale. Esa frase, dicha siempre con la mejor intención, es la explicación que se repite en cada incidencia seria que se podría haber evitado; comprobarlo cuesta unos segundos, y no comprobarlo puede costar mucho más que ese tiempo.</w:t>
      </w:r>
    </w:p>
    <w:p>
      <w:r>
        <w:rPr>
          <w:b w:val="0"/>
          <w:i w:val="0"/>
        </w:rPr>
        <w:t>La cocina del caso de este manual, La Encina, lleva la cuenta de en qué medida se sostiene esa regla en la práctica. En el año registrado hubo 15 incidencias de alérgenos, con una gravedad máxima de 3 sobre una escala de cero a tres -es decir, se llegó al escalón más alto al menos una vez-. Puesta sobre la base de cubiertos servidos, la tasa queda en 0,32, por debajo del objetivo que la propia casa se ha fijado para este indicador, 0,50. Ese margen no es un premio de consolación: es la señal de que el protocolo, cuando se aplica turno tras turno, mantiene el número por debajo de lo que la casa está dispuesta a tolerar.</w:t>
      </w:r>
    </w:p>
    <w:p>
      <w:pPr>
        <w:pStyle w:val="Heading2"/>
      </w:pPr>
      <w:r>
        <w:t>Qué se registra cuando ocurre una incidencia</w:t>
      </w:r>
    </w:p>
    <w:p>
      <w:r>
        <w:rPr>
          <w:b w:val="0"/>
          <w:i w:val="0"/>
        </w:rPr>
        <w:t>Registrar una incidencia de alérgenos no es rellenar un parte para el cajón. Cada registro deja constancia de qué elaboración estaba en juego, qué alérgeno entró donde no debía, en qué momento del proceso se detectó y qué se hizo a partir de ahí. Ese detalle es el que permite volver, semanas después, a un patrón: si la incidencia se repite en la misma partida, con el mismo utensilio o en el mismo turno, el problema no está en la persona que cocinó ese día, está en el proceso que la rodea.</w:t>
      </w:r>
    </w:p>
    <w:p>
      <w:r>
        <w:rPr>
          <w:b w:val="0"/>
          <w:i w:val="0"/>
        </w:rPr>
        <w:t>Y aquí está el punto que la mayoría de brigadas pasa por alto: se registran también las incidencias que no llegaron al cliente. La que se detecta en el pase, antes de que el plato salga de cocina, es la que enseña dónde falla el proceso con el coste más bajo posible. Contar sólo las que llegaron a la mesa es contar los accidentes y perderse todos los avisos que los precedieron: es la diferencia entre enterarse por el susto y enterarse por el dato, y sólo la segunda vía deja tiempo para corregir antes de que se repita.</w:t>
      </w:r>
    </w:p>
    <w:p>
      <w:r>
        <w:rPr>
          <w:b w:val="0"/>
          <w:i w:val="0"/>
        </w:rPr>
        <w:t>La auditoría interna de La Encina mide precisamente esto en su área de alérgenos en el pase, y su nota -3,65- es la que dice si el protocolo se aplica de verdad o si sólo está escrito en un manual que nadie vuelve a abrir. Esa área pesa 26 sobre los 123 puntos ponderados de la auditoría -algo más de la quinta parte- y su cumplimiento se queda en un 73,1 %. La distancia entre esa cifra y el cumplimiento pleno es exactamente el hueco que va llenando cada registro: cada incidencia detectada a tiempo, escrita con su detalle y revisada en la siguiente reunión de brigada, es la que cierra esa distancia turno a turno, hasta que el protocolo deja de vivir en el papel y pasa a vivir en la cocina.</w:t>
      </w:r>
    </w:p>
    <w:p>
      <w:r>
        <w:rPr>
          <w:b/>
          <w:i w:val="0"/>
        </w:rPr>
        <w:t>Los alérgenos de proceso de la ficha de ejemplo (ficha-tecnica-proceso.xlsx, hoja «Ficha (ejemplo)»)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Alérgeno</w:t>
            </w:r>
          </w:p>
        </w:tc>
        <w:tc>
          <w:tcPr>
            <w:tcW w:type="dxa" w:w="2436"/>
          </w:tcPr>
          <w:p>
            <w:r/>
            <w:r>
              <w:rPr>
                <w:b/>
                <w:i w:val="0"/>
              </w:rPr>
              <w:t>Estado en esta elaboración</w:t>
            </w:r>
          </w:p>
        </w:tc>
        <w:tc>
          <w:tcPr>
            <w:tcW w:type="dxa" w:w="2436"/>
          </w:tcPr>
          <w:p>
            <w:r/>
            <w:r>
              <w:rPr>
                <w:b/>
                <w:i w:val="0"/>
              </w:rPr>
              <w:t>Dónde entra en esta elaboración</w:t>
            </w:r>
          </w:p>
        </w:tc>
        <w:tc>
          <w:tcPr>
            <w:tcW w:type="dxa" w:w="2436"/>
          </w:tcPr>
          <w:p>
            <w:r/>
            <w:r>
              <w:rPr>
                <w:b/>
                <w:i w:val="0"/>
              </w:rPr>
              <w:t>Sustitución posible</w:t>
            </w:r>
          </w:p>
        </w:tc>
      </w:tr>
      <w:tr>
        <w:tc>
          <w:tcPr>
            <w:tcW w:type="dxa" w:w="2436"/>
          </w:tcPr>
          <w:p>
            <w:r/>
            <w:r>
              <w:rPr>
                <w:b w:val="0"/>
                <w:i w:val="0"/>
              </w:rPr>
              <w:t>Leche</w:t>
            </w:r>
          </w:p>
        </w:tc>
        <w:tc>
          <w:tcPr>
            <w:tcW w:type="dxa" w:w="2436"/>
          </w:tcPr>
          <w:p>
            <w:r/>
            <w:r>
              <w:rPr>
                <w:b w:val="0"/>
                <w:i w:val="0"/>
              </w:rPr>
              <w:t>Presente</w:t>
            </w:r>
          </w:p>
        </w:tc>
        <w:tc>
          <w:tcPr>
            <w:tcW w:type="dxa" w:w="2436"/>
          </w:tcPr>
          <w:p>
            <w:r/>
            <w:r>
              <w:rPr>
                <w:b w:val="0"/>
                <w:i w:val="0"/>
              </w:rPr>
              <w:t>Mantequilla y nata del puré de boniato</w:t>
            </w:r>
          </w:p>
        </w:tc>
        <w:tc>
          <w:tcPr>
            <w:tcW w:type="dxa" w:w="2436"/>
          </w:tcPr>
          <w:p>
            <w:r/>
            <w:r>
              <w:rPr>
                <w:b w:val="0"/>
                <w:i w:val="0"/>
              </w:rPr>
              <w:t>Sí: puré ligado con aceite de oliva virgen extra y agua de cocción</w:t>
            </w:r>
          </w:p>
        </w:tc>
      </w:tr>
      <w:tr>
        <w:tc>
          <w:tcPr>
            <w:tcW w:type="dxa" w:w="2436"/>
          </w:tcPr>
          <w:p>
            <w:r/>
            <w:r>
              <w:rPr>
                <w:b w:val="0"/>
                <w:i w:val="0"/>
              </w:rPr>
              <w:t>Sulfitos</w:t>
            </w:r>
          </w:p>
        </w:tc>
        <w:tc>
          <w:tcPr>
            <w:tcW w:type="dxa" w:w="2436"/>
          </w:tcPr>
          <w:p>
            <w:r/>
            <w:r>
              <w:rPr>
                <w:b w:val="0"/>
                <w:i w:val="0"/>
              </w:rPr>
              <w:t>Presente</w:t>
            </w:r>
          </w:p>
        </w:tc>
        <w:tc>
          <w:tcPr>
            <w:tcW w:type="dxa" w:w="2436"/>
          </w:tcPr>
          <w:p>
            <w:r/>
            <w:r>
              <w:rPr>
                <w:b w:val="0"/>
                <w:i w:val="0"/>
              </w:rPr>
              <w:t>Vino Pedro Ximénez de la salsa</w:t>
            </w:r>
          </w:p>
        </w:tc>
        <w:tc>
          <w:tcPr>
            <w:tcW w:type="dxa" w:w="2436"/>
          </w:tcPr>
          <w:p>
            <w:r/>
            <w:r>
              <w:rPr>
                <w:b w:val="0"/>
                <w:i w:val="0"/>
              </w:rPr>
              <w:t>Sí: reducción de caldo de carne sin vino, con un punto de miel</w:t>
            </w:r>
          </w:p>
        </w:tc>
      </w:tr>
      <w:tr>
        <w:tc>
          <w:tcPr>
            <w:tcW w:type="dxa" w:w="2436"/>
          </w:tcPr>
          <w:p>
            <w:r/>
            <w:r>
              <w:rPr>
                <w:b w:val="0"/>
                <w:i w:val="0"/>
              </w:rPr>
              <w:t>Apio</w:t>
            </w:r>
          </w:p>
        </w:tc>
        <w:tc>
          <w:tcPr>
            <w:tcW w:type="dxa" w:w="2436"/>
          </w:tcPr>
          <w:p>
            <w:r/>
            <w:r>
              <w:rPr>
                <w:b w:val="0"/>
                <w:i w:val="0"/>
              </w:rPr>
              <w:t>Traza en esta elaboración</w:t>
            </w:r>
          </w:p>
        </w:tc>
        <w:tc>
          <w:tcPr>
            <w:tcW w:type="dxa" w:w="2436"/>
          </w:tcPr>
          <w:p>
            <w:r/>
            <w:r>
              <w:rPr>
                <w:b w:val="0"/>
                <w:i w:val="0"/>
              </w:rPr>
              <w:t>Puede venir en el caldo de carne comercial: comprobar la ficha del proveedor</w:t>
            </w:r>
          </w:p>
        </w:tc>
        <w:tc>
          <w:tcPr>
            <w:tcW w:type="dxa" w:w="2436"/>
          </w:tcPr>
          <w:p>
            <w:r/>
            <w:r>
              <w:rPr>
                <w:b w:val="0"/>
                <w:i w:val="0"/>
              </w:rPr>
              <w:t>Sí: caldo de carne propio sin apio</w:t>
            </w:r>
          </w:p>
        </w:tc>
      </w:tr>
      <w:tr>
        <w:tc>
          <w:tcPr>
            <w:tcW w:type="dxa" w:w="2436"/>
          </w:tcPr>
          <w:p>
            <w:r/>
            <w:r>
              <w:rPr>
                <w:b w:val="0"/>
                <w:i w:val="0"/>
              </w:rPr>
              <w:t>Gluten</w:t>
            </w:r>
          </w:p>
        </w:tc>
        <w:tc>
          <w:tcPr>
            <w:tcW w:type="dxa" w:w="2436"/>
          </w:tcPr>
          <w:p>
            <w:r/>
            <w:r>
              <w:rPr>
                <w:b w:val="0"/>
                <w:i w:val="0"/>
              </w:rPr>
              <w:t>Utensilio o superficie compartidos</w:t>
            </w:r>
          </w:p>
        </w:tc>
        <w:tc>
          <w:tcPr>
            <w:tcW w:type="dxa" w:w="2436"/>
          </w:tcPr>
          <w:p>
            <w:r/>
            <w:r>
              <w:rPr>
                <w:b w:val="0"/>
                <w:i w:val="0"/>
              </w:rPr>
              <w:t>La misma plancha tuesta el pan del servicio</w:t>
            </w:r>
          </w:p>
        </w:tc>
        <w:tc>
          <w:tcPr>
            <w:tcW w:type="dxa" w:w="2436"/>
          </w:tcPr>
          <w:p>
            <w:r/>
            <w:r>
              <w:rPr>
                <w:b w:val="0"/>
                <w:i w:val="0"/>
              </w:rPr>
              <w:t>Sí: marcar en sartén limpia reservada</w:t>
            </w:r>
          </w:p>
        </w:tc>
      </w:tr>
      <w:tr>
        <w:tc>
          <w:tcPr>
            <w:tcW w:type="dxa" w:w="2436"/>
          </w:tcPr>
          <w:p>
            <w:r/>
            <w:r>
              <w:rPr>
                <w:b w:val="0"/>
                <w:i w:val="0"/>
              </w:rPr>
              <w:t>Frutos de cáscara</w:t>
            </w:r>
          </w:p>
        </w:tc>
        <w:tc>
          <w:tcPr>
            <w:tcW w:type="dxa" w:w="2436"/>
          </w:tcPr>
          <w:p>
            <w:r/>
            <w:r>
              <w:rPr>
                <w:b w:val="0"/>
                <w:i w:val="0"/>
              </w:rPr>
              <w:t>No interviene</w:t>
            </w:r>
          </w:p>
        </w:tc>
        <w:tc>
          <w:tcPr>
            <w:tcW w:type="dxa" w:w="2436"/>
          </w:tcPr>
          <w:p>
            <w:r/>
          </w:p>
        </w:tc>
        <w:tc>
          <w:tcPr>
            <w:tcW w:type="dxa" w:w="2436"/>
          </w:tcPr>
          <w:p>
            <w:r/>
          </w:p>
        </w:tc>
      </w:tr>
      <w:tr>
        <w:tc>
          <w:tcPr>
            <w:tcW w:type="dxa" w:w="2436"/>
          </w:tcPr>
          <w:p>
            <w:r/>
            <w:r>
              <w:rPr>
                <w:b w:val="0"/>
                <w:i w:val="0"/>
              </w:rPr>
              <w:t>Mostaza</w:t>
            </w:r>
          </w:p>
        </w:tc>
        <w:tc>
          <w:tcPr>
            <w:tcW w:type="dxa" w:w="2436"/>
          </w:tcPr>
          <w:p>
            <w:r/>
            <w:r>
              <w:rPr>
                <w:b w:val="0"/>
                <w:i w:val="0"/>
              </w:rPr>
              <w:t>No interviene</w:t>
            </w:r>
          </w:p>
        </w:tc>
        <w:tc>
          <w:tcPr>
            <w:tcW w:type="dxa" w:w="2436"/>
          </w:tcPr>
          <w:p>
            <w:r/>
          </w:p>
        </w:tc>
        <w:tc>
          <w:tcPr>
            <w:tcW w:type="dxa" w:w="2436"/>
          </w:tcPr>
          <w:p>
            <w:r/>
          </w:p>
        </w:tc>
      </w:tr>
    </w:tbl>
    <w:p/>
    <w:p>
      <w:pPr>
        <w:jc w:val="center"/>
      </w:pPr>
      <w:r>
        <w:rPr>
          <w:i/>
          <w:color w:val="444444"/>
        </w:rPr>
        <w:t>Verificado el 06-09-2026 · Reglamento (CE) 852/2004, Anexo II, capítulos VIII, IX (punto 9), XI bis y XII, en la redacción del Reglamento (UE) 2021/382 · https://eur-lex.europa.eu/legal-content/ES/TXT/HTML/?uri=CELEX:02004R0852-20210324 - esta tabla NO sustituye a la declaración de alérgenos de la carta, que va plato a plato y vive en el Pack APPCC: dice dónde entra el alérgeno dentro de esta elaboración concreta.</w:t>
      </w:r>
    </w:p>
    <w:p>
      <w:r>
        <w:rPr>
          <w:b/>
          <w:i w:val="0"/>
        </w:rPr>
        <w:t>Qué quiere decir cada estado de la tabla de alérgenos de proceso (ficha-tecnica-proceso.xlsx, hoja «Ficha (ejemplo)»)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Estado</w:t>
            </w:r>
          </w:p>
        </w:tc>
        <w:tc>
          <w:tcPr>
            <w:tcW w:type="dxa" w:w="4873"/>
          </w:tcPr>
          <w:p>
            <w:r/>
            <w:r>
              <w:rPr>
                <w:b/>
                <w:i w:val="0"/>
              </w:rPr>
              <w:t>Qué quiere decir</w:t>
            </w:r>
          </w:p>
        </w:tc>
      </w:tr>
      <w:tr>
        <w:tc>
          <w:tcPr>
            <w:tcW w:type="dxa" w:w="4873"/>
          </w:tcPr>
          <w:p>
            <w:r/>
            <w:r>
              <w:rPr>
                <w:b w:val="0"/>
                <w:i w:val="0"/>
              </w:rPr>
              <w:t>Presente</w:t>
            </w:r>
          </w:p>
        </w:tc>
        <w:tc>
          <w:tcPr>
            <w:tcW w:type="dxa" w:w="4873"/>
          </w:tcPr>
          <w:p>
            <w:r/>
            <w:r>
              <w:rPr>
                <w:b w:val="0"/>
                <w:i w:val="0"/>
              </w:rPr>
              <w:t>El alérgeno es un ingrediente de esta elaboración.</w:t>
            </w:r>
          </w:p>
        </w:tc>
      </w:tr>
      <w:tr>
        <w:tc>
          <w:tcPr>
            <w:tcW w:type="dxa" w:w="4873"/>
          </w:tcPr>
          <w:p>
            <w:r/>
            <w:r>
              <w:rPr>
                <w:b w:val="0"/>
                <w:i w:val="0"/>
              </w:rPr>
              <w:t>Traza en esta elaboración</w:t>
            </w:r>
          </w:p>
        </w:tc>
        <w:tc>
          <w:tcPr>
            <w:tcW w:type="dxa" w:w="4873"/>
          </w:tcPr>
          <w:p>
            <w:r/>
            <w:r>
              <w:rPr>
                <w:b w:val="0"/>
                <w:i w:val="0"/>
              </w:rPr>
              <w:t>No es ingrediente, pero puede llegar por una materia prima de proveedor: hay que comprobar su ficha.</w:t>
            </w:r>
          </w:p>
        </w:tc>
      </w:tr>
      <w:tr>
        <w:tc>
          <w:tcPr>
            <w:tcW w:type="dxa" w:w="4873"/>
          </w:tcPr>
          <w:p>
            <w:r/>
            <w:r>
              <w:rPr>
                <w:b w:val="0"/>
                <w:i w:val="0"/>
              </w:rPr>
              <w:t>Utensilio o superficie compartidos</w:t>
            </w:r>
          </w:p>
        </w:tc>
        <w:tc>
          <w:tcPr>
            <w:tcW w:type="dxa" w:w="4873"/>
          </w:tcPr>
          <w:p>
            <w:r/>
            <w:r>
              <w:rPr>
                <w:b w:val="0"/>
                <w:i w:val="0"/>
              </w:rPr>
              <w:t>No es ingrediente ni traza de la materia prima: entra por un utensilio o una superficie que se comparten con otra elaboración.</w:t>
            </w:r>
          </w:p>
        </w:tc>
      </w:tr>
      <w:tr>
        <w:tc>
          <w:tcPr>
            <w:tcW w:type="dxa" w:w="4873"/>
          </w:tcPr>
          <w:p>
            <w:r/>
            <w:r>
              <w:rPr>
                <w:b w:val="0"/>
                <w:i w:val="0"/>
              </w:rPr>
              <w:t>No interviene</w:t>
            </w:r>
          </w:p>
        </w:tc>
        <w:tc>
          <w:tcPr>
            <w:tcW w:type="dxa" w:w="4873"/>
          </w:tcPr>
          <w:p>
            <w:r/>
            <w:r>
              <w:rPr>
                <w:b w:val="0"/>
                <w:i w:val="0"/>
              </w:rPr>
              <w:t>Ni ingrediente, ni traza, ni contacto: en esta elaboración no aparece.</w:t>
            </w:r>
          </w:p>
        </w:tc>
      </w:tr>
    </w:tbl>
    <w:p/>
    <w:p>
      <w:pPr>
        <w:jc w:val="center"/>
      </w:pPr>
      <w:r>
        <w:rPr>
          <w:i/>
          <w:color w:val="444444"/>
        </w:rPr>
        <w:t>La diferencia entre «presente» y «por utensilio compartido» es la que decide si el plato se puede adaptar o no se puede servir: por eso son estados distintos y no una casilla de sí o no.</w:t>
      </w:r>
    </w:p>
    <w:p>
      <w:r>
        <w:br w:type="page"/>
      </w:r>
    </w:p>
    <w:p>
      <w:pPr>
        <w:pStyle w:val="Heading1"/>
      </w:pPr>
      <w:r>
        <w:t>15. Vida Útil, Envasado al Vacío y lo que la Ley no Dice</w:t>
      </w:r>
    </w:p>
    <w:p>
      <w:pPr>
        <w:pStyle w:val="Heading2"/>
      </w:pPr>
      <w:r>
        <w:t>No existe una cifra legal de días: qué hay en su lugar</w:t>
      </w:r>
    </w:p>
    <w:p>
      <w:r>
        <w:rPr>
          <w:b w:val="0"/>
          <w:i w:val="0"/>
        </w:rPr>
        <w:t>No existe ninguna norma que diga cuántos días dura una salsa, un puré o una pieza ya racionada. Quien publica una tabla de vida útil y la presenta como si fuera normativa se la está inventando, por convincente que resulte impresa junto a la ficha o pegada en la puerta de la cámara. Lo que sí existe, y eso sí es exigible, es otra cosa: la obligación de estudiar la vida útil en un supuesto concreto, y un conjunto de reglas ya cerradas para el producto que congelas tú mismo.</w:t>
      </w:r>
    </w:p>
    <w:p>
      <w:r>
        <w:rPr>
          <w:b w:val="0"/>
          <w:i w:val="0"/>
        </w:rPr>
        <w:t>Ese segundo bloque, el de la congelación, no admite criterio de casa: está resuelto y escrito. Un producto elaborado en tu propio establecimiento y después congelado se etiqueta con tres fechas -la de elaboración o transformación, la de congelación y la de caducidad o consumo preferente del producto ya congelado-, con el registro de su descripción y su cantidad (RD 1021/2022, art. 5; comprobado el 6 de septiembre de 2026). Ahí no hay margen de interpretación: se ponen las tres fechas o no se cumple. Lo que queda fuera de ese supuesto -la inmensa mayoría de lo que sale de tu cocina en fresco, envasado o no- no tiene ese mismo cierre normativo, y es justo ahí donde se cuela la tabla que alguien se inventó y que circula como si tuviera el mismo rango legal. Cada establecimiento fija y documenta su propio criterio dentro de su plan de autocontrol para todo lo que no sea ese caso ya regulado de la congelación. No hay atajo posible: o lo estudias y lo documentas tú, con tu producto y tu proceso, o no tienes nada que enseñarle a quien te audite el día que te lo pida.</w:t>
      </w:r>
    </w:p>
    <w:p>
      <w:pPr>
        <w:pStyle w:val="Heading2"/>
      </w:pPr>
      <w:r>
        <w:t>Cuándo obliga un estudio de vida útil</w:t>
      </w:r>
    </w:p>
    <w:p>
      <w:r>
        <w:rPr>
          <w:b w:val="0"/>
          <w:i w:val="0"/>
        </w:rPr>
        <w:t>La obligación de estudio no nace de que el producto lleve vacío ni de que tenga salsa por encima: nace de que se den dos condiciones a la vez. El alimento tiene que estar listo para el consumo y tiene que poder favorecer el crecimiento de Listeria monocytogenes. El Reglamento (CE) 2073/2005, en su art. 1 y su Anexo II, alcanza a toda la cadena alimentaria, incluida la venta al por menor, y ahí es donde entra tu cocina: un restaurante que envasa, enfría y conserva una elaboración propia lista para el consumo está dentro de ese alcance. Cuando esas dos condiciones se cumplen, el reglamento exige un estudio documentado, y admite varias vías para hacerlo: las características fisicoquímicas del propio producto, la literatura científica ya publicada, los modelos predictivos o los estudios de inoculación propios. Lo que no admite en ningún caso es sustituir ese estudio por un número copiado de una tabla ajena.</w:t>
      </w:r>
    </w:p>
    <w:p>
      <w:r>
        <w:rPr>
          <w:b w:val="0"/>
          <w:i w:val="0"/>
        </w:rPr>
        <w:t>En la práctica, para una cocina que no va a encargar un análisis de laboratorio para cada salsa de la carta, el criterio se fija por escrito, con margen y sin adivinar: se decide una vida útil prudente para cada elaboración, se anota en su ficha, se comprueba organolépticamente lo que queda al límite del plazo antes de servirlo y se acorta en cuanto hay la menor duda, sin esperar a que sea el propio producto el que la confirme. Y se hace elaboración por elaboración, nunca con una cifra única para toda la carta: en el caso de este manual, el puré de la ficha de ejemplo tiene fijados 3 días de vida útil, la salsa 4, el crujiente 2 y la pieza ya racionada otros 2 -cada dato en la hoja de ficha de ejemplo del libro de ficha técnica de proceso-, y son las vidas útiles de ese caso modelado, no un estándar que puedas trasladar a tu producto sin revisarlo antes. Un crujiente y un fondo no se degradan igual, y tratarlos con el mismo número es exactamente el error que este capítulo quiere quitarte de la cabeza.</w:t>
      </w:r>
    </w:p>
    <w:p>
      <w:pPr>
        <w:pStyle w:val="Heading2"/>
      </w:pPr>
      <w:r>
        <w:t>Envasado al vacío y quinta gama: lo verificado y lo que sólo es recomendación</w:t>
      </w:r>
    </w:p>
    <w:p>
      <w:r>
        <w:rPr>
          <w:b w:val="0"/>
          <w:i w:val="0"/>
        </w:rPr>
        <w:t>El envasado al vacío tiene fama de barrera, y no lo es: reduce el oxígeno disponible, pero no frena a todos los microorganismos por igual, y a alguno incluso le cambia las condiciones a su favor si la cadena de frío falla. Para los productos de quinta gama -cocinados, envasados y ligeramente pasteurizados, listos para el consumo sin más preparación- la referencia que circula en el sector es una recomendación de conservación por debajo de 4 °C, e idealmente por debajo de 3,3 °C, para frenar el crecimiento de Clostridium botulinum no proteolítico. Esa cifra no sale de un reglamento con sanción aparejada: sale de un informe del Comité Científico de una agencia sanitaria estatal, aprobado tras casos de botulismo confirmados en España, y en este manual se marca con fiabilidad media, no como norma de obligado cumplimiento (informe del Comité Científico de la AESAN sobre botulismo en envasados al vacío, 2024; comprobado el 6 de septiembre de 2026). Tenerla en cuenta es buena práctica de cocina; presentarla como si fuera ley es el mismo error que la tabla de días inventada.</w:t>
      </w:r>
    </w:p>
    <w:p>
      <w:r>
        <w:rPr>
          <w:b w:val="0"/>
          <w:i w:val="0"/>
        </w:rPr>
        <w:t>Lo que sí conviene retener de ese informe es la lógica, más que el decimal exacto: el vacío no es una barrera contra todo, así que en cuanto la temperatura sube por encima de lo previsto o el plazo de conservación se alarga más de lo fijado en la ficha, el riesgo no se queda quieto, cambia. Un producto de quinta gama guardado unos grados por encima de su consigna, o servido más tarde de lo que permite su ficha, ya no es el mismo producto que salió de la elaboración: es otro riesgo, y se gestiona como tal, acortando el plazo o retirándolo, no dándole el beneficio de la duda. Esa es la frontera real entre lo verificado y lo recomendado en este tramo del capítulo, y la que separa a quien fija y revisa su propia vida útil de quien se limita a copiar un número de una tabla que nunca vio su cocina.</w:t>
      </w:r>
    </w:p>
    <w:p>
      <w:pPr>
        <w:pStyle w:val="Heading2"/>
      </w:pPr>
      <w:r>
        <w:t>Fritura y aceite: lo único que sí tiene número</w:t>
      </w:r>
    </w:p>
    <w:p>
      <w:r>
        <w:rPr>
          <w:b w:val="0"/>
          <w:i w:val="0"/>
        </w:rPr>
        <w:t>De todo lo que hemos ido acotando en este capítulo, la fritura es el único punto con una cifra legal que no admite matices: el artículo 6.3 de la Orden de 26-01-1989 obliga a que el contenido de componentes polares del aceite sea inferior al 25 por ciento, y ese límite sigue vigente aunque el RD 176/2013 haya derogado otros artículos de la misma orden, comprobado el 6 de septiembre de 2026. No es una recomendación de fabricante que cada cocina interprete a su manera: es el único número de todo el capítulo que lleva detrás una sanción posible si se incumple.</w:t>
      </w:r>
    </w:p>
    <w:p>
      <w:r>
        <w:rPr>
          <w:b w:val="0"/>
          <w:i w:val="0"/>
        </w:rPr>
        <w:t>La consecuencia práctica es que hay que medir, no fiarse del color ni del olor del aceite: uno puede oler bien y estar ya por encima del límite, y al revés. La cocina que se toma en serio este capítulo tiene un criterio escrito de cuándo se cambia el aceite y con qué se comprueba, no la costumbre de cambiarlo a ojo.</w:t>
      </w:r>
    </w:p>
    <w:p>
      <w:r>
        <w:rPr>
          <w:b w:val="0"/>
          <w:i w:val="0"/>
        </w:rPr>
        <w:t>Aparte de ese límite legal, hay un segundo dato de oficio, no de sanción: freír la patata por debajo de 175 grados es una buena práctica que recoge el Reglamento (UE) 2017/2158, en su anexo I y su anexo II (2026), pero no lleva sanción directa como el contenido de componentes polares. Conviene no mezclar las dos cosas: la primera es un techo con multa detrás si se sobrepasa; la segunda es una temperatura de trabajo que reduce un riesgo, y que cada partida de fritura debería tener anotada junto al tipo de producto y al tiempo habitual.</w:t>
      </w:r>
    </w:p>
    <w:p>
      <w:pPr>
        <w:pStyle w:val="Heading2"/>
      </w:pPr>
      <w:r>
        <w:t>Acrilamida y contaminantes: nivel de referencia no es límite</w:t>
      </w:r>
    </w:p>
    <w:p>
      <w:r>
        <w:rPr>
          <w:b w:val="0"/>
          <w:i w:val="0"/>
        </w:rPr>
        <w:t>El mismo Reglamento (UE) 2017/2158 es el que trae la fritura hasta la acrilamida, y aquí conviene ser preciso porque es fácil asustarse con una palabra que suena a alarma sanitaria y, en los términos en que está regulada, no lo es. El artículo 1.2 y el anexo II de ese reglamento (2026) obligan a los fabricantes de patatas fritas, pan, cereales y café, con un régimen simplificado para los operadores pequeños y requisitos añadidos para las franquicias con suministro centralizado. No menciona a la restauración como sujeto obligado explícito, lo cual no significa que un plato de carta quede fuera de toda consideración: significa que la obligación recae, en primer término, en quien fabrica el producto antes de que llegue a la cocina.</w:t>
      </w:r>
    </w:p>
    <w:p>
      <w:r>
        <w:rPr>
          <w:b w:val="0"/>
          <w:i w:val="0"/>
        </w:rPr>
        <w:t>Los niveles de referencia que trae el mismo anexo, 400 microgramos por kilo para el café tostado y 850 para el instantáneo, no son un límite legal sancionable por sí mismos: son un disparador. Si un fabricante o un operador obligado los supera, lo que se activa es la obligación de revisar sus medidas de mitigación, no una multa automática. Conviene tener clara esa diferencia antes de repetirla mal delante de un cliente que ha leído algo suelto en prensa: superar el nivel de referencia no es ilegal en sí mismo, es la señal de que hay que revisar el proceso.</w:t>
      </w:r>
    </w:p>
    <w:p>
      <w:r>
        <w:rPr>
          <w:b w:val="0"/>
          <w:i w:val="0"/>
        </w:rPr>
        <w:t>Los contaminantes propiamente dichos son otra categoría, y ahí sí hay límites que vinculan de verdad, aunque no se fijen dentro de la cocina sino en el momento de comprar. El reglamento que los fija sustituyó al anterior, y su cumplimiento se verifica con la trazabilidad del proveedor: la responsabilidad de quien dirige la cocina no es analizar cada entrega que llega al almacén, sino elegir proveedores que acrediten que compran dentro de esos límites y guardar esa acreditación a mano.</w:t>
      </w:r>
    </w:p>
    <w:p>
      <w:pPr>
        <w:pStyle w:val="Heading2"/>
      </w:pPr>
      <w:r>
        <w:t>Elaboración propia: qué cuenta y dónde puedes venderlo</w:t>
      </w:r>
    </w:p>
    <w:p>
      <w:r>
        <w:rPr>
          <w:b w:val="0"/>
          <w:i w:val="0"/>
        </w:rPr>
        <w:t>Cerramos este tramo con una mención que parece de etiqueta y que en realidad decide cómo se organiza un obrador central que abastece a varias unidades. El artículo 11 del RD 1021/2022 (2026) establece que la mención «ELABORADO POR» o «ELABORACIÓN PROPIA» es voluntaria: nadie está obligado a ponerla. Pero si se pone, entra en juego la letra b del mismo artículo, y ahí es donde muchas cocinas se equivocan sin saberlo.</w:t>
      </w:r>
    </w:p>
    <w:p>
      <w:r>
        <w:rPr>
          <w:b w:val="0"/>
          <w:i w:val="0"/>
        </w:rPr>
        <w:t>Lo primero que hay que tener claro es qué no cuenta como elaboración a estos efectos: no es elaboración propia fraccionar o envasar un producto ya elaborado por otro fabricante, ni tampoco cortar o deshuesar carne fresca, ni limpiar o cortar pescado. Una cocina que recibe piezas enteras y se limita a porcionarlas no puede llamar a eso elaboración propia por mucho trabajo de brigada que haya detrás.</w:t>
      </w:r>
    </w:p>
    <w:p>
      <w:r>
        <w:rPr>
          <w:b w:val="0"/>
          <w:i w:val="0"/>
        </w:rPr>
        <w:t>Lo segundo, y es la contrapartida real de usar la mención, está en la letra b del mismo artículo 11: cuando un producto lleva la etiqueta de elaboración propia, solo puede venderse en el establecimiento donde se elaboró o en las sucursales del mismo. Aquí la frase deja de ser un detalle de carta y pasa a ser una decisión de negocio. Un obrador central que cocina para varios locales de la misma marca puede sostener la mención si esos locales son sucursales del mismo titular; no puede sostenerla si vende a un tercero, a un catering externo o a un punto de venta ajeno a la empresa. La decisión de rotular o no una elaboración como propia no se toma al servir el plato: se toma antes, sabiendo a cuántos puntos de venta va a llegar y bajo qué titularidad.</w:t>
      </w:r>
    </w:p>
    <w:p>
      <w:r>
        <w:rPr>
          <w:b/>
          <w:i w:val="0"/>
        </w:rPr>
        <w:t>Conservación y vida útil, elaboración por elaboración (ficha-tecnica-proceso.xlsx, hoja «Ficha (ejemplo)»)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Elaboración</w:t>
            </w:r>
          </w:p>
        </w:tc>
        <w:tc>
          <w:tcPr>
            <w:tcW w:type="dxa" w:w="3249"/>
          </w:tcPr>
          <w:p>
            <w:r/>
            <w:r>
              <w:rPr>
                <w:b/>
                <w:i w:val="0"/>
              </w:rPr>
              <w:t>Conservación</w:t>
            </w:r>
          </w:p>
        </w:tc>
        <w:tc>
          <w:tcPr>
            <w:tcW w:type="dxa" w:w="3249"/>
          </w:tcPr>
          <w:p>
            <w:r/>
            <w:r>
              <w:rPr>
                <w:b/>
                <w:i w:val="0"/>
              </w:rPr>
              <w:t>Vida útil (días)</w:t>
            </w:r>
          </w:p>
        </w:tc>
      </w:tr>
      <w:tr>
        <w:tc>
          <w:tcPr>
            <w:tcW w:type="dxa" w:w="3249"/>
          </w:tcPr>
          <w:p>
            <w:r/>
            <w:r>
              <w:rPr>
                <w:b w:val="0"/>
                <w:i w:val="0"/>
              </w:rPr>
              <w:t>Puré de boniato</w:t>
            </w:r>
          </w:p>
        </w:tc>
        <w:tc>
          <w:tcPr>
            <w:tcW w:type="dxa" w:w="3249"/>
          </w:tcPr>
          <w:p>
            <w:r/>
            <w:r>
              <w:rPr>
                <w:b w:val="0"/>
                <w:i w:val="0"/>
              </w:rPr>
              <w:t>Refrigeración a 4 °C, tapado</w:t>
            </w:r>
          </w:p>
        </w:tc>
        <w:tc>
          <w:tcPr>
            <w:tcW w:type="dxa" w:w="3249"/>
          </w:tcPr>
          <w:p>
            <w:r/>
            <w:r>
              <w:rPr>
                <w:b w:val="0"/>
                <w:i w:val="0"/>
              </w:rPr>
              <w:t>3</w:t>
            </w:r>
          </w:p>
        </w:tc>
      </w:tr>
      <w:tr>
        <w:tc>
          <w:tcPr>
            <w:tcW w:type="dxa" w:w="3249"/>
          </w:tcPr>
          <w:p>
            <w:r/>
            <w:r>
              <w:rPr>
                <w:b w:val="0"/>
                <w:i w:val="0"/>
              </w:rPr>
              <w:t>Salsa de Pedro Ximénez</w:t>
            </w:r>
          </w:p>
        </w:tc>
        <w:tc>
          <w:tcPr>
            <w:tcW w:type="dxa" w:w="3249"/>
          </w:tcPr>
          <w:p>
            <w:r/>
            <w:r>
              <w:rPr>
                <w:b w:val="0"/>
                <w:i w:val="0"/>
              </w:rPr>
              <w:t>Refrigeración a 4 °C</w:t>
            </w:r>
          </w:p>
        </w:tc>
        <w:tc>
          <w:tcPr>
            <w:tcW w:type="dxa" w:w="3249"/>
          </w:tcPr>
          <w:p>
            <w:r/>
            <w:r>
              <w:rPr>
                <w:b w:val="0"/>
                <w:i w:val="0"/>
              </w:rPr>
              <w:t>4</w:t>
            </w:r>
          </w:p>
        </w:tc>
      </w:tr>
      <w:tr>
        <w:tc>
          <w:tcPr>
            <w:tcW w:type="dxa" w:w="3249"/>
          </w:tcPr>
          <w:p>
            <w:r/>
            <w:r>
              <w:rPr>
                <w:b w:val="0"/>
                <w:i w:val="0"/>
              </w:rPr>
              <w:t>Crujiente de panceta</w:t>
            </w:r>
          </w:p>
        </w:tc>
        <w:tc>
          <w:tcPr>
            <w:tcW w:type="dxa" w:w="3249"/>
          </w:tcPr>
          <w:p>
            <w:r/>
            <w:r>
              <w:rPr>
                <w:b w:val="0"/>
                <w:i w:val="0"/>
              </w:rPr>
              <w:t>Ambiente, en hermético con desecante</w:t>
            </w:r>
          </w:p>
        </w:tc>
        <w:tc>
          <w:tcPr>
            <w:tcW w:type="dxa" w:w="3249"/>
          </w:tcPr>
          <w:p>
            <w:r/>
            <w:r>
              <w:rPr>
                <w:b w:val="0"/>
                <w:i w:val="0"/>
              </w:rPr>
              <w:t>2</w:t>
            </w:r>
          </w:p>
        </w:tc>
      </w:tr>
      <w:tr>
        <w:tc>
          <w:tcPr>
            <w:tcW w:type="dxa" w:w="3249"/>
          </w:tcPr>
          <w:p>
            <w:r/>
            <w:r>
              <w:rPr>
                <w:b w:val="0"/>
                <w:i w:val="0"/>
              </w:rPr>
              <w:t>Solomillo racionado</w:t>
            </w:r>
          </w:p>
        </w:tc>
        <w:tc>
          <w:tcPr>
            <w:tcW w:type="dxa" w:w="3249"/>
          </w:tcPr>
          <w:p>
            <w:r/>
            <w:r>
              <w:rPr>
                <w:b w:val="0"/>
                <w:i w:val="0"/>
              </w:rPr>
              <w:t>Refrigeración a 4 °C</w:t>
            </w:r>
          </w:p>
        </w:tc>
        <w:tc>
          <w:tcPr>
            <w:tcW w:type="dxa" w:w="3249"/>
          </w:tcPr>
          <w:p>
            <w:r/>
            <w:r>
              <w:rPr>
                <w:b w:val="0"/>
                <w:i w:val="0"/>
              </w:rPr>
              <w:t>2</w:t>
            </w:r>
          </w:p>
        </w:tc>
      </w:tr>
    </w:tbl>
    <w:p/>
    <w:p>
      <w:pPr>
        <w:jc w:val="center"/>
      </w:pPr>
      <w:r>
        <w:rPr>
          <w:i/>
          <w:color w:val="444444"/>
        </w:rPr>
        <w:t>Cuatro elaboraciones del mismo plato y cuatro vidas útiles distintas: ésa es exactamente la razón por la que no puede existir una tabla general de días. Estos valores son los de este caso modelado y viven en casillas editables.</w:t>
      </w:r>
    </w:p>
    <w:p>
      <w:r>
        <w:rPr>
          <w:b/>
          <w:i w:val="0"/>
        </w:rPr>
        <w:t>Qué fija la ley, qué recomienda y qué no dice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Asunto</w:t>
            </w:r>
          </w:p>
        </w:tc>
        <w:tc>
          <w:tcPr>
            <w:tcW w:type="dxa" w:w="3249"/>
          </w:tcPr>
          <w:p>
            <w:r/>
            <w:r>
              <w:rPr>
                <w:b/>
                <w:i w:val="0"/>
              </w:rPr>
              <w:t>Qué hay exactamente</w:t>
            </w:r>
          </w:p>
        </w:tc>
        <w:tc>
          <w:tcPr>
            <w:tcW w:type="dxa" w:w="3249"/>
          </w:tcPr>
          <w:p>
            <w:r/>
            <w:r>
              <w:rPr>
                <w:b/>
                <w:i w:val="0"/>
              </w:rPr>
              <w:t>Cómo se usa en cocina</w:t>
            </w:r>
          </w:p>
        </w:tc>
      </w:tr>
      <w:tr>
        <w:tc>
          <w:tcPr>
            <w:tcW w:type="dxa" w:w="3249"/>
          </w:tcPr>
          <w:p>
            <w:r/>
            <w:r>
              <w:rPr>
                <w:b w:val="0"/>
                <w:i w:val="0"/>
              </w:rPr>
              <w:t>Días que dura una elaboración propia refrigerada</w:t>
            </w:r>
          </w:p>
        </w:tc>
        <w:tc>
          <w:tcPr>
            <w:tcW w:type="dxa" w:w="3249"/>
          </w:tcPr>
          <w:p>
            <w:r/>
            <w:r>
              <w:rPr>
                <w:b w:val="0"/>
                <w:i w:val="0"/>
              </w:rPr>
              <w:t>No hay cifra legal</w:t>
            </w:r>
          </w:p>
        </w:tc>
        <w:tc>
          <w:tcPr>
            <w:tcW w:type="dxa" w:w="3249"/>
          </w:tcPr>
          <w:p>
            <w:r/>
            <w:r>
              <w:rPr>
                <w:b w:val="0"/>
                <w:i w:val="0"/>
              </w:rPr>
              <w:t>Se decide por escrito, por elaboración, y se anota en la ficha</w:t>
            </w:r>
          </w:p>
        </w:tc>
      </w:tr>
      <w:tr>
        <w:tc>
          <w:tcPr>
            <w:tcW w:type="dxa" w:w="3249"/>
          </w:tcPr>
          <w:p>
            <w:r/>
            <w:r>
              <w:rPr>
                <w:b w:val="0"/>
                <w:i w:val="0"/>
              </w:rPr>
              <w:t>Estudio de vida útil</w:t>
            </w:r>
          </w:p>
        </w:tc>
        <w:tc>
          <w:tcPr>
            <w:tcW w:type="dxa" w:w="3249"/>
          </w:tcPr>
          <w:p>
            <w:r/>
            <w:r>
              <w:rPr>
                <w:b w:val="0"/>
                <w:i w:val="0"/>
              </w:rPr>
              <w:t>Obligatorio cuando el alimento listo para el consumo favorece el crecimiento de Listeria monocytogenes</w:t>
            </w:r>
          </w:p>
        </w:tc>
        <w:tc>
          <w:tcPr>
            <w:tcW w:type="dxa" w:w="3249"/>
          </w:tcPr>
          <w:p>
            <w:r/>
            <w:r>
              <w:rPr>
                <w:b w:val="0"/>
                <w:i w:val="0"/>
              </w:rPr>
              <w:t>Se documenta el estudio o se acorta el plazo y se anota en la ficha</w:t>
            </w:r>
          </w:p>
        </w:tc>
      </w:tr>
      <w:tr>
        <w:tc>
          <w:tcPr>
            <w:tcW w:type="dxa" w:w="3249"/>
          </w:tcPr>
          <w:p>
            <w:r/>
            <w:r>
              <w:rPr>
                <w:b w:val="0"/>
                <w:i w:val="0"/>
              </w:rPr>
              <w:t>Etiquetado de lo que congelas tú</w:t>
            </w:r>
          </w:p>
        </w:tc>
        <w:tc>
          <w:tcPr>
            <w:tcW w:type="dxa" w:w="3249"/>
          </w:tcPr>
          <w:p>
            <w:r/>
            <w:r>
              <w:rPr>
                <w:b w:val="0"/>
                <w:i w:val="0"/>
              </w:rPr>
              <w:t>Tres fechas: elaboración, congelación y caducidad o consumo preferente del congelado</w:t>
            </w:r>
          </w:p>
        </w:tc>
        <w:tc>
          <w:tcPr>
            <w:tcW w:type="dxa" w:w="3249"/>
          </w:tcPr>
          <w:p>
            <w:r/>
            <w:r>
              <w:rPr>
                <w:b w:val="0"/>
                <w:i w:val="0"/>
              </w:rPr>
              <w:t>Las tres fechas se escriben en la etiqueta del envase congelado y se copian a la ficha de conservación</w:t>
            </w:r>
          </w:p>
        </w:tc>
      </w:tr>
      <w:tr>
        <w:tc>
          <w:tcPr>
            <w:tcW w:type="dxa" w:w="3249"/>
          </w:tcPr>
          <w:p>
            <w:r/>
            <w:r>
              <w:rPr>
                <w:b w:val="0"/>
                <w:i w:val="0"/>
              </w:rPr>
              <w:t>Equipo de congelación</w:t>
            </w:r>
          </w:p>
        </w:tc>
        <w:tc>
          <w:tcPr>
            <w:tcW w:type="dxa" w:w="3249"/>
          </w:tcPr>
          <w:p>
            <w:r/>
            <w:r>
              <w:rPr>
                <w:b w:val="0"/>
                <w:i w:val="0"/>
              </w:rPr>
              <w:t>Debe alcanzar menos 18 °C en el centro con un descenso ininterrumpido</w:t>
            </w:r>
          </w:p>
        </w:tc>
        <w:tc>
          <w:tcPr>
            <w:tcW w:type="dxa" w:w="3249"/>
          </w:tcPr>
          <w:p>
            <w:r/>
            <w:r>
              <w:rPr>
                <w:b w:val="0"/>
                <w:i w:val="0"/>
              </w:rPr>
              <w:t>Se comprueba con el registro de temperatura del equipo, no a simple vista</w:t>
            </w:r>
          </w:p>
        </w:tc>
      </w:tr>
      <w:tr>
        <w:tc>
          <w:tcPr>
            <w:tcW w:type="dxa" w:w="3249"/>
          </w:tcPr>
          <w:p>
            <w:r/>
            <w:r>
              <w:rPr>
                <w:b w:val="0"/>
                <w:i w:val="0"/>
              </w:rPr>
              <w:t>Quinta gama por debajo de 4 °C</w:t>
            </w:r>
          </w:p>
        </w:tc>
        <w:tc>
          <w:tcPr>
            <w:tcW w:type="dxa" w:w="3249"/>
          </w:tcPr>
          <w:p>
            <w:r/>
            <w:r>
              <w:rPr>
                <w:b w:val="0"/>
                <w:i w:val="0"/>
              </w:rPr>
              <w:t>Recomendación del Comité Científico de la AESAN (2024), no norma con sanción; fiabilidad media declarada</w:t>
            </w:r>
          </w:p>
        </w:tc>
        <w:tc>
          <w:tcPr>
            <w:tcW w:type="dxa" w:w="3249"/>
          </w:tcPr>
          <w:p>
            <w:r/>
            <w:r>
              <w:rPr>
                <w:b w:val="0"/>
                <w:i w:val="0"/>
              </w:rPr>
              <w:t>Se aplica como criterio propio y se dice que es criterio</w:t>
            </w:r>
          </w:p>
        </w:tc>
      </w:tr>
      <w:tr>
        <w:tc>
          <w:tcPr>
            <w:tcW w:type="dxa" w:w="3249"/>
          </w:tcPr>
          <w:p>
            <w:r/>
            <w:r>
              <w:rPr>
                <w:b w:val="0"/>
                <w:i w:val="0"/>
              </w:rPr>
              <w:t>Aceite de fritura</w:t>
            </w:r>
          </w:p>
        </w:tc>
        <w:tc>
          <w:tcPr>
            <w:tcW w:type="dxa" w:w="3249"/>
          </w:tcPr>
          <w:p>
            <w:r/>
            <w:r>
              <w:rPr>
                <w:b w:val="0"/>
                <w:i w:val="0"/>
              </w:rPr>
              <w:t>Componentes polares inferiores al 25 %</w:t>
            </w:r>
          </w:p>
        </w:tc>
        <w:tc>
          <w:tcPr>
            <w:tcW w:type="dxa" w:w="3249"/>
          </w:tcPr>
          <w:p>
            <w:r/>
            <w:r>
              <w:rPr>
                <w:b w:val="0"/>
                <w:i w:val="0"/>
              </w:rPr>
              <w:t>Se mide con el kit de comprobación de polares antes de decidir si el aceite se cambia</w:t>
            </w:r>
          </w:p>
        </w:tc>
      </w:tr>
      <w:tr>
        <w:tc>
          <w:tcPr>
            <w:tcW w:type="dxa" w:w="3249"/>
          </w:tcPr>
          <w:p>
            <w:r/>
            <w:r>
              <w:rPr>
                <w:b w:val="0"/>
                <w:i w:val="0"/>
              </w:rPr>
              <w:t>Temperatura de fritura de la patata</w:t>
            </w:r>
          </w:p>
        </w:tc>
        <w:tc>
          <w:tcPr>
            <w:tcW w:type="dxa" w:w="3249"/>
          </w:tcPr>
          <w:p>
            <w:r/>
            <w:r>
              <w:rPr>
                <w:b w:val="0"/>
                <w:i w:val="0"/>
              </w:rPr>
              <w:t>Buena práctica por debajo de 175 °C; no es un límite sancionable</w:t>
            </w:r>
          </w:p>
        </w:tc>
        <w:tc>
          <w:tcPr>
            <w:tcW w:type="dxa" w:w="3249"/>
          </w:tcPr>
          <w:p>
            <w:r/>
            <w:r>
              <w:rPr>
                <w:b w:val="0"/>
                <w:i w:val="0"/>
              </w:rPr>
              <w:t>Se fija como consigna de la freidora y se revisa en el arranque del servicio</w:t>
            </w:r>
          </w:p>
        </w:tc>
      </w:tr>
      <w:tr>
        <w:tc>
          <w:tcPr>
            <w:tcW w:type="dxa" w:w="3249"/>
          </w:tcPr>
          <w:p>
            <w:r/>
            <w:r>
              <w:rPr>
                <w:b w:val="0"/>
                <w:i w:val="0"/>
              </w:rPr>
              <w:t>Niveles de referencia de acrilamida</w:t>
            </w:r>
          </w:p>
        </w:tc>
        <w:tc>
          <w:tcPr>
            <w:tcW w:type="dxa" w:w="3249"/>
          </w:tcPr>
          <w:p>
            <w:r/>
            <w:r>
              <w:rPr>
                <w:b w:val="0"/>
                <w:i w:val="0"/>
              </w:rPr>
              <w:t>Disparan la revisión de las medidas; no son límites con sanción</w:t>
            </w:r>
          </w:p>
        </w:tc>
        <w:tc>
          <w:tcPr>
            <w:tcW w:type="dxa" w:w="3249"/>
          </w:tcPr>
          <w:p>
            <w:r/>
            <w:r>
              <w:rPr>
                <w:b w:val="0"/>
                <w:i w:val="0"/>
              </w:rPr>
              <w:t>Si se superan, se revisa el punto de fritura y el tiempo: no se ignora el aviso</w:t>
            </w:r>
          </w:p>
        </w:tc>
      </w:tr>
      <w:tr>
        <w:tc>
          <w:tcPr>
            <w:tcW w:type="dxa" w:w="3249"/>
          </w:tcPr>
          <w:p>
            <w:r/>
            <w:r>
              <w:rPr>
                <w:b w:val="0"/>
                <w:i w:val="0"/>
              </w:rPr>
              <w:t>Límites de contaminantes</w:t>
            </w:r>
          </w:p>
        </w:tc>
        <w:tc>
          <w:tcPr>
            <w:tcW w:type="dxa" w:w="3249"/>
          </w:tcPr>
          <w:p>
            <w:r/>
            <w:r>
              <w:rPr>
                <w:b w:val="0"/>
                <w:i w:val="0"/>
              </w:rPr>
              <w:t>Vinculan al poner el producto en el mercado</w:t>
            </w:r>
          </w:p>
        </w:tc>
        <w:tc>
          <w:tcPr>
            <w:tcW w:type="dxa" w:w="3249"/>
          </w:tcPr>
          <w:p>
            <w:r/>
            <w:r>
              <w:rPr>
                <w:b w:val="0"/>
                <w:i w:val="0"/>
              </w:rPr>
              <w:t>Se exige la garantía del proveedor al comprar; no se mide en la propia cocina</w:t>
            </w:r>
          </w:p>
        </w:tc>
      </w:tr>
    </w:tbl>
    <w:p/>
    <w:p>
      <w:pPr>
        <w:jc w:val="center"/>
      </w:pPr>
      <w:r>
        <w:rPr>
          <w:i/>
          <w:color w:val="444444"/>
        </w:rPr>
        <w:t>Verificado el 06-09-2026 · Reglamento (CE) 2073/2005, RD 1021/2022 (BOE-A-2022-21681), Orden de 26 de enero de 1989 art. 6.3, Reglamento (UE) 2017/2158 y Reglamento (UE) 2023/915 · https://www.boe.es/buscar/act.php?id=BOE-A-2022-21681</w:t>
      </w:r>
    </w:p>
    <w:p>
      <w:r>
        <w:br w:type="page"/>
      </w:r>
    </w:p>
    <w:p>
      <w:pPr>
        <w:pStyle w:val="Heading1"/>
      </w:pPr>
      <w:r>
        <w:t>16. Comidas Testigo y Banquetes (y Qué se Hace con el Excedente, en una Página)</w:t>
      </w:r>
    </w:p>
    <w:p>
      <w:pPr>
        <w:pStyle w:val="Heading2"/>
      </w:pPr>
      <w:r>
        <w:t>Quién está obligado a guardar comida testigo, y por qué casi nadie lo sabe</w:t>
      </w:r>
    </w:p>
    <w:p>
      <w:r>
        <w:rPr>
          <w:b w:val="0"/>
          <w:i w:val="0"/>
        </w:rPr>
        <w:t>Cuando se habla de comida testigo, el reflejo del sector es pensar en hospitales, residencias y comedores escolares, y ahí se queda la idea. Es un error que le sale caro a cualquier chef ejecutivo de hotel, de catering o de banquetes: la obligación no nace de dónde cocinas, nace de a quién sirves y en qué volumen. El art. 30.8 del RD 1086/2020 (comprobado el 6 de septiembre de 2026) enumera los supuestos uno por uno, sin dejar ninguno a la interpretación:</w:t>
      </w:r>
    </w:p>
    <w:p>
      <w:pPr>
        <w:pStyle w:val="ListBullet"/>
      </w:pPr>
      <w:r>
        <w:rPr>
          <w:b w:val="0"/>
          <w:i w:val="0"/>
        </w:rPr>
        <w:t>Residencias de mayores, centros de día, comedores escolares, escuelas infantiles, hospitales, campamentos infantiles y colectividades similares.</w:t>
      </w:r>
    </w:p>
    <w:p>
      <w:pPr>
        <w:pStyle w:val="ListBullet"/>
      </w:pPr>
      <w:r>
        <w:rPr>
          <w:b w:val="0"/>
          <w:i w:val="0"/>
        </w:rPr>
        <w:t>Comedores colectivos, institucionales o de empresa, con menú común.</w:t>
      </w:r>
    </w:p>
    <w:p>
      <w:pPr>
        <w:pStyle w:val="ListBullet"/>
      </w:pPr>
      <w:r>
        <w:rPr>
          <w:b w:val="0"/>
          <w:i w:val="0"/>
        </w:rPr>
        <w:t>Medios de transporte.</w:t>
      </w:r>
    </w:p>
    <w:p>
      <w:pPr>
        <w:pStyle w:val="ListBullet"/>
      </w:pPr>
      <w:r>
        <w:rPr>
          <w:b w:val="0"/>
          <w:i w:val="0"/>
        </w:rPr>
        <w:t>Eventos, cuando organizarlos sea la actividad principal de la empresa que los sirve.</w:t>
      </w:r>
    </w:p>
    <w:p>
      <w:pPr>
        <w:pStyle w:val="ListBullet"/>
      </w:pPr>
      <w:r>
        <w:rPr>
          <w:b w:val="0"/>
          <w:i w:val="0"/>
        </w:rPr>
        <w:t>Por encargo, de quien sea, para grupos o eventos de más de 40 personas.</w:t>
      </w:r>
    </w:p>
    <w:p>
      <w:r>
        <w:rPr>
          <w:b w:val="0"/>
          <w:i w:val="0"/>
        </w:rPr>
        <w:t>Es este último supuesto el que cambia todo para quien dirige una cocina de hotel, de catering o de banquetes. No hace falta que el negocio se dedique a organizar eventos: basta con servir uno que supere el umbral de 40 comensales, sea quien sea quien lo encargue y sea cual sea el motivo de la reunión. Una boda con lista de invitados larga, una convención de empresa, una comunión con las dos familias juntas en el mismo salón: todas entran en el supuesto, sirva el establecimiento banquetes todos los fines de semana o los sirva una vez al año.</w:t>
      </w:r>
    </w:p>
    <w:p>
      <w:r>
        <w:rPr>
          <w:b w:val="0"/>
          <w:i w:val="0"/>
        </w:rPr>
        <w:t>Y casi ningún chef ejecutivo lo sabe, porque nadie se lo dice en el camino hasta el fogón: no figura en el contrato que firma el cliente, no lo pregunta el comercial que vende el salón y no aparece en el briefing que llega de sala. Se descubre, si se descubre, en el momento de una inspección, con la muestra ya sin guardar y sin nada que enseñar. A partir de aquí, 40 comensales es la cifra que decide si el registro de comidas testigo se activa o no, con independencia de qué diga el nombre del evento en la hoja de reservas.</w:t>
      </w:r>
    </w:p>
    <w:p>
      <w:pPr>
        <w:pStyle w:val="Heading2"/>
      </w:pPr>
      <w:r>
        <w:t>La muestra: cien gramos, siete días, cuatro grados y quién la recoge</w:t>
      </w:r>
    </w:p>
    <w:p>
      <w:r>
        <w:rPr>
          <w:b w:val="0"/>
          <w:i w:val="0"/>
        </w:rPr>
        <w:t>Una vez activada la obligación, la norma no deja los parámetros a criterio de la casa. El mismo art. 30.8 fija, para cada elaboración del menú del evento, una ración testigo con cuatro condiciones que se cumplen a la vez, no por separado:</w:t>
      </w:r>
    </w:p>
    <w:p>
      <w:pPr>
        <w:pStyle w:val="ListBullet"/>
      </w:pPr>
      <w:r>
        <w:rPr>
          <w:b w:val="0"/>
          <w:i w:val="0"/>
        </w:rPr>
        <w:t>Una ración individual de un mínimo de 100 gramos.</w:t>
      </w:r>
    </w:p>
    <w:p>
      <w:pPr>
        <w:pStyle w:val="ListBullet"/>
      </w:pPr>
      <w:r>
        <w:rPr>
          <w:b w:val="0"/>
          <w:i w:val="0"/>
        </w:rPr>
        <w:t>Identificada con el nombre del plato y la fecha de elaboración.</w:t>
      </w:r>
    </w:p>
    <w:p>
      <w:pPr>
        <w:pStyle w:val="ListBullet"/>
      </w:pPr>
      <w:r>
        <w:rPr>
          <w:b w:val="0"/>
          <w:i w:val="0"/>
        </w:rPr>
        <w:t>Conservada un mínimo de 7 días.</w:t>
      </w:r>
    </w:p>
    <w:p>
      <w:pPr>
        <w:pStyle w:val="ListBullet"/>
      </w:pPr>
      <w:r>
        <w:rPr>
          <w:b w:val="0"/>
          <w:i w:val="0"/>
        </w:rPr>
        <w:t>En refrigeración a 4 grados o menos, o en congelación a -18 grados o menos.</w:t>
      </w:r>
    </w:p>
    <w:p>
      <w:r>
        <w:rPr>
          <w:b w:val="0"/>
          <w:i w:val="0"/>
        </w:rPr>
        <w:t>Estos cuatro números -100, 7, 4 y -18- están en la hoja de registro de comidas testigo del libro de banquetes y comidas testigo como casillas editables, no como texto fijo: si la norma mueve un umbral, se cambia la casilla y el resto de la hoja recalcula sin tocar nada más. El cuadro siguiente aplica estos cuatro parámetros al banquete que acompaña este capítulo, con sus elaboraciones y sus muestras registradas, y añade la cuenta atrás hasta la fecha en que cada muestra puede destruirse: ni antes, por prudencia mal entendida, ni después, por olvido dentro de la cámara.</w:t>
      </w:r>
    </w:p>
    <w:p>
      <w:r>
        <w:rPr>
          <w:b w:val="0"/>
          <w:i w:val="0"/>
        </w:rPr>
        <w:t>Queda la pregunta del título: quién la recoge. La responsabilidad es de quien elabora el plato, no de quien lo sirve en sala. Es la partida que ha cocinado la ración testigo, con el jefe de partida como responsable último, quien la identifica, la fecha y la coloca en el punto de conservación antes de que arranque el servicio. Y hay un matiz que el art. 30.9 añade y que ningún chef de catering puede pasar por alto: cuando la elaboración ocurre en un establecimiento y el servicio en otro -el caso literal del catering de banquetes-, una sola toma no basta. Quien elabora recoge su muestra en el momento más próximo a la salida del establecimiento, y quien sirve recoge la suya, aparte, en el momento del servicio: dos raciones testigo del mismo plato, guardadas por dos manos distintas, cada una con su fecha y su punto de conservación.</w:t>
      </w:r>
    </w:p>
    <w:p>
      <w:pPr>
        <w:pStyle w:val="Heading2"/>
      </w:pPr>
      <w:r>
        <w:t>Elaboración y servicio en sitios distintos: dos testigos, no una</w:t>
      </w:r>
    </w:p>
    <w:p>
      <w:r>
        <w:rPr>
          <w:b w:val="0"/>
          <w:i w:val="0"/>
        </w:rPr>
        <w:t>Hay un supuesto dentro de esa obligación que agrava las cosas y que ni siquiera los cocineros que ya saben que deben guardar comida testigo tienen resuelto: el catering que elabora en un obrador y sirve en la casa del cliente, o el hotel que monta el banquete fuera de su cocina central. El artículo 30, apartado 9, del RD 1086/2020 (comprobado el 6 de septiembre de 2026) trata este caso aparte de la obligación general, y confundirlo con ella sale caro el día de la inspección.</w:t>
      </w:r>
    </w:p>
    <w:p>
      <w:r>
        <w:rPr>
          <w:b w:val="0"/>
          <w:i w:val="0"/>
        </w:rPr>
        <w:t>El error habitual en este supuesto es dar por buena una sola muestra, la de la cocina central, pensando que cubre también lo que se sirve fuera. No cubre. El apartado 9 exige que, cuando la elaboración y el servicio ocurren en establecimientos distintos, se recojan dos tomas, no una: quien elabora recoge su testigo en el momento más próximo a la salida del establecimiento, y quien sirve recoge el suyo, aparte, en el momento del propio servicio, cada uno con su fecha y su punto de conservación. La hoja de registro de comidas testigo del libro de banquetes y comidas testigo avisa en cuanto el evento queda marcado como de elaboración y servicio separados, precisamente para que esa segunda toma no dependa de que alguien se acuerde a media jornada de servicio.</w:t>
      </w:r>
    </w:p>
    <w:p>
      <w:r>
        <w:rPr>
          <w:b w:val="0"/>
          <w:i w:val="0"/>
        </w:rPr>
        <w:t>El evento de La Encina tiene 120 comensales y 6 elaboraciones en el menú, y las 6 llevan su muestra registrada: ninguna se queda sin la suya. El registro marca, para cada una, si el peso queda por debajo del gramaje mínimo y si la temperatura se sale de rango, con su fecha de toma y de destrucción autorizada; y calcula cuántos días faltan hasta poder destruir cada muestra, para que la brigada no la tire antes de tiempo ni la guarde eternamente.</w:t>
      </w:r>
    </w:p>
    <w:p>
      <w:pPr>
        <w:pStyle w:val="Heading2"/>
      </w:pPr>
      <w:r>
        <w:t>Producir un banquete: del menú a las raciones por partida</w:t>
      </w:r>
    </w:p>
    <w:p>
      <w:r>
        <w:rPr>
          <w:b w:val="0"/>
          <w:i w:val="0"/>
        </w:rPr>
        <w:t>Producir un banquete es una cadena de conversiones: del menú se saca la ración por comensal de cada elaboración, de ahí cuántas raciones hay que producir en total, y de las raciones totales, las unidades que le tocan a cada partida. Quien salta un eslabón y calcula directamente «para tantos comensales, tanto» suele quedarse corto en la partida que menos peso tiene en el menú y sobrado en la que más.</w:t>
      </w:r>
    </w:p>
    <w:p>
      <w:r>
        <w:rPr>
          <w:b w:val="0"/>
          <w:i w:val="0"/>
        </w:rPr>
        <w:t>En el evento de La Encina, esa cadena termina en 600 raciones y 56 horas de personal repartidas entre las partidas implicadas. La hoja de producción y ficha de banquete del libro de banquetes y comidas testigo reparte esas raciones y esas horas entre cada partida y calcula el peso relativo de cada una: ese porcentaje le dice al jefe de cocina qué partida necesita refuerzo puntual y cuál puede seguir su servicio normal. Sin ese reparto, el refuerzo se decide a ojo, y a ojo casi siempre se refuerza la partida que grita más, no la que más produce.</w:t>
      </w:r>
    </w:p>
    <w:p>
      <w:r>
        <w:rPr>
          <w:b w:val="0"/>
          <w:i w:val="0"/>
        </w:rPr>
        <w:t>El resto de esa hoja son los hitos del evento, cada uno con su hora y su responsable, hasta las horas totales del evento, que junto a los comensales dan la cifra de horas de cocina por comensal con la que se dimensiona el turno siguiente. La regla que evita el desastre: el timing se escribe hacia atrás, desde la hora de servicio, no hacia adelante desde la hora en que empieza a llegar género o brigada. Escrito hacia adelante, el primer imprevisto de la mañana se come el margen del final; escrito hacia atrás, el margen que hay que proteger es el de la salida, la hora que no se puede mover.</w:t>
      </w:r>
    </w:p>
    <w:p>
      <w:r>
        <w:rPr>
          <w:b w:val="0"/>
          <w:i w:val="0"/>
        </w:rPr>
        <w:t>De ese servicio siempre sobra género, y con qué criterio se decide qué hacer con él es materia de cocina, no de sala: la respuesta completa, plato por plato, cierra este capítulo.</w:t>
      </w:r>
    </w:p>
    <w:p>
      <w:pPr>
        <w:pStyle w:val="Heading2"/>
      </w:pPr>
      <w:r>
        <w:t>El timing del evento y el personal que lo sostiene</w:t>
      </w:r>
    </w:p>
    <w:p>
      <w:r>
        <w:rPr>
          <w:b w:val="0"/>
          <w:i w:val="0"/>
        </w:rPr>
        <w:t>Con la producción ya repartida por partida, queda resolver cuándo pasa cada cosa y quién responde de que pase. En La Encina, el evento del caso convoca a 120 comensales, y la hoja de producción y ficha de banquete del libro de banquetes y comidas testigo no se limita a sumar horas de brigada: enlaza cada hito de la jornada -recepción de género, montaje de partidas, briefing de sala y cocina, arranque de pase, servicio y recogido- con la hora en que tiene que estar resuelto y con el nombre de quien responde de que lo esté. Nadie firma «cocina» en genérico: detrás de cada hito hay un jefe de partida o el jefe de cocina, porque un hito sin responsable es un hito que nadie ejecuta cuando aprieta el servicio.</w:t>
      </w:r>
    </w:p>
    <w:p>
      <w:r>
        <w:rPr>
          <w:b w:val="0"/>
          <w:i w:val="0"/>
        </w:rPr>
        <w:t>Esas horas totales, ya convertidas en horas de cocina por comensal para dimensionar el turno siguiente, sirven además de aviso práctico: 600 raciones para 120 comensales no salen con la plantilla que cubre el servicio de un día normal. La comparación entre las horas de un evento así y las de un día corriente avisa con antelación de si hace falta reforzar con personal externo o correr turnos partidos, y quien no hace esa cuenta antes descubre el déficit de brigada a media hora del pase, que es el peor momento posible para descubrirlo.</w:t>
      </w:r>
    </w:p>
    <w:p>
      <w:r>
        <w:rPr>
          <w:b w:val="0"/>
          <w:i w:val="0"/>
        </w:rPr>
        <w:t>Aplicar esa regla es donde se tuerce, porque planificar hacia adelante parece lo natural -se empieza por lo primero que hay que hacer- y sin embargo desplaza el margen de error hacia el tramo final, que es justo el que no admite retraso: si el aperitivo tiene su hora fija y la sobremesa la suya, cualquier holgura tiene que quedar al principio de la jornada, no al final. La manera de comprobarlo sobre el papel es restar: se parte de la hora de servicio, se resta el tiempo de cada fase -emplatado, acabados, montaje, mise en place, recepción del género- y lo que queda al llegar a la hora de entrada es el margen real disponible para el imprevisto. Si ese margen sale negativo, el error se detecta antes del servicio y no durante él, que es la diferencia entre corregir un cronograma a tiempo e improvisar en caliente delante de 120 comensales.</w:t>
      </w:r>
    </w:p>
    <w:p>
      <w:pPr>
        <w:pStyle w:val="Heading2"/>
      </w:pPr>
      <w:r>
        <w:t>El excedente del servicio, en una página</w:t>
      </w:r>
    </w:p>
    <w:p>
      <w:r>
        <w:rPr>
          <w:b w:val="0"/>
          <w:i w:val="0"/>
        </w:rPr>
        <w:t>De un banquete de este tamaño siempre sobra género, y la pregunta que se hace un jefe de cocina al terminar el pase no es la que resuelve el manual hermano: «la jerarquía del excedente, el doggy bag y de qué está exento tu local están en el Manual del Manager, cap. 19; aquí sólo se decide qué se puede donar de una cocina caliente y qué no». Lo que aporta este manual es esa decisión de cocina, tomada plato a plato: qué producto se ha mantenido en temperatura y está identificado, y por tanto es donable; qué se ha servido ya y no vuelve a entrar en la cadena; qué se ha recalentado, y por eso se descarta sin discusión; y qué se puede entregar en condiciones, con envase apto y etiqueta, a quien vaya a recogerlo.</w:t>
      </w:r>
    </w:p>
    <w:p>
      <w:r>
        <w:rPr>
          <w:b w:val="0"/>
          <w:i w:val="0"/>
        </w:rPr>
        <w:t>La página añade tres datos que el manual hermano no trae. El primero es la definición legal de microempresa, porque de ella depende quién queda fuera de qué: la Ley 1/2025, en su artículo 3, letra f, define como tal «las empresas que ocupan menos de diez personas y tienen un volumen de negocios anual o un balance general anual no superior a dos millones de euros» -comprobado el 6 de septiembre de 2026-. El segundo es el plazo: las obligaciones del artículo 6 de esa misma ley no eran exigibles el mismo día en que se publicó, el 2 de abril de 2025 en el Boletín Oficial del Estado, sino transcurrido un año desde esa fecha, según su disposición final vigésima; es decir, exigibles desde el 2 de abril de 2026, no antes. El tercero es el que más se pasa por alto: el doggy bag del artículo 8 obliga igual a la microempresa que a cualquier otro local, y de hecho ya obligaba antes de que existiera la Ley 1/2025, desde el 22 de diciembre de 2022, por el artículo 18.5 del RD 1021/2022. Quien piense que quedar fuera del artículo 6 libra también de dejar llevarse lo que sobra en la mesa se equivoca dos veces: una por la ley nueva y otra por la norma que ya llevaba en vigor desde antes de que existiera.</w:t>
      </w:r>
    </w:p>
    <w:p>
      <w:r>
        <w:rPr>
          <w:b/>
          <w:i w:val="0"/>
        </w:rPr>
        <w:t>Los parámetros legales de la comida testigo (banquetes-comidas-testigo.xlsx, hoja «Registro de Comidas Testigo»)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Parámetro</w:t>
            </w:r>
          </w:p>
        </w:tc>
        <w:tc>
          <w:tcPr>
            <w:tcW w:type="dxa" w:w="4873"/>
          </w:tcPr>
          <w:p>
            <w:r/>
            <w:r>
              <w:rPr>
                <w:b/>
                <w:i w:val="0"/>
              </w:rPr>
              <w:t>Valor</w:t>
            </w:r>
          </w:p>
        </w:tc>
      </w:tr>
      <w:tr>
        <w:tc>
          <w:tcPr>
            <w:tcW w:type="dxa" w:w="4873"/>
          </w:tcPr>
          <w:p>
            <w:r/>
            <w:r>
              <w:rPr>
                <w:b w:val="0"/>
                <w:i w:val="0"/>
              </w:rPr>
              <w:t>Comensales a partir de los que obliga (más de)</w:t>
            </w:r>
          </w:p>
        </w:tc>
        <w:tc>
          <w:tcPr>
            <w:tcW w:type="dxa" w:w="4873"/>
          </w:tcPr>
          <w:p>
            <w:r/>
            <w:r>
              <w:rPr>
                <w:b w:val="0"/>
                <w:i w:val="0"/>
              </w:rPr>
              <w:t>40</w:t>
            </w:r>
          </w:p>
        </w:tc>
      </w:tr>
      <w:tr>
        <w:tc>
          <w:tcPr>
            <w:tcW w:type="dxa" w:w="4873"/>
          </w:tcPr>
          <w:p>
            <w:r/>
            <w:r>
              <w:rPr>
                <w:b w:val="0"/>
                <w:i w:val="0"/>
              </w:rPr>
              <w:t>Gramos mínimos por elaboración guardada</w:t>
            </w:r>
          </w:p>
        </w:tc>
        <w:tc>
          <w:tcPr>
            <w:tcW w:type="dxa" w:w="4873"/>
          </w:tcPr>
          <w:p>
            <w:r/>
            <w:r>
              <w:rPr>
                <w:b w:val="0"/>
                <w:i w:val="0"/>
              </w:rPr>
              <w:t>100</w:t>
            </w:r>
          </w:p>
        </w:tc>
      </w:tr>
      <w:tr>
        <w:tc>
          <w:tcPr>
            <w:tcW w:type="dxa" w:w="4873"/>
          </w:tcPr>
          <w:p>
            <w:r/>
            <w:r>
              <w:rPr>
                <w:b w:val="0"/>
                <w:i w:val="0"/>
              </w:rPr>
              <w:t>Días de conservación de la muestra (mínimo)</w:t>
            </w:r>
          </w:p>
        </w:tc>
        <w:tc>
          <w:tcPr>
            <w:tcW w:type="dxa" w:w="4873"/>
          </w:tcPr>
          <w:p>
            <w:r/>
            <w:r>
              <w:rPr>
                <w:b w:val="0"/>
                <w:i w:val="0"/>
              </w:rPr>
              <w:t>7</w:t>
            </w:r>
          </w:p>
        </w:tc>
      </w:tr>
      <w:tr>
        <w:tc>
          <w:tcPr>
            <w:tcW w:type="dxa" w:w="4873"/>
          </w:tcPr>
          <w:p>
            <w:r/>
            <w:r>
              <w:rPr>
                <w:b w:val="0"/>
                <w:i w:val="0"/>
              </w:rPr>
              <w:t>Temperatura máxima en refrigeración (°C)</w:t>
            </w:r>
          </w:p>
        </w:tc>
        <w:tc>
          <w:tcPr>
            <w:tcW w:type="dxa" w:w="4873"/>
          </w:tcPr>
          <w:p>
            <w:r/>
            <w:r>
              <w:rPr>
                <w:b w:val="0"/>
                <w:i w:val="0"/>
              </w:rPr>
              <w:t>4</w:t>
            </w:r>
          </w:p>
        </w:tc>
      </w:tr>
      <w:tr>
        <w:tc>
          <w:tcPr>
            <w:tcW w:type="dxa" w:w="4873"/>
          </w:tcPr>
          <w:p>
            <w:r/>
            <w:r>
              <w:rPr>
                <w:b w:val="0"/>
                <w:i w:val="0"/>
              </w:rPr>
              <w:t>Temperatura máxima en congelación (°C)</w:t>
            </w:r>
          </w:p>
        </w:tc>
        <w:tc>
          <w:tcPr>
            <w:tcW w:type="dxa" w:w="4873"/>
          </w:tcPr>
          <w:p>
            <w:r/>
            <w:r>
              <w:rPr>
                <w:b w:val="0"/>
                <w:i w:val="0"/>
              </w:rPr>
              <w:t>-18</w:t>
            </w:r>
          </w:p>
        </w:tc>
      </w:tr>
    </w:tbl>
    <w:p/>
    <w:p>
      <w:pPr>
        <w:jc w:val="center"/>
      </w:pPr>
      <w:r>
        <w:rPr>
          <w:i/>
          <w:color w:val="444444"/>
        </w:rPr>
        <w:t>Verificado el 06-09-2026 · Art. 30, apartados 8, 9 y 10, del RD 1086/2020 en la redacción del RD 1021/2022 · https://www.boe.es/buscar/act.php?id=BOE-A-2020-15872 - los cinco valores viven en casillas editables porque son los que cambian si cambia la norma; el libro enciende la alerta de obligación con el primero de ellos.</w:t>
      </w:r>
    </w:p>
    <w:p>
      <w:r>
        <w:rPr>
          <w:b/>
          <w:i w:val="0"/>
        </w:rPr>
        <w:t>Los supuestos que disparan la obligación, y cuál te aplica (banquetes-comidas-testigo.xlsx, hoja «Registro de Comidas Testigo»)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Supuesto</w:t>
            </w:r>
          </w:p>
        </w:tc>
        <w:tc>
          <w:tcPr>
            <w:tcW w:type="dxa" w:w="4873"/>
          </w:tcPr>
          <w:p>
            <w:r/>
            <w:r>
              <w:rPr>
                <w:b/>
                <w:i w:val="0"/>
              </w:rPr>
              <w:t>¿Te aplica?</w:t>
            </w:r>
          </w:p>
        </w:tc>
      </w:tr>
      <w:tr>
        <w:tc>
          <w:tcPr>
            <w:tcW w:type="dxa" w:w="4873"/>
          </w:tcPr>
          <w:p>
            <w:r/>
            <w:r>
              <w:rPr>
                <w:b w:val="0"/>
                <w:i w:val="0"/>
              </w:rPr>
              <w:t>Residencias, hospitales y comedores escolares</w:t>
            </w:r>
          </w:p>
        </w:tc>
        <w:tc>
          <w:tcPr>
            <w:tcW w:type="dxa" w:w="4873"/>
          </w:tcPr>
          <w:p>
            <w:r/>
            <w:r>
              <w:rPr>
                <w:b w:val="0"/>
                <w:i w:val="0"/>
              </w:rPr>
              <w:t>No</w:t>
            </w:r>
          </w:p>
        </w:tc>
      </w:tr>
      <w:tr>
        <w:tc>
          <w:tcPr>
            <w:tcW w:type="dxa" w:w="4873"/>
          </w:tcPr>
          <w:p>
            <w:r/>
            <w:r>
              <w:rPr>
                <w:b w:val="0"/>
                <w:i w:val="0"/>
              </w:rPr>
              <w:t>Comedores colectivos con menú común</w:t>
            </w:r>
          </w:p>
        </w:tc>
        <w:tc>
          <w:tcPr>
            <w:tcW w:type="dxa" w:w="4873"/>
          </w:tcPr>
          <w:p>
            <w:r/>
            <w:r>
              <w:rPr>
                <w:b w:val="0"/>
                <w:i w:val="0"/>
              </w:rPr>
              <w:t>No</w:t>
            </w:r>
          </w:p>
        </w:tc>
      </w:tr>
      <w:tr>
        <w:tc>
          <w:tcPr>
            <w:tcW w:type="dxa" w:w="4873"/>
          </w:tcPr>
          <w:p>
            <w:r/>
            <w:r>
              <w:rPr>
                <w:b w:val="0"/>
                <w:i w:val="0"/>
              </w:rPr>
              <w:t>Medios de transporte</w:t>
            </w:r>
          </w:p>
        </w:tc>
        <w:tc>
          <w:tcPr>
            <w:tcW w:type="dxa" w:w="4873"/>
          </w:tcPr>
          <w:p>
            <w:r/>
            <w:r>
              <w:rPr>
                <w:b w:val="0"/>
                <w:i w:val="0"/>
              </w:rPr>
              <w:t>No</w:t>
            </w:r>
          </w:p>
        </w:tc>
      </w:tr>
      <w:tr>
        <w:tc>
          <w:tcPr>
            <w:tcW w:type="dxa" w:w="4873"/>
          </w:tcPr>
          <w:p>
            <w:r/>
            <w:r>
              <w:rPr>
                <w:b w:val="0"/>
                <w:i w:val="0"/>
              </w:rPr>
              <w:t>Eventos cuando esa sea la actividad principal</w:t>
            </w:r>
          </w:p>
        </w:tc>
        <w:tc>
          <w:tcPr>
            <w:tcW w:type="dxa" w:w="4873"/>
          </w:tcPr>
          <w:p>
            <w:r/>
            <w:r>
              <w:rPr>
                <w:b w:val="0"/>
                <w:i w:val="0"/>
              </w:rPr>
              <w:t>No</w:t>
            </w:r>
          </w:p>
        </w:tc>
      </w:tr>
      <w:tr>
        <w:tc>
          <w:tcPr>
            <w:tcW w:type="dxa" w:w="4873"/>
          </w:tcPr>
          <w:p>
            <w:r/>
            <w:r>
              <w:rPr>
                <w:b w:val="0"/>
                <w:i w:val="0"/>
              </w:rPr>
              <w:t>Cualquier encargo, de quien sea, para grupos o eventos de más de 40 personas</w:t>
            </w:r>
          </w:p>
        </w:tc>
        <w:tc>
          <w:tcPr>
            <w:tcW w:type="dxa" w:w="4873"/>
          </w:tcPr>
          <w:p>
            <w:r/>
            <w:r>
              <w:rPr>
                <w:b w:val="0"/>
                <w:i w:val="0"/>
              </w:rPr>
              <w:t>Sí</w:t>
            </w:r>
          </w:p>
        </w:tc>
      </w:tr>
    </w:tbl>
    <w:p/>
    <w:p>
      <w:pPr>
        <w:jc w:val="center"/>
      </w:pPr>
      <w:r>
        <w:rPr>
          <w:i/>
          <w:color w:val="444444"/>
        </w:rPr>
        <w:t>Verificado el 06-09-2026 · Art. 30, apartados 8, 9 y 10, del RD 1086/2020 en la redacción del RD 1021/2022 · https://www.boe.es/buscar/act.php?id=BOE-A-2020-15872 - el último supuesto es el que alcanza a un restaurante normal: no hace falta ser un comedor colectivo para estar obligado, basta con aceptar un encargo por encima del umbral.</w:t>
      </w:r>
    </w:p>
    <w:p>
      <w:r>
        <w:rPr>
          <w:b/>
          <w:i w:val="0"/>
        </w:rPr>
        <w:t>El excedente del servicio: qué se hace con él, en una página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tienes delante</w:t>
            </w:r>
          </w:p>
        </w:tc>
        <w:tc>
          <w:tcPr>
            <w:tcW w:type="dxa" w:w="3249"/>
          </w:tcPr>
          <w:p>
            <w:r/>
            <w:r>
              <w:rPr>
                <w:b/>
                <w:i w:val="0"/>
              </w:rPr>
              <w:t>Qué se puede hacer</w:t>
            </w:r>
          </w:p>
        </w:tc>
        <w:tc>
          <w:tcPr>
            <w:tcW w:type="dxa" w:w="3249"/>
          </w:tcPr>
          <w:p>
            <w:r/>
            <w:r>
              <w:rPr>
                <w:b/>
                <w:i w:val="0"/>
              </w:rPr>
              <w:t>Qué lo decide</w:t>
            </w:r>
          </w:p>
        </w:tc>
      </w:tr>
      <w:tr>
        <w:tc>
          <w:tcPr>
            <w:tcW w:type="dxa" w:w="3249"/>
          </w:tcPr>
          <w:p>
            <w:r/>
            <w:r>
              <w:rPr>
                <w:b w:val="0"/>
                <w:i w:val="0"/>
              </w:rPr>
              <w:t>Producto elaborado que no ha salido de cocina y ha estado en temperatura</w:t>
            </w:r>
          </w:p>
        </w:tc>
        <w:tc>
          <w:tcPr>
            <w:tcW w:type="dxa" w:w="3249"/>
          </w:tcPr>
          <w:p>
            <w:r/>
            <w:r>
              <w:rPr>
                <w:b w:val="0"/>
                <w:i w:val="0"/>
              </w:rPr>
              <w:t>Es donable o reutilizable si está identificado y en fecha</w:t>
            </w:r>
          </w:p>
        </w:tc>
        <w:tc>
          <w:tcPr>
            <w:tcW w:type="dxa" w:w="3249"/>
          </w:tcPr>
          <w:p>
            <w:r/>
            <w:r>
              <w:rPr>
                <w:b w:val="0"/>
                <w:i w:val="0"/>
              </w:rPr>
              <w:t>La temperatura mantenida y la trazabilidad, no la buena voluntad</w:t>
            </w:r>
          </w:p>
        </w:tc>
      </w:tr>
      <w:tr>
        <w:tc>
          <w:tcPr>
            <w:tcW w:type="dxa" w:w="3249"/>
          </w:tcPr>
          <w:p>
            <w:r/>
            <w:r>
              <w:rPr>
                <w:b w:val="0"/>
                <w:i w:val="0"/>
              </w:rPr>
              <w:t>Producto que se ha servido en mesa o en bufé</w:t>
            </w:r>
          </w:p>
        </w:tc>
        <w:tc>
          <w:tcPr>
            <w:tcW w:type="dxa" w:w="3249"/>
          </w:tcPr>
          <w:p>
            <w:r/>
            <w:r>
              <w:rPr>
                <w:b w:val="0"/>
                <w:i w:val="0"/>
              </w:rPr>
              <w:t>No vuelve a cocina ni se dona</w:t>
            </w:r>
          </w:p>
        </w:tc>
        <w:tc>
          <w:tcPr>
            <w:tcW w:type="dxa" w:w="3249"/>
          </w:tcPr>
          <w:p>
            <w:r/>
            <w:r>
              <w:rPr>
                <w:b w:val="0"/>
                <w:i w:val="0"/>
              </w:rPr>
              <w:t>Ha salido del control del establecimiento</w:t>
            </w:r>
          </w:p>
        </w:tc>
      </w:tr>
      <w:tr>
        <w:tc>
          <w:tcPr>
            <w:tcW w:type="dxa" w:w="3249"/>
          </w:tcPr>
          <w:p>
            <w:r/>
            <w:r>
              <w:rPr>
                <w:b w:val="0"/>
                <w:i w:val="0"/>
              </w:rPr>
              <w:t>Producto ya recalentado que no se ha consumido</w:t>
            </w:r>
          </w:p>
        </w:tc>
        <w:tc>
          <w:tcPr>
            <w:tcW w:type="dxa" w:w="3249"/>
          </w:tcPr>
          <w:p>
            <w:r/>
            <w:r>
              <w:rPr>
                <w:b w:val="0"/>
                <w:i w:val="0"/>
              </w:rPr>
              <w:t>Se descarta: no se recalienta otra vez ni se almacena</w:t>
            </w:r>
          </w:p>
        </w:tc>
        <w:tc>
          <w:tcPr>
            <w:tcW w:type="dxa" w:w="3249"/>
          </w:tcPr>
          <w:p>
            <w:r/>
            <w:r>
              <w:rPr>
                <w:b w:val="0"/>
                <w:i w:val="0"/>
              </w:rPr>
              <w:t>Art. 30.7 del RD 1086/2020</w:t>
            </w:r>
          </w:p>
        </w:tc>
      </w:tr>
      <w:tr>
        <w:tc>
          <w:tcPr>
            <w:tcW w:type="dxa" w:w="3249"/>
          </w:tcPr>
          <w:p>
            <w:r/>
            <w:r>
              <w:rPr>
                <w:b w:val="0"/>
                <w:i w:val="0"/>
              </w:rPr>
              <w:t>Lo que el cliente no ha consumido de su plato</w:t>
            </w:r>
          </w:p>
        </w:tc>
        <w:tc>
          <w:tcPr>
            <w:tcW w:type="dxa" w:w="3249"/>
          </w:tcPr>
          <w:p>
            <w:r/>
            <w:r>
              <w:rPr>
                <w:b w:val="0"/>
                <w:i w:val="0"/>
              </w:rPr>
              <w:t>Se le facilita que se lo lleve, sin coste adicional, salvo bufé libre o similares</w:t>
            </w:r>
          </w:p>
        </w:tc>
        <w:tc>
          <w:tcPr>
            <w:tcW w:type="dxa" w:w="3249"/>
          </w:tcPr>
          <w:p>
            <w:r/>
            <w:r>
              <w:rPr>
                <w:b w:val="0"/>
                <w:i w:val="0"/>
              </w:rPr>
              <w:t>Art. 18.5 del RD 1021/2022, desde el 22 de diciembre de 2022, y art. 8 de la Ley 1/2025</w:t>
            </w:r>
          </w:p>
        </w:tc>
      </w:tr>
      <w:tr>
        <w:tc>
          <w:tcPr>
            <w:tcW w:type="dxa" w:w="3249"/>
          </w:tcPr>
          <w:p>
            <w:r/>
            <w:r>
              <w:rPr>
                <w:b w:val="0"/>
                <w:i w:val="0"/>
              </w:rPr>
              <w:t>El envase de plástico de un solo uso para llevárselo</w:t>
            </w:r>
          </w:p>
        </w:tc>
        <w:tc>
          <w:tcPr>
            <w:tcW w:type="dxa" w:w="3249"/>
          </w:tcPr>
          <w:p>
            <w:r/>
            <w:r>
              <w:rPr>
                <w:b w:val="0"/>
                <w:i w:val="0"/>
              </w:rPr>
              <w:t>Se puede cobrar aparte</w:t>
            </w:r>
          </w:p>
        </w:tc>
        <w:tc>
          <w:tcPr>
            <w:tcW w:type="dxa" w:w="3249"/>
          </w:tcPr>
          <w:p>
            <w:r/>
            <w:r>
              <w:rPr>
                <w:b w:val="0"/>
                <w:i w:val="0"/>
              </w:rPr>
              <w:t>Título V de la Ley 7/2022</w:t>
            </w:r>
          </w:p>
        </w:tc>
      </w:tr>
      <w:tr>
        <w:tc>
          <w:tcPr>
            <w:tcW w:type="dxa" w:w="3249"/>
          </w:tcPr>
          <w:p>
            <w:r/>
            <w:r>
              <w:rPr>
                <w:b w:val="0"/>
                <w:i w:val="0"/>
              </w:rPr>
              <w:t>El excedente que no puede consumir una persona</w:t>
            </w:r>
          </w:p>
        </w:tc>
        <w:tc>
          <w:tcPr>
            <w:tcW w:type="dxa" w:w="3249"/>
          </w:tcPr>
          <w:p>
            <w:r/>
            <w:r>
              <w:rPr>
                <w:b w:val="0"/>
                <w:i w:val="0"/>
              </w:rPr>
              <w:t>Alimentación animal, subproductos industriales, reciclado o valorización energética, por ese orden</w:t>
            </w:r>
          </w:p>
        </w:tc>
        <w:tc>
          <w:tcPr>
            <w:tcW w:type="dxa" w:w="3249"/>
          </w:tcPr>
          <w:p>
            <w:r/>
            <w:r>
              <w:rPr>
                <w:b w:val="0"/>
                <w:i w:val="0"/>
              </w:rPr>
              <w:t>Art. 5.1 de la Ley 1/2025</w:t>
            </w:r>
          </w:p>
        </w:tc>
      </w:tr>
      <w:tr>
        <w:tc>
          <w:tcPr>
            <w:tcW w:type="dxa" w:w="3249"/>
          </w:tcPr>
          <w:p>
            <w:r/>
            <w:r>
              <w:rPr>
                <w:b w:val="0"/>
                <w:i w:val="0"/>
              </w:rPr>
              <w:t>El plan de prevención y el convenio de donación</w:t>
            </w:r>
          </w:p>
        </w:tc>
        <w:tc>
          <w:tcPr>
            <w:tcW w:type="dxa" w:w="3249"/>
          </w:tcPr>
          <w:p>
            <w:r/>
            <w:r>
              <w:rPr>
                <w:b w:val="0"/>
                <w:i w:val="0"/>
              </w:rPr>
              <w:t>No obligan a microempresas ni, en un apartado, a locales de 1.300 m² o menos</w:t>
            </w:r>
          </w:p>
        </w:tc>
        <w:tc>
          <w:tcPr>
            <w:tcW w:type="dxa" w:w="3249"/>
          </w:tcPr>
          <w:p>
            <w:r/>
            <w:r>
              <w:rPr>
                <w:b w:val="0"/>
                <w:i w:val="0"/>
              </w:rPr>
              <w:t>Art. 6.4.c y 6.6 de la Ley 1/2025; microempresa es la que ocupa menos de diez personas y no supera dos millones de euros</w:t>
            </w:r>
          </w:p>
        </w:tc>
      </w:tr>
    </w:tbl>
    <w:p/>
    <w:p>
      <w:pPr>
        <w:jc w:val="center"/>
      </w:pPr>
      <w:r>
        <w:rPr>
          <w:i/>
          <w:color w:val="444444"/>
        </w:rPr>
        <w:t>Verificado el 06-09-2026 · Ley 1/2025, arts. 5, 6, 7 y 8 y disposición final vigésima, y art. 18.5 del RD 1021/2022 · https://www.boe.es/buscar/act.php?id=BOE-A-2025-6597 - la jerarquía completa, la exención y el doggy bag están explicados en el Manual del Manager, cap. 19; esta página sólo resuelve la decisión de cocina. Y ojo: las microempresas quedan fuera del art. 6, no de la ley: el art. 8 les sigue obligando.</w:t>
      </w:r>
    </w:p>
    <w:p>
      <w:r>
        <w:br w:type="page"/>
      </w:r>
    </w:p>
    <w:p>
      <w:pPr>
        <w:pStyle w:val="Heading1"/>
      </w:pPr>
      <w:r>
        <w:t>17. Prevención de Riesgos en la Cocina: lo que la Evaluación de Riesgos Convierte en Obligación</w:t>
      </w:r>
    </w:p>
    <w:p>
      <w:pPr>
        <w:pStyle w:val="Heading2"/>
      </w:pPr>
      <w:r>
        <w:t>La evaluación de riesgos es la que convierte una lista en obligación</w:t>
      </w:r>
    </w:p>
    <w:p>
      <w:r>
        <w:rPr>
          <w:b w:val="0"/>
          <w:i w:val="0"/>
        </w:rPr>
        <w:t>Casi nada de lo que se vende como obligatorio en una cocina lo es por sí solo. El Anexo III del RD 773/1997 recoge una lista no exhaustiva de actividades que pueden requerir equipo de protección individual, y su propia nota lo dice sin rodeos: es la evaluación de riesgos de tu cocina la que determina si hace falta suministrar ese equipo. La lista no obliga; obliga lo que tu evaluación concluya sobre cada partida, cada máquina y cada superficie de tu local. Decirlo así no relaja el control: te señala dónde mirar antes de comprar un solo guante.</w:t>
      </w:r>
    </w:p>
    <w:p>
      <w:r>
        <w:rPr>
          <w:b w:val="0"/>
          <w:i w:val="0"/>
        </w:rPr>
        <w:t>Lo que sí es incondicional, y conviene tenerlo claro, es la letra c del artículo 3 del mismo RD 773/1997: el empresario debe proporcionar gratuitamente los equipos de protección individual y reponerlos cuando resulte necesario. El artículo 4 añade la jerarquía que ordena toda la prevención en tu cocina: solo se recurre al equipo de protección individual cuando el riesgo no se puede evitar o limitar por protección colectiva o por organización del trabajo. Primero se cambia el proceso -un resguardo, un cambio de turno, una superficie distinta-; solo después, si el riesgo sigue ahí, se protege a la persona con el equipo.</w:t>
      </w:r>
    </w:p>
    <w:p>
      <w:r>
        <w:rPr>
          <w:b w:val="0"/>
          <w:i w:val="0"/>
        </w:rPr>
        <w:t>Dentro de esa lista hay dos actividades que toda cocina en marcha practica casi por definición. La primera es la utilización regular de cuchillos de mano, que puede requerir guante de protección mecánica y delantal, polainas o pantalones resistentes a los cortes. La segunda son los trabajos en ambientes húmedos y sobre superficies resbaladizas, que pueden requerir calzado antideslizante. Y aquí va el dato honesto, el que nadie cuenta al vender un equipo completo como obligatorio: entre los sectores que la norma enumera están la industria alimentaria, los mataderos y la limpieza. La hostelería no aparece por su nombre. Eso no te libera de evaluar el riesgo; te libera de aceptar que una lista pensada para otros sectores decida por ti lo que tu cocina necesita.</w:t>
      </w:r>
    </w:p>
    <w:p>
      <w:r>
        <w:rPr>
          <w:b w:val="0"/>
          <w:i w:val="0"/>
        </w:rPr>
        <w:t>Según la hoja de resumen por área del libro de auditoría interna de cocina, el área de prevención de riesgos reúne 10 de los 50 puntos de control de la auditoría interna de cocina, con un peso de 26 sobre el total de 123. En la visita del caso saca una nota de 3,85, sobre la nota global de 3,54 de toda la visita, y un cumplimiento del 76,9 %, por encima del 70,9 % que obtiene el conjunto de la cocina. El cuadro siguiente resume, punto por punto, qué obliga, qué es lo que lo convierte en obligación y qué queda solo como buena práctica.</w:t>
      </w:r>
    </w:p>
    <w:p>
      <w:pPr>
        <w:pStyle w:val="Heading2"/>
      </w:pPr>
      <w:r>
        <w:t>Temperatura y ventilación del local: qué dice la norma por categoría de trabajo</w:t>
      </w:r>
    </w:p>
    <w:p>
      <w:r>
        <w:rPr>
          <w:b w:val="0"/>
          <w:i w:val="0"/>
        </w:rPr>
        <w:t>El punto 3 del Anexo III del RD 486/1997, comprobado el 6 de septiembre de 2026, fija la temperatura del local por categoría de esfuerzo: de 17 a 27 grados en los trabajos sedentarios propios de oficinas o similares, y de 14 a 25 grados en los trabajos ligeros. Para el trabajo pesado -el que hace la brigada de pie delante de una plancha, una freidora o una marmita durante el pase- la norma no fija ningún rango. La categoría de tu cocina no la decide una tabla que circula por internet: la fija tu propia evaluación de riesgos, y el mismo anexo obliga a tener en cuenta las limitaciones y los condicionantes que puedan imponer, en cada caso, las características del propio lugar de trabajo, de los procesos que se desarrollan en él y del clima de la zona. Por eso «la temperatura legal de la cocina es de 14 a 25 grados» es una frase falsa que repite todo el sector: mezcla el rango pensado para el trabajo ligero con una actividad que casi nunca lo es, y le quita a tu evaluación la decisión que le corresponde.</w:t>
      </w:r>
    </w:p>
    <w:p>
      <w:r>
        <w:rPr>
          <w:b w:val="0"/>
          <w:i w:val="0"/>
        </w:rPr>
        <w:t>La ventilación viene en el mismo punto de la norma y tiene la misma trampa, con la corrección que casi nadie hace. La renovación mínima de aire exigida es de 30 metros cúbicos por hora y trabajador, pero solo en trabajos sedentarios y en ambientes no calurosos ni contaminados por humo de tabaco; en los casos restantes, la cifra sube a 50 metros cúbicos por hora y trabajador. Una cocina en producción es, por definición, uno de esos casos restantes, así que los 50 metros cúbicos no dependen de que el día sea especialmente caluroso ni de que tengas todos los fuegos encendidos a la vez: dependen únicamente de que tu local no sea una oficina. Confundir esa condición con el calor de la plancha lleva a instalaciones de extracción dimensionadas por debajo de lo que la propia norma exige incluso en temporada baja.</w:t>
      </w:r>
    </w:p>
    <w:p>
      <w:pPr>
        <w:pStyle w:val="Heading2"/>
      </w:pPr>
      <w:r>
        <w:t>Suelos, resguardos y comprobaciones documentadas de los equipos</w:t>
      </w:r>
    </w:p>
    <w:p>
      <w:r>
        <w:rPr>
          <w:b w:val="0"/>
          <w:i w:val="0"/>
        </w:rPr>
        <w:t>Hay una parte de la prevención que se comprueba caminando por la cocina, sin informe ni evaluación previa: empieza por el suelo. La norma exige que los suelos de los locales de trabajo sean fijos, estables y no resbaladizos, sin irregularidades ni pendientes peligrosas (RD 486/1997, Anexo I, punto 3, apartado 1.º; comprobado el 6 de septiembre de 2026). No fija un material ni una marca de baldosa: fija un resultado, que se pierde con una grasa mal fregada, una baldosa suelta junto a la freidora o una rampa de descarga sin señalizar. La comprobación es diaria y no cuesta ni un minuto: se pisa el suelo antes de encender nada.</w:t>
      </w:r>
    </w:p>
    <w:p>
      <w:r>
        <w:rPr>
          <w:b w:val="0"/>
          <w:i w:val="0"/>
        </w:rPr>
        <w:t>Sigue por las máquinas que muerden. Los elementos móviles de un equipo de trabajo con riesgo de contacto mecánico deben llevar resguardos o dispositivos que impidan el acceso a la zona peligrosa (RD 1215/1997, Anexo I, punto 1.8), y en una cocina eso tiene tres nombres propios: la cortadora de fiambre, la picadora y la batidora industrial. Un resguardo retirado para limpiar y no repuesto antes del servicio siguiente convierte una máquina conforme en una máquina que incumple, aunque el fabricante la entregara correcta el primer día.</w:t>
      </w:r>
    </w:p>
    <w:p>
      <w:r>
        <w:rPr>
          <w:b w:val="0"/>
          <w:i w:val="0"/>
        </w:rPr>
        <w:t>Y sigue por el papel que casi nadie pide ver hasta que hace falta. Los equipos sometidos a desgaste con riesgo de generar situaciones peligrosas deben someterse a comprobaciones periódicas, documentadas por personal competente y conservadas durante toda la vida útil del equipo (RD 1215/1997, art. 4). Dos momentos se olvidan siempre: la comprobación inicial, tras instalar el equipo y tras cada montaje en un emplazamiento nuevo, y la comprobación adicional, tras una transformación, un accidente, un fenómeno natural o una falta prolongada de uso. Es el caso literal de una cocina de temporada que reabre tras el invierno: la freidora, la cámara y la abatidora no se encienden sin más tras meses paradas, se comprueban antes de producir con ellas.</w:t>
      </w:r>
    </w:p>
    <w:p>
      <w:r>
        <w:rPr>
          <w:b w:val="0"/>
          <w:i w:val="0"/>
        </w:rPr>
        <w:t>El cuadro siguiente recoge los diez puntos de prevención de riesgos de la auditoría interna de cocina, con su norma correspondiente. En la visita del caso de La Encina, esa área reunió diez puntos de control con un peso de 26 sobre el total de 123 que suman los cincuenta puntos del documento (hoja de resumen por área del libro de auditoría interna de cocina), y obtuvo una nota de 3,85 sobre una escala que llega a 5, con el aviso ámbar fijado en 3 (hoja «Auditoría» del mismo libro): un cumplimiento del 76,9 % en esa área, algo por encima del 70,9 % global de los cincuenta puntos.</w:t>
      </w:r>
    </w:p>
    <w:p>
      <w:pPr>
        <w:pStyle w:val="Heading2"/>
      </w:pPr>
      <w:r>
        <w:t>El uniforme no es una ley: son dos marcos que se suman</w:t>
      </w:r>
    </w:p>
    <w:p>
      <w:r>
        <w:rPr>
          <w:b w:val="0"/>
          <w:i w:val="0"/>
        </w:rPr>
        <w:t>La chaquetilla, el pantalón y el calzado de cocina no responden a una sola norma sino a tres, y conviene distinguirlas: cada una exige algo distinto y ninguna sustituye a las otras. La primera es de higiene alimentaria: toda persona en zona de manipulación debe llevar una vestimenta adecuada, limpia y, en su caso, protectora, y no puede manipular alimentos si padece una enfermedad transmisible, heridas infectadas o diarrea sin avisar al operador de la empresa (Reglamento CE 852/2004, Anexo II, Capítulo VIII, puntos 1-2). Esta obligación no pregunta por el riesgo del puesto: pregunta por el alimento que se toca, y alcanza a toda persona que entre en esa zona, lleve o no chaquetilla.</w:t>
      </w:r>
    </w:p>
    <w:p>
      <w:r>
        <w:rPr>
          <w:b w:val="0"/>
          <w:i w:val="0"/>
        </w:rPr>
        <w:t>La segunda es de prevención, y solo se activa cuando la evaluación de riesgos determina que hace falta un equipo concreto para una tarea concreta. Ese equipo lo proporciona el empresario cuando, por la naturaleza de los trabajos realizados, resulte necesario (Ley 31/1995, art. 17.2), de forma gratuita y con reposición a su cargo cuando haga falta (RD 773/1997, art. 3.c), y solo se recurre a él cuando el riesgo no se puede evitar o limitar antes por protección colectiva o por organización del trabajo. Un guante de malla para deshuesar no sustituye a un cuchillo afilado y a una técnica correcta: los complementa cuando el riesgo, ya reducido, sigue ahí.</w:t>
      </w:r>
    </w:p>
    <w:p>
      <w:r>
        <w:rPr>
          <w:b w:val="0"/>
          <w:i w:val="0"/>
        </w:rPr>
        <w:t>La tercera es de convenio, y varía de un territorio a otro: según la provincia, la empresa facilita la ropa de trabajo a su cargo, y en algunos territorios corre también con el lavado. Tres marcos, tres obligaciones, y una sola prenda encima del cocinero: él no necesita saber en qué norma vive cada botón, pero el jefe de cocina sí necesita saber a cuál acudir el día que a alguien le falte.</w:t>
      </w:r>
    </w:p>
    <w:p>
      <w:pPr>
        <w:pStyle w:val="Heading2"/>
      </w:pPr>
      <w:r>
        <w:t>El mito de los veinticinco kilos</w:t>
      </w:r>
    </w:p>
    <w:p>
      <w:r>
        <w:rPr>
          <w:b w:val="0"/>
          <w:i w:val="0"/>
        </w:rPr>
        <w:t>Cuántas veces se ha dicho en una cocina «no puedes levantar más de veinticinco kilos» sin que nadie haya abierto la norma que supuestamente lo dice. El RD 487/1997, comprobado el 6 de septiembre de 2026, regula la manipulación manual de cargas y no fija ninguna cifra en kilos: ni en su articulado ni en el Anexo que desarrolla el criterio. Ese Anexo enumera, en sus puntos 1 a 5, factores cualitativos que hay que valorar caso por caso: las características de la carga, el esfuerzo físico que exige, las características del medio de trabajo, las exigencias de la actividad y los factores individuales de quien la levanta. No hay tabla de pesos máximos por franja de kilos: hay una lista de lo que la evaluación de riesgos de tu cocina tiene que mirar antes de decidir si una tarea necesita cambiar de método, ayuda mecánica o reparto entre dos personas.</w:t>
      </w:r>
    </w:p>
    <w:p>
      <w:r>
        <w:rPr>
          <w:b w:val="0"/>
          <w:i w:val="0"/>
        </w:rPr>
        <w:t>La propia norma remata el mito con dos datos que conviene tener a mano cuando alguien insista en la cifra. El primero: su Disposición derogatoria única derogó el Decreto de 15-11-1935 y la Orden de 02-06-1961, que sí prohibían mover «sacos o fardos de más de 80 kilogramos». Ese era el marco antiguo, con cifra fija, y el RD 487/1997 lo sustituyó deliberadamente por un criterio cualitativo. El segundo: su Disposición final primera encarga al instituto nacional de seguridad y salud en el trabajo una guía técnica en la que, dice literalmente, «se considerarán los valores máximos de carga como referencia». El límite de veinticinco kilogramos que circula por cocinas y pliegos de prevención sale de esa guía técnica: es una referencia orientativa, no un tope legal, y la propia norma lo deja escrito de su mano. Confundir la guía con la ley no protege más a la brigada; lo que protege de verdad es hacer la evaluación de riesgos que la norma sí exige, partida por partida, y decidir desde ahí si una carga se reparte entre dos personas, se traslada con un carro o se reorganiza para no cargarse nunca a pulso.</w:t>
      </w:r>
    </w:p>
    <w:p>
      <w:pPr>
        <w:pStyle w:val="Heading2"/>
      </w:pPr>
      <w:r>
        <w:t>Lo que dicen los números de siniestralidad, y lo que no dicen</w:t>
      </w:r>
    </w:p>
    <w:p>
      <w:r>
        <w:rPr>
          <w:b w:val="0"/>
          <w:i w:val="0"/>
        </w:rPr>
        <w:t>Antes de repetir una cifra de accidentalidad conviene fijar de dónde sale, porque aquí se cruzan dos fuentes, dos años y dos ámbitos que no son intercambiables. La primera es el avance de la Estadística de Accidentes de Trabajo del MITES para enero-diciembre de 2025: hostelería registró 50.837 accidentes de trabajo en jornada con baja y 19 accidentes mortales. Es el quinto sector por volumen de siniestros con baja, no el cuarto, como repiten algunas notas de prensa que olvidan sumar «actividades administrativas» a la comparación. Su índice de incidencia con baja, 2.731,1 por cada 100.000 trabajadores, queda por encima de la media de todos los sectores, 2.547,5; pero su índice mortal, 1,02, queda muy por debajo de la media general, 2,81. Dicho de otro modo: en hostelería se accidenta más gente que la media, y de esos accidentes muere, en proporción, mucha menos gente que la media.</w:t>
      </w:r>
    </w:p>
    <w:p>
      <w:r>
        <w:rPr>
          <w:b w:val="0"/>
          <w:i w:val="0"/>
        </w:rPr>
        <w:t>La segunda fuente mira más de cerca. Es el Informe anual de accidentes de trabajo en España del INSST con datos de 2024, y en vez de hostelería en conjunto aísla el CNAE 56, «Servicios de comidas y bebidas», que es exactamente donde vive tu cocina. Su índice de incidencia con baja es de 2.646,5 por cada 100.000 personas trabajadoras, con diferencia entre sexos: 2.824,1 en hombres y 2.481,8 en mujeres. No se suma esta cifra a la anterior ni se promedia con ella: son dos fotografías de años, fuentes y ámbito distinto -sector completo frente a la actividad concreta de comidas y bebidas-, y mezclarlas sólo infla un titular que ninguna de las dos sostiene por sí sola.</w:t>
      </w:r>
    </w:p>
    <w:p>
      <w:r>
        <w:rPr>
          <w:b w:val="0"/>
          <w:i w:val="0"/>
        </w:rPr>
        <w:t>Lo que sí se lee en las dos a la vez es la misma lección, y no es alarmista: en la cocina hay muchos accidentes y pocos mortales, y los que hay se concentran, de forma constante, en tres causas: cortes, caídas y sobreesfuerzos. Son los tres frentes que se corrigen sin presupuesto de reforma ni comité de expertos: un cuchillo bien afilado corta la pieza y no la mano que lo sujeta, un suelo seco y señalizado evita la caída antes de que se produzca, y un carro para el peso que antes se cargaba a pulso evita el sobreesfuerzo que ninguna guía técnica puede legislar por ti. La auditoría interna de cocina pone número a esto en tu propia casa, turno a turno, en vez de dejarte la media nacional como único espejo.</w:t>
      </w:r>
    </w:p>
    <w:p>
      <w:r>
        <w:rPr>
          <w:b/>
          <w:i w:val="0"/>
        </w:rPr>
        <w:t>Los diez puntos de prevención de riesgos de la auditoría, con su norma (auditoria-interna-cocina.xlsx, hoja «Auditoría»)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Nº</w:t>
            </w:r>
          </w:p>
        </w:tc>
        <w:tc>
          <w:tcPr>
            <w:tcW w:type="dxa" w:w="2436"/>
          </w:tcPr>
          <w:p>
            <w:r/>
            <w:r>
              <w:rPr>
                <w:b/>
                <w:i w:val="0"/>
              </w:rPr>
              <w:t>Punto de control</w:t>
            </w:r>
          </w:p>
        </w:tc>
        <w:tc>
          <w:tcPr>
            <w:tcW w:type="dxa" w:w="2436"/>
          </w:tcPr>
          <w:p>
            <w:r/>
            <w:r>
              <w:rPr>
                <w:b/>
                <w:i w:val="0"/>
              </w:rPr>
              <w:t>Peso (1 a 3)</w:t>
            </w:r>
          </w:p>
        </w:tc>
        <w:tc>
          <w:tcPr>
            <w:tcW w:type="dxa" w:w="2436"/>
          </w:tcPr>
          <w:p>
            <w:r/>
            <w:r>
              <w:rPr>
                <w:b/>
                <w:i w:val="0"/>
              </w:rPr>
              <w:t>Norma aplicable</w:t>
            </w:r>
          </w:p>
        </w:tc>
      </w:tr>
      <w:tr>
        <w:tc>
          <w:tcPr>
            <w:tcW w:type="dxa" w:w="2436"/>
          </w:tcPr>
          <w:p>
            <w:r/>
            <w:r>
              <w:rPr>
                <w:b w:val="0"/>
                <w:i w:val="0"/>
              </w:rPr>
              <w:t>31</w:t>
            </w:r>
          </w:p>
        </w:tc>
        <w:tc>
          <w:tcPr>
            <w:tcW w:type="dxa" w:w="2436"/>
          </w:tcPr>
          <w:p>
            <w:r/>
            <w:r>
              <w:rPr>
                <w:b w:val="0"/>
                <w:i w:val="0"/>
              </w:rPr>
              <w:t>La temperatura del local está dentro del rango que fija la evaluación de riesgos para la categoría de trabajo de la cocina</w:t>
            </w:r>
          </w:p>
        </w:tc>
        <w:tc>
          <w:tcPr>
            <w:tcW w:type="dxa" w:w="2436"/>
          </w:tcPr>
          <w:p>
            <w:r/>
            <w:r>
              <w:rPr>
                <w:b w:val="0"/>
                <w:i w:val="0"/>
              </w:rPr>
              <w:t>3</w:t>
            </w:r>
          </w:p>
        </w:tc>
        <w:tc>
          <w:tcPr>
            <w:tcW w:type="dxa" w:w="2436"/>
          </w:tcPr>
          <w:p>
            <w:r/>
            <w:r>
              <w:rPr>
                <w:b w:val="0"/>
                <w:i w:val="0"/>
              </w:rPr>
              <w:t>RD 486/1997, Anexo III, punto 3</w:t>
            </w:r>
          </w:p>
        </w:tc>
      </w:tr>
      <w:tr>
        <w:tc>
          <w:tcPr>
            <w:tcW w:type="dxa" w:w="2436"/>
          </w:tcPr>
          <w:p>
            <w:r/>
            <w:r>
              <w:rPr>
                <w:b w:val="0"/>
                <w:i w:val="0"/>
              </w:rPr>
              <w:t>32</w:t>
            </w:r>
          </w:p>
        </w:tc>
        <w:tc>
          <w:tcPr>
            <w:tcW w:type="dxa" w:w="2436"/>
          </w:tcPr>
          <w:p>
            <w:r/>
            <w:r>
              <w:rPr>
                <w:b w:val="0"/>
                <w:i w:val="0"/>
              </w:rPr>
              <w:t>Los suelos son fijos, estables y no resbaladizos, sin irregularidades ni pendientes peligrosas</w:t>
            </w:r>
          </w:p>
        </w:tc>
        <w:tc>
          <w:tcPr>
            <w:tcW w:type="dxa" w:w="2436"/>
          </w:tcPr>
          <w:p>
            <w:r/>
            <w:r>
              <w:rPr>
                <w:b w:val="0"/>
                <w:i w:val="0"/>
              </w:rPr>
              <w:t>3</w:t>
            </w:r>
          </w:p>
        </w:tc>
        <w:tc>
          <w:tcPr>
            <w:tcW w:type="dxa" w:w="2436"/>
          </w:tcPr>
          <w:p>
            <w:r/>
            <w:r>
              <w:rPr>
                <w:b w:val="0"/>
                <w:i w:val="0"/>
              </w:rPr>
              <w:t>RD 486/1997, Anexo I, punto 3, apartado 1.º</w:t>
            </w:r>
          </w:p>
        </w:tc>
      </w:tr>
      <w:tr>
        <w:tc>
          <w:tcPr>
            <w:tcW w:type="dxa" w:w="2436"/>
          </w:tcPr>
          <w:p>
            <w:r/>
            <w:r>
              <w:rPr>
                <w:b w:val="0"/>
                <w:i w:val="0"/>
              </w:rPr>
              <w:t>33</w:t>
            </w:r>
          </w:p>
        </w:tc>
        <w:tc>
          <w:tcPr>
            <w:tcW w:type="dxa" w:w="2436"/>
          </w:tcPr>
          <w:p>
            <w:r/>
            <w:r>
              <w:rPr>
                <w:b w:val="0"/>
                <w:i w:val="0"/>
              </w:rPr>
              <w:t>Hay guante de protección mecánica y calzado antideslizante para todo el que los necesita, entregados gratuitamente y repuestos</w:t>
            </w:r>
          </w:p>
        </w:tc>
        <w:tc>
          <w:tcPr>
            <w:tcW w:type="dxa" w:w="2436"/>
          </w:tcPr>
          <w:p>
            <w:r/>
            <w:r>
              <w:rPr>
                <w:b w:val="0"/>
                <w:i w:val="0"/>
              </w:rPr>
              <w:t>3</w:t>
            </w:r>
          </w:p>
        </w:tc>
        <w:tc>
          <w:tcPr>
            <w:tcW w:type="dxa" w:w="2436"/>
          </w:tcPr>
          <w:p>
            <w:r/>
            <w:r>
              <w:rPr>
                <w:b w:val="0"/>
                <w:i w:val="0"/>
              </w:rPr>
              <w:t>RD 773/1997, art. 3.c) y Anexo III</w:t>
            </w:r>
          </w:p>
        </w:tc>
      </w:tr>
      <w:tr>
        <w:tc>
          <w:tcPr>
            <w:tcW w:type="dxa" w:w="2436"/>
          </w:tcPr>
          <w:p>
            <w:r/>
            <w:r>
              <w:rPr>
                <w:b w:val="0"/>
                <w:i w:val="0"/>
              </w:rPr>
              <w:t>34</w:t>
            </w:r>
          </w:p>
        </w:tc>
        <w:tc>
          <w:tcPr>
            <w:tcW w:type="dxa" w:w="2436"/>
          </w:tcPr>
          <w:p>
            <w:r/>
            <w:r>
              <w:rPr>
                <w:b w:val="0"/>
                <w:i w:val="0"/>
              </w:rPr>
              <w:t>Cortadora, picadora y batidora tienen sus resguardos puestos y en uso</w:t>
            </w:r>
          </w:p>
        </w:tc>
        <w:tc>
          <w:tcPr>
            <w:tcW w:type="dxa" w:w="2436"/>
          </w:tcPr>
          <w:p>
            <w:r/>
            <w:r>
              <w:rPr>
                <w:b w:val="0"/>
                <w:i w:val="0"/>
              </w:rPr>
              <w:t>3</w:t>
            </w:r>
          </w:p>
        </w:tc>
        <w:tc>
          <w:tcPr>
            <w:tcW w:type="dxa" w:w="2436"/>
          </w:tcPr>
          <w:p>
            <w:r/>
            <w:r>
              <w:rPr>
                <w:b w:val="0"/>
                <w:i w:val="0"/>
              </w:rPr>
              <w:t>RD 1215/1997, Anexo I, punto 1.8</w:t>
            </w:r>
          </w:p>
        </w:tc>
      </w:tr>
      <w:tr>
        <w:tc>
          <w:tcPr>
            <w:tcW w:type="dxa" w:w="2436"/>
          </w:tcPr>
          <w:p>
            <w:r/>
            <w:r>
              <w:rPr>
                <w:b w:val="0"/>
                <w:i w:val="0"/>
              </w:rPr>
              <w:t>35</w:t>
            </w:r>
          </w:p>
        </w:tc>
        <w:tc>
          <w:tcPr>
            <w:tcW w:type="dxa" w:w="2436"/>
          </w:tcPr>
          <w:p>
            <w:r/>
            <w:r>
              <w:rPr>
                <w:b w:val="0"/>
                <w:i w:val="0"/>
              </w:rPr>
              <w:t>Las comprobaciones periódicas de los equipos están documentadas y conservadas</w:t>
            </w:r>
          </w:p>
        </w:tc>
        <w:tc>
          <w:tcPr>
            <w:tcW w:type="dxa" w:w="2436"/>
          </w:tcPr>
          <w:p>
            <w:r/>
            <w:r>
              <w:rPr>
                <w:b w:val="0"/>
                <w:i w:val="0"/>
              </w:rPr>
              <w:t>3</w:t>
            </w:r>
          </w:p>
        </w:tc>
        <w:tc>
          <w:tcPr>
            <w:tcW w:type="dxa" w:w="2436"/>
          </w:tcPr>
          <w:p>
            <w:r/>
            <w:r>
              <w:rPr>
                <w:b w:val="0"/>
                <w:i w:val="0"/>
              </w:rPr>
              <w:t>RD 1215/1997, art. 4</w:t>
            </w:r>
          </w:p>
        </w:tc>
      </w:tr>
      <w:tr>
        <w:tc>
          <w:tcPr>
            <w:tcW w:type="dxa" w:w="2436"/>
          </w:tcPr>
          <w:p>
            <w:r/>
            <w:r>
              <w:rPr>
                <w:b w:val="0"/>
                <w:i w:val="0"/>
              </w:rPr>
              <w:t>36</w:t>
            </w:r>
          </w:p>
        </w:tc>
        <w:tc>
          <w:tcPr>
            <w:tcW w:type="dxa" w:w="2436"/>
          </w:tcPr>
          <w:p>
            <w:r/>
            <w:r>
              <w:rPr>
                <w:b w:val="0"/>
                <w:i w:val="0"/>
              </w:rPr>
              <w:t>Las freidoras se vacían y se filtran en frío, con el procedimiento escrito</w:t>
            </w:r>
          </w:p>
        </w:tc>
        <w:tc>
          <w:tcPr>
            <w:tcW w:type="dxa" w:w="2436"/>
          </w:tcPr>
          <w:p>
            <w:r/>
            <w:r>
              <w:rPr>
                <w:b w:val="0"/>
                <w:i w:val="0"/>
              </w:rPr>
              <w:t>2</w:t>
            </w:r>
          </w:p>
        </w:tc>
        <w:tc>
          <w:tcPr>
            <w:tcW w:type="dxa" w:w="2436"/>
          </w:tcPr>
          <w:p>
            <w:r/>
          </w:p>
        </w:tc>
      </w:tr>
      <w:tr>
        <w:tc>
          <w:tcPr>
            <w:tcW w:type="dxa" w:w="2436"/>
          </w:tcPr>
          <w:p>
            <w:r/>
            <w:r>
              <w:rPr>
                <w:b w:val="0"/>
                <w:i w:val="0"/>
              </w:rPr>
              <w:t>37</w:t>
            </w:r>
          </w:p>
        </w:tc>
        <w:tc>
          <w:tcPr>
            <w:tcW w:type="dxa" w:w="2436"/>
          </w:tcPr>
          <w:p>
            <w:r/>
            <w:r>
              <w:rPr>
                <w:b w:val="0"/>
                <w:i w:val="0"/>
              </w:rPr>
              <w:t>El botiquín está completo y hay quien sepa usarlo en cada turno</w:t>
            </w:r>
          </w:p>
        </w:tc>
        <w:tc>
          <w:tcPr>
            <w:tcW w:type="dxa" w:w="2436"/>
          </w:tcPr>
          <w:p>
            <w:r/>
            <w:r>
              <w:rPr>
                <w:b w:val="0"/>
                <w:i w:val="0"/>
              </w:rPr>
              <w:t>2</w:t>
            </w:r>
          </w:p>
        </w:tc>
        <w:tc>
          <w:tcPr>
            <w:tcW w:type="dxa" w:w="2436"/>
          </w:tcPr>
          <w:p>
            <w:r/>
          </w:p>
        </w:tc>
      </w:tr>
      <w:tr>
        <w:tc>
          <w:tcPr>
            <w:tcW w:type="dxa" w:w="2436"/>
          </w:tcPr>
          <w:p>
            <w:r/>
            <w:r>
              <w:rPr>
                <w:b w:val="0"/>
                <w:i w:val="0"/>
              </w:rPr>
              <w:t>38</w:t>
            </w:r>
          </w:p>
        </w:tc>
        <w:tc>
          <w:tcPr>
            <w:tcW w:type="dxa" w:w="2436"/>
          </w:tcPr>
          <w:p>
            <w:r/>
            <w:r>
              <w:rPr>
                <w:b w:val="0"/>
                <w:i w:val="0"/>
              </w:rPr>
              <w:t>Las cargas pesadas se mueven con ayuda o con carro; nadie levanta solo lo que no debe</w:t>
            </w:r>
          </w:p>
        </w:tc>
        <w:tc>
          <w:tcPr>
            <w:tcW w:type="dxa" w:w="2436"/>
          </w:tcPr>
          <w:p>
            <w:r/>
            <w:r>
              <w:rPr>
                <w:b w:val="0"/>
                <w:i w:val="0"/>
              </w:rPr>
              <w:t>3</w:t>
            </w:r>
          </w:p>
        </w:tc>
        <w:tc>
          <w:tcPr>
            <w:tcW w:type="dxa" w:w="2436"/>
          </w:tcPr>
          <w:p>
            <w:r/>
            <w:r>
              <w:rPr>
                <w:b w:val="0"/>
                <w:i w:val="0"/>
              </w:rPr>
              <w:t>RD 487/1997, Anexo, puntos 1 a 5 (la norma no fija ninguna cifra en kilos)</w:t>
            </w:r>
          </w:p>
        </w:tc>
      </w:tr>
      <w:tr>
        <w:tc>
          <w:tcPr>
            <w:tcW w:type="dxa" w:w="2436"/>
          </w:tcPr>
          <w:p>
            <w:r/>
            <w:r>
              <w:rPr>
                <w:b w:val="0"/>
                <w:i w:val="0"/>
              </w:rPr>
              <w:t>39</w:t>
            </w:r>
          </w:p>
        </w:tc>
        <w:tc>
          <w:tcPr>
            <w:tcW w:type="dxa" w:w="2436"/>
          </w:tcPr>
          <w:p>
            <w:r/>
            <w:r>
              <w:rPr>
                <w:b w:val="0"/>
                <w:i w:val="0"/>
              </w:rPr>
              <w:t>Los pasillos de cocina están libres y las zonas mojadas señalizadas</w:t>
            </w:r>
          </w:p>
        </w:tc>
        <w:tc>
          <w:tcPr>
            <w:tcW w:type="dxa" w:w="2436"/>
          </w:tcPr>
          <w:p>
            <w:r/>
            <w:r>
              <w:rPr>
                <w:b w:val="0"/>
                <w:i w:val="0"/>
              </w:rPr>
              <w:t>2</w:t>
            </w:r>
          </w:p>
        </w:tc>
        <w:tc>
          <w:tcPr>
            <w:tcW w:type="dxa" w:w="2436"/>
          </w:tcPr>
          <w:p>
            <w:r/>
          </w:p>
        </w:tc>
      </w:tr>
      <w:tr>
        <w:tc>
          <w:tcPr>
            <w:tcW w:type="dxa" w:w="2436"/>
          </w:tcPr>
          <w:p>
            <w:r/>
            <w:r>
              <w:rPr>
                <w:b w:val="0"/>
                <w:i w:val="0"/>
              </w:rPr>
              <w:t>40</w:t>
            </w:r>
          </w:p>
        </w:tc>
        <w:tc>
          <w:tcPr>
            <w:tcW w:type="dxa" w:w="2436"/>
          </w:tcPr>
          <w:p>
            <w:r/>
            <w:r>
              <w:rPr>
                <w:b w:val="0"/>
                <w:i w:val="0"/>
              </w:rPr>
              <w:t>La formación de PRL del puesto está hecha y acreditada para toda la brigada</w:t>
            </w:r>
          </w:p>
        </w:tc>
        <w:tc>
          <w:tcPr>
            <w:tcW w:type="dxa" w:w="2436"/>
          </w:tcPr>
          <w:p>
            <w:r/>
            <w:r>
              <w:rPr>
                <w:b w:val="0"/>
                <w:i w:val="0"/>
              </w:rPr>
              <w:t>2</w:t>
            </w:r>
          </w:p>
        </w:tc>
        <w:tc>
          <w:tcPr>
            <w:tcW w:type="dxa" w:w="2436"/>
          </w:tcPr>
          <w:p>
            <w:r/>
            <w:r>
              <w:rPr>
                <w:b w:val="0"/>
                <w:i w:val="0"/>
              </w:rPr>
              <w:t>Ley 31/1995, art. 19 (el coste nunca recae en el trabajador)</w:t>
            </w:r>
          </w:p>
        </w:tc>
      </w:tr>
    </w:tbl>
    <w:p/>
    <w:p>
      <w:pPr>
        <w:jc w:val="center"/>
      </w:pPr>
      <w:r>
        <w:rPr>
          <w:i/>
          <w:color w:val="444444"/>
        </w:rPr>
        <w:t>Verificado el 06-09-2026 · RD 486/1997 (Anexo I, punto 3, y Anexo III, puntos 3 y 4), RD 773/1997 (arts. 3.c y 4 y Anexo III), RD 1215/1997 (art. 4 y Anexo I, punto 1.8), RD 487/1997 (Anexo y disposición final primera) y Ley 31/1995 (arts. 17.2 y 19.2) · https://www.boe.es/buscar/act.php?id=BOE-A-1997-8669 - los puntos sin norma en la última columna son criterio de la casa, y eso también hay que saberlo: no todo lo que se audita es una obligación legal.</w:t>
      </w:r>
    </w:p>
    <w:p>
      <w:r>
        <w:rPr>
          <w:b/>
          <w:i w:val="0"/>
        </w:rPr>
        <w:t>Qué obliga, qué lo convierte en obligación y qué es buena práctica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Asunto</w:t>
            </w:r>
          </w:p>
        </w:tc>
        <w:tc>
          <w:tcPr>
            <w:tcW w:type="dxa" w:w="3249"/>
          </w:tcPr>
          <w:p>
            <w:r/>
            <w:r>
              <w:rPr>
                <w:b/>
                <w:i w:val="0"/>
              </w:rPr>
              <w:t>Qué dice exactamente la norma</w:t>
            </w:r>
          </w:p>
        </w:tc>
        <w:tc>
          <w:tcPr>
            <w:tcW w:type="dxa" w:w="3249"/>
          </w:tcPr>
          <w:p>
            <w:r/>
            <w:r>
              <w:rPr>
                <w:b/>
                <w:i w:val="0"/>
              </w:rPr>
              <w:t>Qué hace que te obligue</w:t>
            </w:r>
          </w:p>
        </w:tc>
      </w:tr>
      <w:tr>
        <w:tc>
          <w:tcPr>
            <w:tcW w:type="dxa" w:w="3249"/>
          </w:tcPr>
          <w:p>
            <w:r/>
            <w:r>
              <w:rPr>
                <w:b w:val="0"/>
                <w:i w:val="0"/>
              </w:rPr>
              <w:t>Equipos de protección individual</w:t>
            </w:r>
          </w:p>
        </w:tc>
        <w:tc>
          <w:tcPr>
            <w:tcW w:type="dxa" w:w="3249"/>
          </w:tcPr>
          <w:p>
            <w:r/>
            <w:r>
              <w:rPr>
                <w:b w:val="0"/>
                <w:i w:val="0"/>
              </w:rPr>
              <w:t>El anexo es una lista NO exhaustiva de actividades que PUEDEN requerir equipo</w:t>
            </w:r>
          </w:p>
        </w:tc>
        <w:tc>
          <w:tcPr>
            <w:tcW w:type="dxa" w:w="3249"/>
          </w:tcPr>
          <w:p>
            <w:r/>
            <w:r>
              <w:rPr>
                <w:b w:val="0"/>
                <w:i w:val="0"/>
              </w:rPr>
              <w:t>Tu evaluación de riesgos, que determina la necesidad y las características</w:t>
            </w:r>
          </w:p>
        </w:tc>
      </w:tr>
      <w:tr>
        <w:tc>
          <w:tcPr>
            <w:tcW w:type="dxa" w:w="3249"/>
          </w:tcPr>
          <w:p>
            <w:r/>
            <w:r>
              <w:rPr>
                <w:b w:val="0"/>
                <w:i w:val="0"/>
              </w:rPr>
              <w:t>Gratuidad y reposición del equipo</w:t>
            </w:r>
          </w:p>
        </w:tc>
        <w:tc>
          <w:tcPr>
            <w:tcW w:type="dxa" w:w="3249"/>
          </w:tcPr>
          <w:p>
            <w:r/>
            <w:r>
              <w:rPr>
                <w:b w:val="0"/>
                <w:i w:val="0"/>
              </w:rPr>
              <w:t>Se proporcionan gratuitamente y se reponen cuando resulte necesario</w:t>
            </w:r>
          </w:p>
        </w:tc>
        <w:tc>
          <w:tcPr>
            <w:tcW w:type="dxa" w:w="3249"/>
          </w:tcPr>
          <w:p>
            <w:r/>
            <w:r>
              <w:rPr>
                <w:b w:val="0"/>
                <w:i w:val="0"/>
              </w:rPr>
              <w:t>Es incondicional: no depende de la evaluación</w:t>
            </w:r>
          </w:p>
        </w:tc>
      </w:tr>
      <w:tr>
        <w:tc>
          <w:tcPr>
            <w:tcW w:type="dxa" w:w="3249"/>
          </w:tcPr>
          <w:p>
            <w:r/>
            <w:r>
              <w:rPr>
                <w:b w:val="0"/>
                <w:i w:val="0"/>
              </w:rPr>
              <w:t>Orden de las medidas</w:t>
            </w:r>
          </w:p>
        </w:tc>
        <w:tc>
          <w:tcPr>
            <w:tcW w:type="dxa" w:w="3249"/>
          </w:tcPr>
          <w:p>
            <w:r/>
            <w:r>
              <w:rPr>
                <w:b w:val="0"/>
                <w:i w:val="0"/>
              </w:rPr>
              <w:t>Sólo se recurre al equipo individual cuando el riesgo no se ha podido evitar o limitar por protección colectiva u organización del trabajo</w:t>
            </w:r>
          </w:p>
        </w:tc>
        <w:tc>
          <w:tcPr>
            <w:tcW w:type="dxa" w:w="3249"/>
          </w:tcPr>
          <w:p>
            <w:r/>
            <w:r>
              <w:rPr>
                <w:b w:val="0"/>
                <w:i w:val="0"/>
              </w:rPr>
              <w:t>Primero se cambia el proceso; después se protege a la persona</w:t>
            </w:r>
          </w:p>
        </w:tc>
      </w:tr>
      <w:tr>
        <w:tc>
          <w:tcPr>
            <w:tcW w:type="dxa" w:w="3249"/>
          </w:tcPr>
          <w:p>
            <w:r/>
            <w:r>
              <w:rPr>
                <w:b w:val="0"/>
                <w:i w:val="0"/>
              </w:rPr>
              <w:t>Temperatura del local</w:t>
            </w:r>
          </w:p>
        </w:tc>
        <w:tc>
          <w:tcPr>
            <w:tcW w:type="dxa" w:w="3249"/>
          </w:tcPr>
          <w:p>
            <w:r/>
            <w:r>
              <w:rPr>
                <w:b w:val="0"/>
                <w:i w:val="0"/>
              </w:rPr>
              <w:t>De 17 a 27 °C en trabajos sedentarios de oficina o similares; de 14 a 25 °C en trabajos ligeros; sin rango para el pesado</w:t>
            </w:r>
          </w:p>
        </w:tc>
        <w:tc>
          <w:tcPr>
            <w:tcW w:type="dxa" w:w="3249"/>
          </w:tcPr>
          <w:p>
            <w:r/>
            <w:r>
              <w:rPr>
                <w:b w:val="0"/>
                <w:i w:val="0"/>
              </w:rPr>
              <w:t>La categoría de trabajo la fija tu evaluación, y el anexo admite condicionantes del local y del proceso</w:t>
            </w:r>
          </w:p>
        </w:tc>
      </w:tr>
      <w:tr>
        <w:tc>
          <w:tcPr>
            <w:tcW w:type="dxa" w:w="3249"/>
          </w:tcPr>
          <w:p>
            <w:r/>
            <w:r>
              <w:rPr>
                <w:b w:val="0"/>
                <w:i w:val="0"/>
              </w:rPr>
              <w:t>Renovación de aire</w:t>
            </w:r>
          </w:p>
        </w:tc>
        <w:tc>
          <w:tcPr>
            <w:tcW w:type="dxa" w:w="3249"/>
          </w:tcPr>
          <w:p>
            <w:r/>
            <w:r>
              <w:rPr>
                <w:b w:val="0"/>
                <w:i w:val="0"/>
              </w:rPr>
              <w:t>30 m³ por hora y trabajador en sedentario no caluroso y sin humo de tabaco; 50 en los casos restantes</w:t>
            </w:r>
          </w:p>
        </w:tc>
        <w:tc>
          <w:tcPr>
            <w:tcW w:type="dxa" w:w="3249"/>
          </w:tcPr>
          <w:p>
            <w:r/>
            <w:r>
              <w:rPr>
                <w:b w:val="0"/>
                <w:i w:val="0"/>
              </w:rPr>
              <w:t>Una cocina es siempre «los casos restantes»</w:t>
            </w:r>
          </w:p>
        </w:tc>
      </w:tr>
      <w:tr>
        <w:tc>
          <w:tcPr>
            <w:tcW w:type="dxa" w:w="3249"/>
          </w:tcPr>
          <w:p>
            <w:r/>
            <w:r>
              <w:rPr>
                <w:b w:val="0"/>
                <w:i w:val="0"/>
              </w:rPr>
              <w:t>Suelos</w:t>
            </w:r>
          </w:p>
        </w:tc>
        <w:tc>
          <w:tcPr>
            <w:tcW w:type="dxa" w:w="3249"/>
          </w:tcPr>
          <w:p>
            <w:r/>
            <w:r>
              <w:rPr>
                <w:b w:val="0"/>
                <w:i w:val="0"/>
              </w:rPr>
              <w:t>Fijos, estables y no resbaladizos, sin irregularidades ni pendientes peligrosas</w:t>
            </w:r>
          </w:p>
        </w:tc>
        <w:tc>
          <w:tcPr>
            <w:tcW w:type="dxa" w:w="3249"/>
          </w:tcPr>
          <w:p>
            <w:r/>
            <w:r>
              <w:rPr>
                <w:b w:val="0"/>
                <w:i w:val="0"/>
              </w:rPr>
              <w:t>Obliga siempre</w:t>
            </w:r>
          </w:p>
        </w:tc>
      </w:tr>
      <w:tr>
        <w:tc>
          <w:tcPr>
            <w:tcW w:type="dxa" w:w="3249"/>
          </w:tcPr>
          <w:p>
            <w:r/>
            <w:r>
              <w:rPr>
                <w:b w:val="0"/>
                <w:i w:val="0"/>
              </w:rPr>
              <w:t>Resguardos en equipos con elementos móviles</w:t>
            </w:r>
          </w:p>
        </w:tc>
        <w:tc>
          <w:tcPr>
            <w:tcW w:type="dxa" w:w="3249"/>
          </w:tcPr>
          <w:p>
            <w:r/>
            <w:r>
              <w:rPr>
                <w:b w:val="0"/>
                <w:i w:val="0"/>
              </w:rPr>
              <w:t>Resguardos o dispositivos que impidan el acceso a las zonas peligrosas</w:t>
            </w:r>
          </w:p>
        </w:tc>
        <w:tc>
          <w:tcPr>
            <w:tcW w:type="dxa" w:w="3249"/>
          </w:tcPr>
          <w:p>
            <w:r/>
            <w:r>
              <w:rPr>
                <w:b w:val="0"/>
                <w:i w:val="0"/>
              </w:rPr>
              <w:t>Obliga siempre que haya riesgo de contacto mecánico</w:t>
            </w:r>
          </w:p>
        </w:tc>
      </w:tr>
      <w:tr>
        <w:tc>
          <w:tcPr>
            <w:tcW w:type="dxa" w:w="3249"/>
          </w:tcPr>
          <w:p>
            <w:r/>
            <w:r>
              <w:rPr>
                <w:b w:val="0"/>
                <w:i w:val="0"/>
              </w:rPr>
              <w:t>Comprobación de equipos</w:t>
            </w:r>
          </w:p>
        </w:tc>
        <w:tc>
          <w:tcPr>
            <w:tcW w:type="dxa" w:w="3249"/>
          </w:tcPr>
          <w:p>
            <w:r/>
            <w:r>
              <w:rPr>
                <w:b w:val="0"/>
                <w:i w:val="0"/>
              </w:rPr>
              <w:t>La hace personal competente; se documenta y se conserva toda la vida útil del equipo</w:t>
            </w:r>
          </w:p>
        </w:tc>
        <w:tc>
          <w:tcPr>
            <w:tcW w:type="dxa" w:w="3249"/>
          </w:tcPr>
          <w:p>
            <w:r/>
            <w:r>
              <w:rPr>
                <w:b w:val="0"/>
                <w:i w:val="0"/>
              </w:rPr>
              <w:t>Inicial, tras montaje en nuevo emplazamiento, y tras transformación, accidente o falta prolongada de uso</w:t>
            </w:r>
          </w:p>
        </w:tc>
      </w:tr>
      <w:tr>
        <w:tc>
          <w:tcPr>
            <w:tcW w:type="dxa" w:w="3249"/>
          </w:tcPr>
          <w:p>
            <w:r/>
            <w:r>
              <w:rPr>
                <w:b w:val="0"/>
                <w:i w:val="0"/>
              </w:rPr>
              <w:t>Peso máximo de una carga</w:t>
            </w:r>
          </w:p>
        </w:tc>
        <w:tc>
          <w:tcPr>
            <w:tcW w:type="dxa" w:w="3249"/>
          </w:tcPr>
          <w:p>
            <w:r/>
            <w:r>
              <w:rPr>
                <w:b w:val="0"/>
                <w:i w:val="0"/>
              </w:rPr>
              <w:t>La norma no contiene ninguna cifra en kilos: enumera factores cualitativos y remite los valores máximos como referencia a una guía técnica</w:t>
            </w:r>
          </w:p>
        </w:tc>
        <w:tc>
          <w:tcPr>
            <w:tcW w:type="dxa" w:w="3249"/>
          </w:tcPr>
          <w:p>
            <w:r/>
            <w:r>
              <w:rPr>
                <w:b w:val="0"/>
                <w:i w:val="0"/>
              </w:rPr>
              <w:t>La evaluación del puesto, no una cifra de curso</w:t>
            </w:r>
          </w:p>
        </w:tc>
      </w:tr>
      <w:tr>
        <w:tc>
          <w:tcPr>
            <w:tcW w:type="dxa" w:w="3249"/>
          </w:tcPr>
          <w:p>
            <w:r/>
            <w:r>
              <w:rPr>
                <w:b w:val="0"/>
                <w:i w:val="0"/>
              </w:rPr>
              <w:t>Vestimenta en zona de manipulación</w:t>
            </w:r>
          </w:p>
        </w:tc>
        <w:tc>
          <w:tcPr>
            <w:tcW w:type="dxa" w:w="3249"/>
          </w:tcPr>
          <w:p>
            <w:r/>
            <w:r>
              <w:rPr>
                <w:b w:val="0"/>
                <w:i w:val="0"/>
              </w:rPr>
              <w:t>Adecuada, limpia y, en su caso, protectora</w:t>
            </w:r>
          </w:p>
        </w:tc>
        <w:tc>
          <w:tcPr>
            <w:tcW w:type="dxa" w:w="3249"/>
          </w:tcPr>
          <w:p>
            <w:r/>
            <w:r>
              <w:rPr>
                <w:b w:val="0"/>
                <w:i w:val="0"/>
              </w:rPr>
              <w:t>Obliga siempre, por higiene alimentaria</w:t>
            </w:r>
          </w:p>
        </w:tc>
      </w:tr>
      <w:tr>
        <w:tc>
          <w:tcPr>
            <w:tcW w:type="dxa" w:w="3249"/>
          </w:tcPr>
          <w:p>
            <w:r/>
            <w:r>
              <w:rPr>
                <w:b w:val="0"/>
                <w:i w:val="0"/>
              </w:rPr>
              <w:t>Formación en prevención</w:t>
            </w:r>
          </w:p>
        </w:tc>
        <w:tc>
          <w:tcPr>
            <w:tcW w:type="dxa" w:w="3249"/>
          </w:tcPr>
          <w:p>
            <w:r/>
            <w:r>
              <w:rPr>
                <w:b w:val="0"/>
                <w:i w:val="0"/>
              </w:rPr>
              <w:t>Suficiente y adecuada al puesto, dentro de la jornada, y su coste no recae en ningún caso sobre la persona trabajadora</w:t>
            </w:r>
          </w:p>
        </w:tc>
        <w:tc>
          <w:tcPr>
            <w:tcW w:type="dxa" w:w="3249"/>
          </w:tcPr>
          <w:p>
            <w:r/>
            <w:r>
              <w:rPr>
                <w:b w:val="0"/>
                <w:i w:val="0"/>
              </w:rPr>
              <w:t>Obliga siempre</w:t>
            </w:r>
          </w:p>
        </w:tc>
      </w:tr>
    </w:tbl>
    <w:p/>
    <w:p>
      <w:pPr>
        <w:jc w:val="center"/>
      </w:pPr>
      <w:r>
        <w:rPr>
          <w:i/>
          <w:color w:val="444444"/>
        </w:rPr>
        <w:t>Verificado el 06-09-2026 · RD 486/1997 (Anexo I, punto 3, y Anexo III, puntos 3 y 4), RD 773/1997 (arts. 3.c y 4 y Anexo III), RD 1215/1997 (art. 4 y Anexo I, punto 1.8), RD 487/1997 (Anexo y disposición final primera) y Ley 31/1995 (arts. 17.2 y 19.2) · https://www.boe.es/buscar/act.php?id=BOE-A-1997-8669</w:t>
      </w:r>
    </w:p>
    <w:p>
      <w:r>
        <w:br w:type="page"/>
      </w:r>
    </w:p>
    <w:p>
      <w:pPr>
        <w:pStyle w:val="Heading1"/>
      </w:pPr>
      <w:r>
        <w:t>18. Formar y Evaluar a la Brigada: Cobertura no es Competencia</w:t>
      </w:r>
    </w:p>
    <w:p>
      <w:pPr>
        <w:pStyle w:val="Heading2"/>
      </w:pPr>
      <w:r>
        <w:t>Cobertura y competencia: dos preguntas distintas y dos herramientas distintas</w:t>
      </w:r>
    </w:p>
    <w:p>
      <w:r>
        <w:rPr>
          <w:b w:val="0"/>
          <w:i w:val="0"/>
        </w:rPr>
        <w:t>Cuando alguien pregunta si un cocinero "puede llevar pescados", la respuesta suele mezclar dos cosas distintas. Sostener una partida en un servicio lleno -aguantar el ritmo, no acumular comandas, no pedir ayuda cada cinco minutos- es cobertura, y se responde sin ninguna prueba: con la matriz de polivalencia del Manual del Manager, que recoge quién puede ocupar cada puesto y con qué autonomía. Que alguien esté ahí y el pase no se pare no dice nada de si los cortes son limpios, si el punto de cocción es el de la ficha o si la merma de esa partida se dispara justo cuando toca a esa persona. Esa segunda pregunta -¿lo hace bien?- es competencia, y se mide puntuando cortes, cocciones, fondos, emplatado, higiene, aplicación de la ficha técnica y gestión de la merma propia del puesto. Dar por hecho que quien cubre sabe hacer es lo que produce el defecto más repetido en una cocina con varios turnos: el mismo plato sale distinto según quién esté esa noche, sin que nadie sepa explicar por qué.</w:t>
      </w:r>
    </w:p>
    <w:p>
      <w:r>
        <w:rPr>
          <w:b w:val="0"/>
          <w:i w:val="0"/>
        </w:rPr>
        <w:t>La frontera conviene dejarla escrita, porque se cruza con facilidad: la cobertura de la partida y el plan de cross-training se llevan con la matriz de polivalencia del Manual del Manager, cap. 13; esto mide otra cosa. Hay una segunda frontera, con un vecino distinto: la evaluación de desempeño genérica -puntualidad, trato, trabajo en equipo- vive en el Kit de Gestión de Personal. Aquí se evalúa el oficio: la mano, el punto y el respeto a la ficha, no el carácter de la persona.</w:t>
      </w:r>
    </w:p>
    <w:p>
      <w:pPr>
        <w:pStyle w:val="Heading2"/>
      </w:pPr>
      <w:r>
        <w:t>Las siete competencias técnicas y por qué pesan distinto en cada puesto</w:t>
      </w:r>
    </w:p>
    <w:p>
      <w:r>
        <w:rPr>
          <w:b w:val="0"/>
          <w:i w:val="0"/>
        </w:rPr>
        <w:t>La rúbrica reúne siete competencias técnicas: cortes, cocciones, fondos, emplatado, higiene, aplicación de la ficha técnica y gestión de la merma de la propia partida. Son las siete que se pueden observar y puntuar sin depender del humor de quien evalúa, porque cada una lleva su propia descripción escrita de qué separa un nivel de otro. Lo que no puede ser igual entre un puesto y otro es el peso de cada competencia en la nota final: un ayudante de cocina y un jefe de partida se miden en las mismas siete casillas, pero no les importa lo mismo. Al ayudante se le exige sobre todo limpieza de corte y respeto estricto de la ficha; al jefe de partida se le pide además sostener el punto bajo presión y que su merma no se dispare con el volumen. Ponderar por puesto es lo que hace justa la rúbrica: con la misma vara para los dos se premiaría al ayudante que aún no decide nada y se penalizaría al jefe de partida justo donde se juega el margen de su partida.</w:t>
      </w:r>
    </w:p>
    <w:p>
      <w:r>
        <w:rPr>
          <w:b w:val="0"/>
          <w:i w:val="0"/>
        </w:rPr>
        <w:t>De ahí que la media que hay que leer sea la ponderada, no la simple. La simple trata las siete competencias como si valieran igual en cualquier puesto y esconde a quien saca nota alta en lo que menos pesa ahí y nota baja en lo que más pesa: la simple sube, la ponderada baja, y es la ponderada la que dice si esa persona sostiene su partida en lo que de verdad importa en ese puesto. En el caso de La Encina, la rúbrica se aplicó a las 6 personas de cocina y, en esta casa, también a las dos personas de sala y dirección que entran en cocina a cubrir: 8 evaluaciones en total, con una media ponderada de 3,53. La cifra no dice nada por sí sola hasta que se cruza, persona por persona, con el peso de su puesto.</w:t>
      </w:r>
    </w:p>
    <w:p>
      <w:pPr>
        <w:pStyle w:val="Heading2"/>
      </w:pPr>
      <w:r>
        <w:t>La prueba práctica: qué es un cinco y qué es un uno</w:t>
      </w:r>
    </w:p>
    <w:p>
      <w:r>
        <w:rPr>
          <w:b w:val="0"/>
          <w:i w:val="0"/>
        </w:rPr>
        <w:t>Cada competencia tiene su propia prueba: un ejercicio concreto, con tiempo asignado y material sobre la mesa de trabajo, y con dos frases escritas que valen más que el resto de la rúbrica: qué se ve en un cinco y qué se ve en un uno. Sin esas dos descripciones, puntuar es dar una opinión disfrazada de nota: dos evaluadores pueden mirar el mismo corte y no ponerse de acuerdo si no tienen delante, por escrito, qué grosor, qué regularidad y qué merma separan el cinco del uno en esa competencia. La prueba se completa con producto real, no con recortes guardados para la ocasión, y con la ficha técnica delante de quien se examina: no se evalúa memoria, se evalúa si el trabajo sale igual que exige el estándar cuando el estándar está a la vista.</w:t>
      </w:r>
    </w:p>
    <w:p>
      <w:r>
        <w:rPr>
          <w:b w:val="0"/>
          <w:i w:val="0"/>
        </w:rPr>
        <w:t>En el caso de La Encina, la prueba completa de las siete competencias ocupa una duración total de 160 minutos, y la regla de uso es sencilla: se hace en una sola mañana, de un tirón, porque partirla en varios días introduce variables -cansancio, otro lote de producto, otro ánimo- que ya no permiten comparar a una persona con la nota que sacó antes. La lectura de un resultado individual conviene hacerla junto a la media ponderada, no aislada: Omar B. (P06), ayudante de cocina, obtuvo una media ponderada de 3,31 y un nivel técnico de 2 en la prueba, combinación que la rúbrica marca como el perfil que ya sostiene el estándar de su puesto y tiene, además, plan de desarrollo individual abierto para el siguiente escalón. Ese nivel de 2 no es un techo: es la descripción escrita de la prueba, aplicada igual al resto de la brigada, la que dice hasta dónde llega hoy ese corte o esa cocción frente al estándar de la ficha. Ahí está el valor de mantener separadas las dos preguntas del principio: a esa misma persona se le puede haber dado ya cobertura de la partida en la matriz de polivalencia, porque el servicio no se para cuando está sola al frente; la rúbrica de competencias deja escrito que sostener el servicio y hacerlo al nivel que exige la ficha son, todavía, dos cosas distintas.</w:t>
      </w:r>
    </w:p>
    <w:p>
      <w:pPr>
        <w:pStyle w:val="Heading2"/>
      </w:pPr>
      <w:r>
        <w:t>El plan de desarrollo individual y la próxima partida a aprender</w:t>
      </w:r>
    </w:p>
    <w:p>
      <w:r>
        <w:rPr>
          <w:b w:val="0"/>
          <w:i w:val="0"/>
        </w:rPr>
        <w:t>La rúbrica y la prueba práctica sólo tienen sentido si se leen junto a la cobertura de la misma persona. Cruzar las dos columnas -nivel técnico y capacidad de sostener la partida- es lo que separa a quien de verdad necesita formación de quien sólo necesita que se le confíe el puesto. Quien cubre una partida con un nivel técnico bajo es un riesgo que el cuadrante no enseña por sí solo: el servicio sale, pero sale con el margen de error que da la suerte, no el oficio. Quien tiene un nivel técnico alto y no cubre ninguna partida distinta a la suya es el caso contrario, formación desaprovechada que la casa paga y no explota. Cuando las dos cosas van a la par, la lectura es otra: coherente. La primera persona evaluada en el caso de esta cocina, con una media ponderada de 2,67 y un nivel técnico de 1, tiene precisamente esa lectura cruzada marcada como Coherente, lo que en su ficha no significa que esté lista para más, sino que su cobertura actual no va por delante de lo que sabe hacer: no hay urgencia por contenerla, pero tampoco margen para subirle el nivel de exigencia sin antes trabajar la competencia.</w:t>
      </w:r>
    </w:p>
    <w:p>
      <w:r>
        <w:rPr>
          <w:b w:val="0"/>
          <w:i w:val="0"/>
        </w:rPr>
        <w:t>Esa lectura es la que rellena el plan de desarrollo individual, no la antigüedad de la persona ni la simpatía que le tenga el jefe de cocina. Cada plan recoge la persona, el objetivo concreto de la ronda, las competencias de la rúbrica sobre las que se va a trabajar, las acciones que lo consiguen, quién responde de que se ejecuten y la fecha en la que se revisa. El campo que cierra la ficha es distinto de todos los anteriores porque no habla de lo que la persona ya hace, sino de lo que hará después: cuál es la próxima partida que va a aprender. Esa columna enlaza con el plan de cross-training del Manual del Manager, y no lo repite: el hermano decide el orden en el que la brigada rota entre partidas para sostener la cobertura de la cocina entera, y este manual decide, para cada persona concreta, si ya tiene el nivel técnico que justifica moverla a esa rotación o si primero hay que cerrar una competencia floja en la partida donde ya está. Sin esa columna, el cross-training se convierte en un movimiento de casillas que ignora si quien se mueve sabe hacer lo que le espera al otro lado.</w:t>
      </w:r>
    </w:p>
    <w:p>
      <w:r>
        <w:rPr>
          <w:b w:val="0"/>
          <w:i w:val="0"/>
        </w:rPr>
        <w:t>En el caso de esta cocina hay planes de desarrollo individual planificados y planes ya en curso, y el histórico de evaluación acumula registros de ronda en ronda con una media ponderada de 3,53 en la última. Ese histórico es lo que convierte la rúbrica en una herramienta de seguimiento y no en una fotografía suelta: cada ronda nueva se compara con la anterior, y el plan de desarrollo se cierra o se prorroga según si la competencia trabajada subió o se quedó donde estaba. Un plan que no mueve la media de la persona ronda tras ronda no se prorroga sin cambiar de acción: se cambia el método de formación, se cambia quién forma o se revisa si el objetivo estaba bien puesto desde el principio. Lo que no se hace es dejar el plan abierto por inercia hasta la ronda siguiente sin haber tocado nada.</w:t>
      </w:r>
    </w:p>
    <w:p>
      <w:pPr>
        <w:pStyle w:val="Heading2"/>
      </w:pPr>
      <w:r>
        <w:t>Formación de manipuladores: por puesto, del titular y sin carné</w:t>
      </w:r>
    </w:p>
    <w:p>
      <w:r>
        <w:rPr>
          <w:b w:val="0"/>
          <w:i w:val="0"/>
        </w:rPr>
        <w:t>El carné oficial de manipulador de alimentos no existe desde hace más de una década: el RD 202/2000 que lo regulaba fue derogado por el RD 109/2010, comprobado el 6 de septiembre de 2026. Quien hoy vende un «carné oficial homologado» está vendiendo un papel sin respaldo legal, por mucho sello que le ponga. Lo que existe en su lugar es una obligación que recae sobre el titular de la empresa: garantizar que cada persona recibe una formación adecuada a la actividad laboral de su puesto, según el punto 1 del capítulo XII del anexo II del Reglamento (CE) 852/2004. Esa formación no hay que comprarla fuera: la empresa puede impartirla ella misma, con su propio protocolo y sus propias fichas, siempre que cubra lo que ese puesto concreto manipula. Un ayudante que sólo trabaja producto envasado no necesita el mismo contenido que quien deshuesa carne fresca o abre pescado a diario, y meter a los dos en la misma charla genérica es la forma más rápida de no formar a ninguno de los dos en lo que de verdad le hace falta.</w:t>
      </w:r>
    </w:p>
    <w:p>
      <w:r>
        <w:rPr>
          <w:b w:val="0"/>
          <w:i w:val="0"/>
        </w:rPr>
        <w:t>La formación en prevención de riesgos laborales sigue una regla distinta pero igual de tajante: se imparte dentro de la jornada de trabajo y su coste no recae nunca sobre la persona trabajadora, según el art. 19 de la Ley 31/1995 de Prevención de Riesgos Laborales. Programarla fuera de horario, o descontarla como si fuera un curso que el cocinero se paga de su bolsillo, incumple la norma con independencia de lo bien hecho que esté el contenido.</w:t>
      </w:r>
    </w:p>
    <w:p>
      <w:r>
        <w:rPr>
          <w:b w:val="0"/>
          <w:i w:val="0"/>
        </w:rPr>
        <w:t>El argumento de presupuesto para sostener todo esto no hace falta inventarlo: la hostelería invierte en formar a su gente una cuarta parte de lo que invierte de media el conjunto de la economía española, por trabajador y año, 20,14 € frente a 76,49 € (INE, Encuesta Anual de Coste Laboral 2025, 2026). No es una queja sobre el sector: es la cifra que se lleva a dirección cuando toca defender la partida de formación del presupuesto del año siguiente, para que dedicar parte de la jornada a cerrar una competencia floja de la rúbrica no se discuta como un lujo, sino que se presupueste como lo que es, una obligación que ya cuesta menos de lo que le cuesta al resto de la economía española.</w:t>
      </w:r>
    </w:p>
    <w:p>
      <w:r>
        <w:rPr>
          <w:b/>
          <w:i w:val="0"/>
        </w:rPr>
        <w:t>Las siete competencias técnicas y qué significa cada nivel (brigada-puestos-y-evaluacion.xlsx, hoja «Rúbrica de Competencias»)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Competencia</w:t>
            </w:r>
          </w:p>
        </w:tc>
        <w:tc>
          <w:tcPr>
            <w:tcW w:type="dxa" w:w="2436"/>
          </w:tcPr>
          <w:p>
            <w:r/>
            <w:r>
              <w:rPr>
                <w:b/>
                <w:i w:val="0"/>
              </w:rPr>
              <w:t>Nivel 1</w:t>
            </w:r>
          </w:p>
        </w:tc>
        <w:tc>
          <w:tcPr>
            <w:tcW w:type="dxa" w:w="2436"/>
          </w:tcPr>
          <w:p>
            <w:r/>
            <w:r>
              <w:rPr>
                <w:b/>
                <w:i w:val="0"/>
              </w:rPr>
              <w:t>Nivel 3</w:t>
            </w:r>
          </w:p>
        </w:tc>
        <w:tc>
          <w:tcPr>
            <w:tcW w:type="dxa" w:w="2436"/>
          </w:tcPr>
          <w:p>
            <w:r/>
            <w:r>
              <w:rPr>
                <w:b/>
                <w:i w:val="0"/>
              </w:rPr>
              <w:t>Nivel 5</w:t>
            </w:r>
          </w:p>
        </w:tc>
      </w:tr>
      <w:tr>
        <w:tc>
          <w:tcPr>
            <w:tcW w:type="dxa" w:w="2436"/>
          </w:tcPr>
          <w:p>
            <w:r/>
            <w:r>
              <w:rPr>
                <w:b w:val="0"/>
                <w:i w:val="0"/>
              </w:rPr>
              <w:t>Cortes y manejo de cuchillo</w:t>
            </w:r>
          </w:p>
        </w:tc>
        <w:tc>
          <w:tcPr>
            <w:tcW w:type="dxa" w:w="2436"/>
          </w:tcPr>
          <w:p>
            <w:r/>
            <w:r>
              <w:rPr>
                <w:b w:val="0"/>
                <w:i w:val="0"/>
              </w:rPr>
              <w:t>Corta con inseguridad, tamaño irregular y merma alta; no afila</w:t>
            </w:r>
          </w:p>
        </w:tc>
        <w:tc>
          <w:tcPr>
            <w:tcW w:type="dxa" w:w="2436"/>
          </w:tcPr>
          <w:p>
            <w:r/>
            <w:r>
              <w:rPr>
                <w:b w:val="0"/>
                <w:i w:val="0"/>
              </w:rPr>
              <w:t>Corta con regularidad y a ritmo de servicio los formatos de su partida</w:t>
            </w:r>
          </w:p>
        </w:tc>
        <w:tc>
          <w:tcPr>
            <w:tcW w:type="dxa" w:w="2436"/>
          </w:tcPr>
          <w:p>
            <w:r/>
            <w:r>
              <w:rPr>
                <w:b w:val="0"/>
                <w:i w:val="0"/>
              </w:rPr>
              <w:t>Enseña a cortar, corrige la postura de otros y fija el estándar de corte</w:t>
            </w:r>
          </w:p>
        </w:tc>
      </w:tr>
      <w:tr>
        <w:tc>
          <w:tcPr>
            <w:tcW w:type="dxa" w:w="2436"/>
          </w:tcPr>
          <w:p>
            <w:r/>
            <w:r>
              <w:rPr>
                <w:b w:val="0"/>
                <w:i w:val="0"/>
              </w:rPr>
              <w:t>Cocciones y puntos</w:t>
            </w:r>
          </w:p>
        </w:tc>
        <w:tc>
          <w:tcPr>
            <w:tcW w:type="dxa" w:w="2436"/>
          </w:tcPr>
          <w:p>
            <w:r/>
            <w:r>
              <w:rPr>
                <w:b w:val="0"/>
                <w:i w:val="0"/>
              </w:rPr>
              <w:t>Necesita que le digan el punto y el tiempo en cada pieza</w:t>
            </w:r>
          </w:p>
        </w:tc>
        <w:tc>
          <w:tcPr>
            <w:tcW w:type="dxa" w:w="2436"/>
          </w:tcPr>
          <w:p>
            <w:r/>
            <w:r>
              <w:rPr>
                <w:b w:val="0"/>
                <w:i w:val="0"/>
              </w:rPr>
              <w:t>Acierta el punto de las piezas de su partida de forma repetible</w:t>
            </w:r>
          </w:p>
        </w:tc>
        <w:tc>
          <w:tcPr>
            <w:tcW w:type="dxa" w:w="2436"/>
          </w:tcPr>
          <w:p>
            <w:r/>
            <w:r>
              <w:rPr>
                <w:b w:val="0"/>
                <w:i w:val="0"/>
              </w:rPr>
              <w:t>Define puntos y tiempos de un plato nuevo y los deja escritos en la ficha</w:t>
            </w:r>
          </w:p>
        </w:tc>
      </w:tr>
      <w:tr>
        <w:tc>
          <w:tcPr>
            <w:tcW w:type="dxa" w:w="2436"/>
          </w:tcPr>
          <w:p>
            <w:r/>
            <w:r>
              <w:rPr>
                <w:b w:val="0"/>
                <w:i w:val="0"/>
              </w:rPr>
              <w:t>Fondos, salsas y bases</w:t>
            </w:r>
          </w:p>
        </w:tc>
        <w:tc>
          <w:tcPr>
            <w:tcW w:type="dxa" w:w="2436"/>
          </w:tcPr>
          <w:p>
            <w:r/>
            <w:r>
              <w:rPr>
                <w:b w:val="0"/>
                <w:i w:val="0"/>
              </w:rPr>
              <w:t>No los elabora</w:t>
            </w:r>
          </w:p>
        </w:tc>
        <w:tc>
          <w:tcPr>
            <w:tcW w:type="dxa" w:w="2436"/>
          </w:tcPr>
          <w:p>
            <w:r/>
            <w:r>
              <w:rPr>
                <w:b w:val="0"/>
                <w:i w:val="0"/>
              </w:rPr>
              <w:t>Elabora y conserva los fondos y salsas de su partida sin supervisión</w:t>
            </w:r>
          </w:p>
        </w:tc>
        <w:tc>
          <w:tcPr>
            <w:tcW w:type="dxa" w:w="2436"/>
          </w:tcPr>
          <w:p>
            <w:r/>
            <w:r>
              <w:rPr>
                <w:b w:val="0"/>
                <w:i w:val="0"/>
              </w:rPr>
              <w:t>Diseña bases nuevas, las escandalla con el jefe de cocina y las documenta</w:t>
            </w:r>
          </w:p>
        </w:tc>
      </w:tr>
      <w:tr>
        <w:tc>
          <w:tcPr>
            <w:tcW w:type="dxa" w:w="2436"/>
          </w:tcPr>
          <w:p>
            <w:r/>
            <w:r>
              <w:rPr>
                <w:b w:val="0"/>
                <w:i w:val="0"/>
              </w:rPr>
              <w:t>Emplatado y montaje</w:t>
            </w:r>
          </w:p>
        </w:tc>
        <w:tc>
          <w:tcPr>
            <w:tcW w:type="dxa" w:w="2436"/>
          </w:tcPr>
          <w:p>
            <w:r/>
            <w:r>
              <w:rPr>
                <w:b w:val="0"/>
                <w:i w:val="0"/>
              </w:rPr>
              <w:t>El plato no se parece a la foto de la ficha</w:t>
            </w:r>
          </w:p>
        </w:tc>
        <w:tc>
          <w:tcPr>
            <w:tcW w:type="dxa" w:w="2436"/>
          </w:tcPr>
          <w:p>
            <w:r/>
            <w:r>
              <w:rPr>
                <w:b w:val="0"/>
                <w:i w:val="0"/>
              </w:rPr>
              <w:t>Reproduce el montaje de memoria y a ritmo de pase</w:t>
            </w:r>
          </w:p>
        </w:tc>
        <w:tc>
          <w:tcPr>
            <w:tcW w:type="dxa" w:w="2436"/>
          </w:tcPr>
          <w:p>
            <w:r/>
            <w:r>
              <w:rPr>
                <w:b w:val="0"/>
                <w:i w:val="0"/>
              </w:rPr>
              <w:t>Diseña el montaje de un plato nuevo y hace la foto de la ficha</w:t>
            </w:r>
          </w:p>
        </w:tc>
      </w:tr>
      <w:tr>
        <w:tc>
          <w:tcPr>
            <w:tcW w:type="dxa" w:w="2436"/>
          </w:tcPr>
          <w:p>
            <w:r/>
            <w:r>
              <w:rPr>
                <w:b w:val="0"/>
                <w:i w:val="0"/>
              </w:rPr>
              <w:t>Higiene de manipulación y APPCC en el puesto</w:t>
            </w:r>
          </w:p>
        </w:tc>
        <w:tc>
          <w:tcPr>
            <w:tcW w:type="dxa" w:w="2436"/>
          </w:tcPr>
          <w:p>
            <w:r/>
            <w:r>
              <w:rPr>
                <w:b w:val="0"/>
                <w:i w:val="0"/>
              </w:rPr>
              <w:t>Hay que recordarle los básicos de higiene y de registro</w:t>
            </w:r>
          </w:p>
        </w:tc>
        <w:tc>
          <w:tcPr>
            <w:tcW w:type="dxa" w:w="2436"/>
          </w:tcPr>
          <w:p>
            <w:r/>
            <w:r>
              <w:rPr>
                <w:b w:val="0"/>
                <w:i w:val="0"/>
              </w:rPr>
              <w:t>Cumple y registra sin que se lo recuerden</w:t>
            </w:r>
          </w:p>
        </w:tc>
        <w:tc>
          <w:tcPr>
            <w:tcW w:type="dxa" w:w="2436"/>
          </w:tcPr>
          <w:p>
            <w:r/>
            <w:r>
              <w:rPr>
                <w:b w:val="0"/>
                <w:i w:val="0"/>
              </w:rPr>
              <w:t>Forma a los nuevos en higiene del puesto y prepara la visita de Sanidad</w:t>
            </w:r>
          </w:p>
        </w:tc>
      </w:tr>
      <w:tr>
        <w:tc>
          <w:tcPr>
            <w:tcW w:type="dxa" w:w="2436"/>
          </w:tcPr>
          <w:p>
            <w:r/>
            <w:r>
              <w:rPr>
                <w:b w:val="0"/>
                <w:i w:val="0"/>
              </w:rPr>
              <w:t>Conocimiento y aplicación de la ficha técnica</w:t>
            </w:r>
          </w:p>
        </w:tc>
        <w:tc>
          <w:tcPr>
            <w:tcW w:type="dxa" w:w="2436"/>
          </w:tcPr>
          <w:p>
            <w:r/>
            <w:r>
              <w:rPr>
                <w:b w:val="0"/>
                <w:i w:val="0"/>
              </w:rPr>
              <w:t>No consulta la ficha</w:t>
            </w:r>
          </w:p>
        </w:tc>
        <w:tc>
          <w:tcPr>
            <w:tcW w:type="dxa" w:w="2436"/>
          </w:tcPr>
          <w:p>
            <w:r/>
            <w:r>
              <w:rPr>
                <w:b w:val="0"/>
                <w:i w:val="0"/>
              </w:rPr>
              <w:t>Aplica la ficha de los platos de su partida sin desviaciones</w:t>
            </w:r>
          </w:p>
        </w:tc>
        <w:tc>
          <w:tcPr>
            <w:tcW w:type="dxa" w:w="2436"/>
          </w:tcPr>
          <w:p>
            <w:r/>
            <w:r>
              <w:rPr>
                <w:b w:val="0"/>
                <w:i w:val="0"/>
              </w:rPr>
              <w:t>Escribe y revisa fichas y forma al equipo en el cambio de carta</w:t>
            </w:r>
          </w:p>
        </w:tc>
      </w:tr>
      <w:tr>
        <w:tc>
          <w:tcPr>
            <w:tcW w:type="dxa" w:w="2436"/>
          </w:tcPr>
          <w:p>
            <w:r/>
            <w:r>
              <w:rPr>
                <w:b w:val="0"/>
                <w:i w:val="0"/>
              </w:rPr>
              <w:t>Gestión de la merma de su partida</w:t>
            </w:r>
          </w:p>
        </w:tc>
        <w:tc>
          <w:tcPr>
            <w:tcW w:type="dxa" w:w="2436"/>
          </w:tcPr>
          <w:p>
            <w:r/>
            <w:r>
              <w:rPr>
                <w:b w:val="0"/>
                <w:i w:val="0"/>
              </w:rPr>
              <w:t>No mide la merma de su partida</w:t>
            </w:r>
          </w:p>
        </w:tc>
        <w:tc>
          <w:tcPr>
            <w:tcW w:type="dxa" w:w="2436"/>
          </w:tcPr>
          <w:p>
            <w:r/>
            <w:r>
              <w:rPr>
                <w:b w:val="0"/>
                <w:i w:val="0"/>
              </w:rPr>
              <w:t>Anota la merma a diario y conoce el objetivo de su partida</w:t>
            </w:r>
          </w:p>
        </w:tc>
        <w:tc>
          <w:tcPr>
            <w:tcW w:type="dxa" w:w="2436"/>
          </w:tcPr>
          <w:p>
            <w:r/>
            <w:r>
              <w:rPr>
                <w:b w:val="0"/>
                <w:i w:val="0"/>
              </w:rPr>
              <w:t>Analiza la serie de merma de su partida y presenta el plan de corrección</w:t>
            </w:r>
          </w:p>
        </w:tc>
      </w:tr>
    </w:tbl>
    <w:p/>
    <w:p>
      <w:pPr>
        <w:jc w:val="center"/>
      </w:pPr>
      <w:r>
        <w:rPr>
          <w:i/>
          <w:color w:val="444444"/>
        </w:rPr>
        <w:t>Se muestran los niveles 1, 3 y 5 para que quepan; en el libro están los cinco. Lo que hace utilizable una rúbrica es que el nivel esté descrito con lo que se ve, no con adjetivos.</w:t>
      </w:r>
    </w:p>
    <w:p>
      <w:r>
        <w:rPr>
          <w:b/>
          <w:i w:val="0"/>
        </w:rPr>
        <w:t>El peso de cada competencia según el puesto (brigada-puestos-y-evaluacion.xlsx, hoja «Rúbrica de Competencias»)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Puesto</w:t>
            </w:r>
          </w:p>
        </w:tc>
        <w:tc>
          <w:tcPr>
            <w:tcW w:type="dxa" w:w="1218"/>
          </w:tcPr>
          <w:p>
            <w:r/>
            <w:r>
              <w:rPr>
                <w:b/>
                <w:i w:val="0"/>
              </w:rPr>
              <w:t>Cortes y manejo de cuchillo</w:t>
            </w:r>
          </w:p>
        </w:tc>
        <w:tc>
          <w:tcPr>
            <w:tcW w:type="dxa" w:w="1218"/>
          </w:tcPr>
          <w:p>
            <w:r/>
            <w:r>
              <w:rPr>
                <w:b/>
                <w:i w:val="0"/>
              </w:rPr>
              <w:t>Cocciones y puntos</w:t>
            </w:r>
          </w:p>
        </w:tc>
        <w:tc>
          <w:tcPr>
            <w:tcW w:type="dxa" w:w="1218"/>
          </w:tcPr>
          <w:p>
            <w:r/>
            <w:r>
              <w:rPr>
                <w:b/>
                <w:i w:val="0"/>
              </w:rPr>
              <w:t>Fondos, salsas y bases</w:t>
            </w:r>
          </w:p>
        </w:tc>
        <w:tc>
          <w:tcPr>
            <w:tcW w:type="dxa" w:w="1218"/>
          </w:tcPr>
          <w:p>
            <w:r/>
            <w:r>
              <w:rPr>
                <w:b/>
                <w:i w:val="0"/>
              </w:rPr>
              <w:t>Emplatado y montaje</w:t>
            </w:r>
          </w:p>
        </w:tc>
        <w:tc>
          <w:tcPr>
            <w:tcW w:type="dxa" w:w="1218"/>
          </w:tcPr>
          <w:p>
            <w:r/>
            <w:r>
              <w:rPr>
                <w:b/>
                <w:i w:val="0"/>
              </w:rPr>
              <w:t>Higiene y APPCC en el puesto</w:t>
            </w:r>
          </w:p>
        </w:tc>
        <w:tc>
          <w:tcPr>
            <w:tcW w:type="dxa" w:w="1218"/>
          </w:tcPr>
          <w:p>
            <w:r/>
            <w:r>
              <w:rPr>
                <w:b/>
                <w:i w:val="0"/>
              </w:rPr>
              <w:t>Aplicación de la ficha técnica</w:t>
            </w:r>
          </w:p>
        </w:tc>
        <w:tc>
          <w:tcPr>
            <w:tcW w:type="dxa" w:w="1218"/>
          </w:tcPr>
          <w:p>
            <w:r/>
            <w:r>
              <w:rPr>
                <w:b/>
                <w:i w:val="0"/>
              </w:rPr>
              <w:t>Gestión de la merma de su partida</w:t>
            </w:r>
          </w:p>
        </w:tc>
      </w:tr>
      <w:tr>
        <w:tc>
          <w:tcPr>
            <w:tcW w:type="dxa" w:w="1218"/>
          </w:tcPr>
          <w:p>
            <w:r/>
            <w:r>
              <w:rPr>
                <w:b w:val="0"/>
                <w:i w:val="0"/>
              </w:rPr>
              <w:t>Jefe/a de cocina</w:t>
            </w:r>
          </w:p>
        </w:tc>
        <w:tc>
          <w:tcPr>
            <w:tcW w:type="dxa" w:w="1218"/>
          </w:tcPr>
          <w:p>
            <w:r/>
            <w:r>
              <w:rPr>
                <w:b w:val="0"/>
                <w:i w:val="0"/>
              </w:rPr>
              <w:t>2</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r>
      <w:tr>
        <w:tc>
          <w:tcPr>
            <w:tcW w:type="dxa" w:w="1218"/>
          </w:tcPr>
          <w:p>
            <w:r/>
            <w:r>
              <w:rPr>
                <w:b w:val="0"/>
                <w:i w:val="0"/>
              </w:rPr>
              <w:t>Segundo/a jefe/a de cocina</w:t>
            </w:r>
          </w:p>
        </w:tc>
        <w:tc>
          <w:tcPr>
            <w:tcW w:type="dxa" w:w="1218"/>
          </w:tcPr>
          <w:p>
            <w:r/>
            <w:r>
              <w:rPr>
                <w:b w:val="0"/>
                <w:i w:val="0"/>
              </w:rPr>
              <w:t>2</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r>
      <w:tr>
        <w:tc>
          <w:tcPr>
            <w:tcW w:type="dxa" w:w="1218"/>
          </w:tcPr>
          <w:p>
            <w:r/>
            <w:r>
              <w:rPr>
                <w:b w:val="0"/>
                <w:i w:val="0"/>
              </w:rPr>
              <w:t>Jefe/a de partida</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r>
      <w:tr>
        <w:tc>
          <w:tcPr>
            <w:tcW w:type="dxa" w:w="1218"/>
          </w:tcPr>
          <w:p>
            <w:r/>
            <w:r>
              <w:rPr>
                <w:b w:val="0"/>
                <w:i w:val="0"/>
              </w:rPr>
              <w:t>Cocinero/a</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2</w:t>
            </w:r>
          </w:p>
        </w:tc>
        <w:tc>
          <w:tcPr>
            <w:tcW w:type="dxa" w:w="1218"/>
          </w:tcPr>
          <w:p>
            <w:r/>
            <w:r>
              <w:rPr>
                <w:b w:val="0"/>
                <w:i w:val="0"/>
              </w:rPr>
              <w:t>3</w:t>
            </w:r>
          </w:p>
        </w:tc>
        <w:tc>
          <w:tcPr>
            <w:tcW w:type="dxa" w:w="1218"/>
          </w:tcPr>
          <w:p>
            <w:r/>
            <w:r>
              <w:rPr>
                <w:b w:val="0"/>
                <w:i w:val="0"/>
              </w:rPr>
              <w:t>3</w:t>
            </w:r>
          </w:p>
        </w:tc>
        <w:tc>
          <w:tcPr>
            <w:tcW w:type="dxa" w:w="1218"/>
          </w:tcPr>
          <w:p>
            <w:r/>
            <w:r>
              <w:rPr>
                <w:b w:val="0"/>
                <w:i w:val="0"/>
              </w:rPr>
              <w:t>2</w:t>
            </w:r>
          </w:p>
        </w:tc>
      </w:tr>
      <w:tr>
        <w:tc>
          <w:tcPr>
            <w:tcW w:type="dxa" w:w="1218"/>
          </w:tcPr>
          <w:p>
            <w:r/>
            <w:r>
              <w:rPr>
                <w:b w:val="0"/>
                <w:i w:val="0"/>
              </w:rPr>
              <w:t>Repostero/a</w:t>
            </w:r>
          </w:p>
        </w:tc>
        <w:tc>
          <w:tcPr>
            <w:tcW w:type="dxa" w:w="1218"/>
          </w:tcPr>
          <w:p>
            <w:r/>
            <w:r>
              <w:rPr>
                <w:b w:val="0"/>
                <w:i w:val="0"/>
              </w:rPr>
              <w:t>2</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3</w:t>
            </w:r>
          </w:p>
        </w:tc>
        <w:tc>
          <w:tcPr>
            <w:tcW w:type="dxa" w:w="1218"/>
          </w:tcPr>
          <w:p>
            <w:r/>
            <w:r>
              <w:rPr>
                <w:b w:val="0"/>
                <w:i w:val="0"/>
              </w:rPr>
              <w:t>2</w:t>
            </w:r>
          </w:p>
        </w:tc>
      </w:tr>
      <w:tr>
        <w:tc>
          <w:tcPr>
            <w:tcW w:type="dxa" w:w="1218"/>
          </w:tcPr>
          <w:p>
            <w:r/>
            <w:r>
              <w:rPr>
                <w:b w:val="0"/>
                <w:i w:val="0"/>
              </w:rPr>
              <w:t>Ayudante/a de cocina</w:t>
            </w:r>
          </w:p>
        </w:tc>
        <w:tc>
          <w:tcPr>
            <w:tcW w:type="dxa" w:w="1218"/>
          </w:tcPr>
          <w:p>
            <w:r/>
            <w:r>
              <w:rPr>
                <w:b w:val="0"/>
                <w:i w:val="0"/>
              </w:rPr>
              <w:t>3</w:t>
            </w:r>
          </w:p>
        </w:tc>
        <w:tc>
          <w:tcPr>
            <w:tcW w:type="dxa" w:w="1218"/>
          </w:tcPr>
          <w:p>
            <w:r/>
            <w:r>
              <w:rPr>
                <w:b w:val="0"/>
                <w:i w:val="0"/>
              </w:rPr>
              <w:t>2</w:t>
            </w:r>
          </w:p>
        </w:tc>
        <w:tc>
          <w:tcPr>
            <w:tcW w:type="dxa" w:w="1218"/>
          </w:tcPr>
          <w:p>
            <w:r/>
            <w:r>
              <w:rPr>
                <w:b w:val="0"/>
                <w:i w:val="0"/>
              </w:rPr>
              <w:t>2</w:t>
            </w:r>
          </w:p>
        </w:tc>
        <w:tc>
          <w:tcPr>
            <w:tcW w:type="dxa" w:w="1218"/>
          </w:tcPr>
          <w:p>
            <w:r/>
            <w:r>
              <w:rPr>
                <w:b w:val="0"/>
                <w:i w:val="0"/>
              </w:rPr>
              <w:t>2</w:t>
            </w:r>
          </w:p>
        </w:tc>
        <w:tc>
          <w:tcPr>
            <w:tcW w:type="dxa" w:w="1218"/>
          </w:tcPr>
          <w:p>
            <w:r/>
            <w:r>
              <w:rPr>
                <w:b w:val="0"/>
                <w:i w:val="0"/>
              </w:rPr>
              <w:t>3</w:t>
            </w:r>
          </w:p>
        </w:tc>
        <w:tc>
          <w:tcPr>
            <w:tcW w:type="dxa" w:w="1218"/>
          </w:tcPr>
          <w:p>
            <w:r/>
            <w:r>
              <w:rPr>
                <w:b w:val="0"/>
                <w:i w:val="0"/>
              </w:rPr>
              <w:t>2</w:t>
            </w:r>
          </w:p>
        </w:tc>
        <w:tc>
          <w:tcPr>
            <w:tcW w:type="dxa" w:w="1218"/>
          </w:tcPr>
          <w:p>
            <w:r/>
            <w:r>
              <w:rPr>
                <w:b w:val="0"/>
                <w:i w:val="0"/>
              </w:rPr>
              <w:t>2</w:t>
            </w:r>
          </w:p>
        </w:tc>
      </w:tr>
      <w:tr>
        <w:tc>
          <w:tcPr>
            <w:tcW w:type="dxa" w:w="1218"/>
          </w:tcPr>
          <w:p>
            <w:r/>
            <w:r>
              <w:rPr>
                <w:b w:val="0"/>
                <w:i w:val="0"/>
              </w:rPr>
              <w:t>Auxiliar de cocina y economato</w:t>
            </w:r>
          </w:p>
        </w:tc>
        <w:tc>
          <w:tcPr>
            <w:tcW w:type="dxa" w:w="1218"/>
          </w:tcPr>
          <w:p>
            <w:r/>
            <w:r>
              <w:rPr>
                <w:b w:val="0"/>
                <w:i w:val="0"/>
              </w:rPr>
              <w:t>2</w:t>
            </w:r>
          </w:p>
        </w:tc>
        <w:tc>
          <w:tcPr>
            <w:tcW w:type="dxa" w:w="1218"/>
          </w:tcPr>
          <w:p>
            <w:r/>
            <w:r>
              <w:rPr>
                <w:b w:val="0"/>
                <w:i w:val="0"/>
              </w:rPr>
              <w:t>1</w:t>
            </w:r>
          </w:p>
        </w:tc>
        <w:tc>
          <w:tcPr>
            <w:tcW w:type="dxa" w:w="1218"/>
          </w:tcPr>
          <w:p>
            <w:r/>
            <w:r>
              <w:rPr>
                <w:b w:val="0"/>
                <w:i w:val="0"/>
              </w:rPr>
              <w:t>1</w:t>
            </w:r>
          </w:p>
        </w:tc>
        <w:tc>
          <w:tcPr>
            <w:tcW w:type="dxa" w:w="1218"/>
          </w:tcPr>
          <w:p>
            <w:r/>
            <w:r>
              <w:rPr>
                <w:b w:val="0"/>
                <w:i w:val="0"/>
              </w:rPr>
              <w:t>1</w:t>
            </w:r>
          </w:p>
        </w:tc>
        <w:tc>
          <w:tcPr>
            <w:tcW w:type="dxa" w:w="1218"/>
          </w:tcPr>
          <w:p>
            <w:r/>
            <w:r>
              <w:rPr>
                <w:b w:val="0"/>
                <w:i w:val="0"/>
              </w:rPr>
              <w:t>3</w:t>
            </w:r>
          </w:p>
        </w:tc>
        <w:tc>
          <w:tcPr>
            <w:tcW w:type="dxa" w:w="1218"/>
          </w:tcPr>
          <w:p>
            <w:r/>
            <w:r>
              <w:rPr>
                <w:b w:val="0"/>
                <w:i w:val="0"/>
              </w:rPr>
              <w:t>1</w:t>
            </w:r>
          </w:p>
        </w:tc>
        <w:tc>
          <w:tcPr>
            <w:tcW w:type="dxa" w:w="1218"/>
          </w:tcPr>
          <w:p>
            <w:r/>
            <w:r>
              <w:rPr>
                <w:b w:val="0"/>
                <w:i w:val="0"/>
              </w:rPr>
              <w:t>1</w:t>
            </w:r>
          </w:p>
        </w:tc>
      </w:tr>
    </w:tbl>
    <w:p/>
    <w:p>
      <w:pPr>
        <w:jc w:val="center"/>
      </w:pPr>
      <w:r>
        <w:rPr>
          <w:i/>
          <w:color w:val="444444"/>
        </w:rPr>
        <w:t>Los pesos son los de esta cocina modelada y son editables: si en la tuya la partida que más pesa es la de postres, los pesos de esa fila cambian.</w:t>
      </w:r>
    </w:p>
    <w:p>
      <w:r>
        <w:br w:type="page"/>
      </w:r>
    </w:p>
    <w:p>
      <w:pPr>
        <w:pStyle w:val="Heading1"/>
      </w:pPr>
      <w:r>
        <w:t>19. Cocina, Sala y Dirección: Quién Decide Qué, y Cómo Llevar la Cifra al Gerente</w:t>
      </w:r>
    </w:p>
    <w:p>
      <w:pPr>
        <w:pStyle w:val="Heading2"/>
      </w:pPr>
      <w:r>
        <w:t>Las quince decisiones que cruzan de cocina a sala y a dirección</w:t>
      </w:r>
    </w:p>
    <w:p>
      <w:r>
        <w:rPr>
          <w:b w:val="0"/>
          <w:i w:val="0"/>
        </w:rPr>
        <w:t>La mitad de los conflictos entre cocina y sala no son de personas: son de decisiones sin dueño. Cuando cuatro personas creen que una decisión es suya -el jefe de partida (chef de partie), el jefe de cocina (chef de cocina), el jefe de sala y la gerencia-, no se decide mejor entre los cuatro: no la toma nadie, porque cada uno espera que la tome otro, o la toman dos en sentidos contrarios el mismo servicio.</w:t>
      </w:r>
    </w:p>
    <w:p>
      <w:r>
        <w:rPr>
          <w:b w:val="0"/>
          <w:i w:val="0"/>
        </w:rPr>
        <w:t>Por eso este capítulo cierra por escrito quién decide cada cosa de las que cruzan entre cocina, sala y dirección, y le da al chef que no manda en el dinero lo único que sí controla: con qué cifra entra en el despacho. Una matriz de responsabilidades no es burocracia: es lo que permite discutir el criterio en vez de discutir de quién era la decisión. Con el reparto ya resuelto por escrito, la conversación del servicio siguiente no empieza en «esto no me lo dijiste»: empieza en «esto ha cambiado, y hay que decidir otra vez». El cuadro de este capítulo recoge las quince decisiones completas, con quién ejecuta cada una, quién responde de su resultado, a quién se consulta antes y a quién se informa después.</w:t>
      </w:r>
    </w:p>
    <w:p>
      <w:pPr>
        <w:pStyle w:val="Heading2"/>
      </w:pPr>
      <w:r>
        <w:t>Qué quiere decir cada letra, y por qué sólo puede haber un responsable</w:t>
      </w:r>
    </w:p>
    <w:p>
      <w:r>
        <w:rPr>
          <w:b w:val="0"/>
          <w:i w:val="0"/>
        </w:rPr>
        <w:t>La tabla siguiente usa cuatro letras. La R es de quien realiza materialmente el trabajo, y en esa columna puede haber varias personas, porque ejecutar sí se reparte. La A es de quien aprueba y responde del resultado, y aquí la regla no admite excepción: sólo una persona por decisión. Si hay dos, no hay ninguna, porque cada una da por hecho que ya la ha resuelto la otra, y la decisión se queda flotando hasta que revienta en mitad del servicio. La C es a quién se consulta antes de decidir, y la I, a quién se informa después. Esa diferencia entre consultar e informar evita la mitad de los enfados de sala: a un jefe de sala que se entera de un cambio de carta (menú) porque se lo pregunta un cliente no se le ha informado tarde, se le ha dejado fuera de una consulta que le tocaba, y eso se arregla escribiendo, decisión a decisión, si esa persona va en la C o en la I.</w:t>
      </w:r>
    </w:p>
    <w:p>
      <w:pPr>
        <w:pStyle w:val="Heading2"/>
      </w:pPr>
      <w:r>
        <w:t>El 86, la ficha nueva, la compra fuera de escandallo y la incidencia de alérgeno</w:t>
      </w:r>
    </w:p>
    <w:p>
      <w:r>
        <w:rPr>
          <w:b w:val="0"/>
          <w:i w:val="0"/>
        </w:rPr>
        <w:t>Recorridas una a una, estas son las decisiones que más queman, con una sola persona respondiendo de cada resultado:</w:t>
      </w:r>
    </w:p>
    <w:p>
      <w:pPr>
        <w:pStyle w:val="ListBullet"/>
      </w:pPr>
      <w:r>
        <w:rPr>
          <w:b w:val="0"/>
          <w:i w:val="0"/>
        </w:rPr>
        <w:t>Autorizar un 86 en servicio: responde el chef ejecutivo; lo ejecuta el segundo, se consulta al jefe de partida afectado y se informa a sala y a dirección.</w:t>
      </w:r>
    </w:p>
    <w:p>
      <w:pPr>
        <w:pStyle w:val="ListBullet"/>
      </w:pPr>
      <w:r>
        <w:rPr>
          <w:b w:val="0"/>
          <w:i w:val="0"/>
        </w:rPr>
        <w:t>Aprobar una ficha técnica (receta estándar) nueva antes de subir a carta: responde el chef ejecutivo; se consulta al jefe de partida que va a ejecutarla y se informa a sala y a dirección.</w:t>
      </w:r>
    </w:p>
    <w:p>
      <w:pPr>
        <w:pStyle w:val="ListBullet"/>
      </w:pPr>
      <w:r>
        <w:rPr>
          <w:b w:val="0"/>
          <w:i w:val="0"/>
        </w:rPr>
        <w:t>Fijar el precio de venta: responde dirección; se consulta al jefe de cocina, que aporta el escandallo (costeo), y se informa a sala antes de sacarlo a carta.</w:t>
      </w:r>
    </w:p>
    <w:p>
      <w:pPr>
        <w:pStyle w:val="ListBullet"/>
      </w:pPr>
      <w:r>
        <w:rPr>
          <w:b w:val="0"/>
          <w:i w:val="0"/>
        </w:rPr>
        <w:t>Aceptar un encargo de grupo por encima del umbral que dispara la comida testigo -uno de los supuestos del art. 30.8 del RD 1086/2020, entre ellos cualquier encargo de más de 40 personas, comprobado el 6 de septiembre de 2026-: responde dirección o comercial; se consulta a cocina por la capacidad, y se le informa al firmar.</w:t>
      </w:r>
    </w:p>
    <w:p>
      <w:pPr>
        <w:pStyle w:val="ListBullet"/>
      </w:pPr>
      <w:r>
        <w:rPr>
          <w:b w:val="0"/>
          <w:i w:val="0"/>
        </w:rPr>
        <w:t>Gestionar una incidencia de alérgeno: responde el jefe de cocina de guardia, nunca la partida sola -la obligación de no cruzar alérgenos es el punto 9 del capítulo IX del anexo II del Reglamento (CE) 852/2004, comprobado el 6 de septiembre de 2026-; se informa a sala y a dirección en el propio servicio.</w:t>
      </w:r>
    </w:p>
    <w:p>
      <w:pPr>
        <w:pStyle w:val="ListBullet"/>
      </w:pPr>
      <w:r>
        <w:rPr>
          <w:b w:val="0"/>
          <w:i w:val="0"/>
        </w:rPr>
        <w:t>Comprar fuera de escandallo un producto de temporada: lo ejecuta el jefe de cocina, pero responde dirección, porque mueve el coste; se consulta al jefe de partida.</w:t>
      </w:r>
    </w:p>
    <w:p>
      <w:pPr>
        <w:pStyle w:val="ListBullet"/>
      </w:pPr>
      <w:r>
        <w:rPr>
          <w:b w:val="0"/>
          <w:i w:val="0"/>
        </w:rPr>
        <w:t>Cambiar de proveedor en una familia: decide el jefe de cocina en lo técnico, y aprueba dirección si mueve el coste; se informa a economato.</w:t>
      </w:r>
    </w:p>
    <w:p>
      <w:pPr>
        <w:pStyle w:val="ListBullet"/>
      </w:pPr>
      <w:r>
        <w:rPr>
          <w:b w:val="0"/>
          <w:i w:val="0"/>
        </w:rPr>
        <w:t>Parar el pase (despacho) por avería de frío: responde el jefe de cocina o el chef ejecutivo (chef corporativo, cuando dirige varias cocinas) presente; se informa a mantenimiento, dirección y sala.</w:t>
      </w:r>
    </w:p>
    <w:p>
      <w:pPr>
        <w:pStyle w:val="ListBullet"/>
      </w:pPr>
      <w:r>
        <w:rPr>
          <w:b w:val="0"/>
          <w:i w:val="0"/>
        </w:rPr>
        <w:t>Autorizar horas extraordinarias un fin de semana: propone el jefe de cocina, aprueba dirección, que informa de vuelta antes del cuadrante siguiente.</w:t>
      </w:r>
    </w:p>
    <w:p>
      <w:pPr>
        <w:pStyle w:val="ListBullet"/>
      </w:pPr>
      <w:r>
        <w:rPr>
          <w:b w:val="0"/>
          <w:i w:val="0"/>
        </w:rPr>
        <w:t>Decidir el destino del excedente al cierre: responde el jefe de cocina; se informa a dirección si el destino elegido cambia de forma sostenida.</w:t>
      </w:r>
    </w:p>
    <w:p>
      <w:r>
        <w:rPr>
          <w:b w:val="0"/>
          <w:i w:val="0"/>
        </w:rPr>
        <w:t>El guion de la propuesta al gerente, en cuatro movimientos, está en el capítulo 7 del Manual del Manager; este capítulo aporta la munición, la cifra de cocina que el gerente no tiene en su cuadro de mando. Para una segunda persona en fríos, la cifra es la de la hoja «Semana» del cuadro de mando de cocina: la merma (desperdicio, cuando es comida servible que se tira) de esa partida cierra el año en 5,1 %, frente al 3,7 % de merma global, con las horas de cocina por cubierto en 0,25. Para cambiar de proveedor, la merma y los devueltos y retrabajados, en 15,8 por base de cubiertos. Para un abatidor, las temperaturas del muestreo del pase. Para formación, el cumplimiento de ficha y las incidencias de alérgenos, en 0,32 por base de cubiertos sobre los 46.737 cubiertos del año. Una petición con la cifra de la semana se discute; una con una impresión se archiva.</w:t>
      </w:r>
    </w:p>
    <w:p>
      <w:r>
        <w:rPr>
          <w:b w:val="0"/>
          <w:i w:val="0"/>
        </w:rPr>
        <w:t>Se lleva una propuesta cada vez, nunca dos: la cifra que ha cambiado, qué la explica, qué se propone y qué te comprometes a medir en un plazo concreto. A la reunión siguiente se vuelve con el resultado, se haya conseguido o no.</w:t>
      </w:r>
    </w:p>
    <w:p>
      <w:r>
        <w:rPr>
          <w:b w:val="0"/>
          <w:i w:val="0"/>
        </w:rPr>
        <w:t>Lo que no se decide en cocina es el precio como cifra de negocio, el turno de sala ni ninguna cifra financiera del negocio: eso vive en el Manual del Manager y en la Guía Food Cost. El conflicto entre cocina y sala ya está diagnosticado en el capítulo 16 del Manual del Manager, y la conclusión es que casi nunca es de caracteres: es de protocolo de comunicación. Van aquí los tres protocolos que más fallan. Una alergia llega a cocina siempre por el mismo canal: la toma sala, la escribe en la comanda y la canta al jefe de partida antes de que entre en producción. Una comanda modificada se canta entera otra vez, con el cambio dicho primero, para que la partida que ya la tenía en marcha la pare a tiempo. Y un 86 se comunica a sala en cuanto se decide, no cuando llega el primer cliente que lo pide: lo dice el jefe de partida o el jefe de cocina, y sala lo retira de inmediato de lo que ofrece en mesa.</w:t>
      </w:r>
    </w:p>
    <w:p>
      <w:pPr>
        <w:pStyle w:val="Heading2"/>
      </w:pPr>
      <w:r>
        <w:t>La cifra de cocina que el gerente no tiene, y cómo se le lleva</w:t>
      </w:r>
    </w:p>
    <w:p>
      <w:r>
        <w:rPr>
          <w:b w:val="0"/>
          <w:i w:val="0"/>
        </w:rPr>
        <w:t>La matriz ya deja fijado, decisión a decisión, quién firma; lo que no resuelve por sí sola es la conversación que viene después, cuando lo que hace falta pedir no es una firma sino un recurso que no estaba en el presupuesto del mes: una persona más para una partida, un cambio de proveedor, un equipo que sustituya al que se ha quedado corto. Ahí el error típico no es plantear mal la petición: es subir al despacho sin nada detrás de la frase. El jefe de cocina que dice «la partida de fríos va apurada» o «este proveedor nos está fallando» baja con un «ya lo miramos» que no vuelve a aparecer, porque el gerente no tiene esa cifra en su cuadro de mando y una sensación no sustituye a un dato.</w:t>
      </w:r>
    </w:p>
    <w:p>
      <w:r>
        <w:rPr>
          <w:b w:val="0"/>
          <w:i w:val="0"/>
        </w:rPr>
        <w:t>No cualquier cifra sirve para sostener esa conversación. Sirve la que vive en el cuadro de mando de cocina y se puede seguir semana a semana, no la que se calcula de memoria la tarde antes de la reunión; y sirve la tendencia del año, no la foto del día en que todo salió mal. Traer la única semana en que un proveedor falló, o la jornada en que la merma se disparó por una avería, no es llevar una cifra: es llevar una anécdota con aspecto de dato, y dirección la trata como tal en cuanto alguien pregunta por la semana anterior y la cifra cambia de cara.</w:t>
      </w:r>
    </w:p>
    <w:p>
      <w:r>
        <w:rPr>
          <w:b w:val="0"/>
          <w:i w:val="0"/>
        </w:rPr>
        <w:t>Construida así, la petición se plantea en cuatro pasos y de una en una, nunca dos a la vez, porque dos peticiones compiten por la misma atención y las dos salen debilitadas: qué cifra ha cambiado, qué la explica, qué se propone hacer y en qué plazo se va a medir el resultado. Ese último punto es el que más se salta y el que más cuesta después: comprometerse a un plazo obliga a volver, y volver con un resultado que no ha llegado -no sólo con el que sí- es lo que construye que la siguiente petición con cifra ya no se cuestione. El chef que sólo vuelve cuando la cifra le da la razón enseña a dirección a esperar, la próxima vez, un motivo para dudar de la anterior.</w:t>
      </w:r>
    </w:p>
    <w:p>
      <w:pPr>
        <w:pStyle w:val="Heading2"/>
      </w:pPr>
      <w:r>
        <w:t>Lo que no se decide en cocina</w:t>
      </w:r>
    </w:p>
    <w:p>
      <w:r>
        <w:rPr>
          <w:b w:val="0"/>
          <w:i w:val="0"/>
        </w:rPr>
        <w:t>El precio de venta, el gasto que compromete el resultado del mes y las horas extraordinarias son decisiones de dirección: cocina aporta el criterio y la cifra que lo sostiene, nunca la firma. Confundir ese papel daña por los dos lados: un jefe de cocina que se cree con la última palabra sobre el precio discute con dirección lo que ya está decidido, y una dirección que fija precio sin consultar el escandallo firma una carta que la cocina no puede sostener con la merma y las horas que tiene.</w:t>
      </w:r>
    </w:p>
    <w:p>
      <w:r>
        <w:rPr>
          <w:b w:val="0"/>
          <w:i w:val="0"/>
        </w:rPr>
        <w:t>Que buena parte de los roces entre cocina y sala no sean de carácter sino de protocolo de comunicación ya queda dicho en el Manual del Manager, cap. 16; lo que toca aquí no es repetir el diagnóstico, es dejar cerrados, con el detalle exacto de la palabra y el orden, los tres cruces que más fallan en el día a día de la partida.</w:t>
      </w:r>
    </w:p>
    <w:p>
      <w:r>
        <w:rPr>
          <w:b w:val="0"/>
          <w:i w:val="0"/>
        </w:rPr>
        <w:t>Cómo llega una alergia a cocina: la toma sala en el momento de la comanda, se marca en el propio pedido -nunca de viva voz sin soporte escrito- y se canta al pase antes de que arranque la elaboración. La matriz comprueba sola que esa fila tenga un único responsable, que es lo mínimo; que el responsable sea el que tu casa quiere es la conversación que hay que tener una vez y firmar.</w:t>
      </w:r>
    </w:p>
    <w:p>
      <w:r>
        <w:rPr>
          <w:b w:val="0"/>
          <w:i w:val="0"/>
        </w:rPr>
        <w:t>Cómo se canta una comanda modificada: se dice completa, con la modificación por delante del nombre del plato, y se repite en voz alta desde el pase antes de montarla; una modificación que se asume sin cantarla es la que vuelve a sala equivocada, y el cocinero que la monta sin haberla oído dos veces no tiene por qué sospechar que algo ha cambiado.</w:t>
      </w:r>
    </w:p>
    <w:p>
      <w:r>
        <w:rPr>
          <w:b w:val="0"/>
          <w:i w:val="0"/>
        </w:rPr>
        <w:t>Cómo se comunica un 86: quien lo decide lo dice al pase con la palabra exacta -«86» y el nombre del plato-, no con un rodeo, y sala lo repite para confirmar que lo ha oído. Esta fila también la comprueba sola la matriz -que tenga un único responsable, que es lo mínimo-, y es la primera que se revisa cuando un 86 llega tarde a una mesa que ya lo ha pedido: casi siempre porque se avisó con un rodeo que sala no interpretó como un 86, sino como un comentario.</w:t>
      </w:r>
    </w:p>
    <w:p>
      <w:r>
        <w:rPr>
          <w:b/>
          <w:i w:val="0"/>
        </w:rPr>
        <w:t>Qué quiere decir cada letra de la matriz (brigada-puestos-y-evaluacion.xlsx, hoja «Matriz RACI»)</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Letra</w:t>
            </w:r>
          </w:p>
        </w:tc>
        <w:tc>
          <w:tcPr>
            <w:tcW w:type="dxa" w:w="4873"/>
          </w:tcPr>
          <w:p>
            <w:r/>
            <w:r>
              <w:rPr>
                <w:b/>
                <w:i w:val="0"/>
              </w:rPr>
              <w:t>Qué quiere decir</w:t>
            </w:r>
          </w:p>
        </w:tc>
      </w:tr>
      <w:tr>
        <w:tc>
          <w:tcPr>
            <w:tcW w:type="dxa" w:w="4873"/>
          </w:tcPr>
          <w:p>
            <w:r/>
            <w:r>
              <w:rPr>
                <w:b w:val="0"/>
                <w:i w:val="0"/>
              </w:rPr>
              <w:t>R</w:t>
            </w:r>
          </w:p>
        </w:tc>
        <w:tc>
          <w:tcPr>
            <w:tcW w:type="dxa" w:w="4873"/>
          </w:tcPr>
          <w:p>
            <w:r/>
            <w:r>
              <w:rPr>
                <w:b w:val="0"/>
                <w:i w:val="0"/>
              </w:rPr>
              <w:t>Hace el trabajo. Puede haber varios.</w:t>
            </w:r>
          </w:p>
        </w:tc>
      </w:tr>
      <w:tr>
        <w:tc>
          <w:tcPr>
            <w:tcW w:type="dxa" w:w="4873"/>
          </w:tcPr>
          <w:p>
            <w:r/>
            <w:r>
              <w:rPr>
                <w:b w:val="0"/>
                <w:i w:val="0"/>
              </w:rPr>
              <w:t>A</w:t>
            </w:r>
          </w:p>
        </w:tc>
        <w:tc>
          <w:tcPr>
            <w:tcW w:type="dxa" w:w="4873"/>
          </w:tcPr>
          <w:p>
            <w:r/>
            <w:r>
              <w:rPr>
                <w:b w:val="0"/>
                <w:i w:val="0"/>
              </w:rPr>
              <w:t>Responde del resultado. Uno y sólo uno por decisión.</w:t>
            </w:r>
          </w:p>
        </w:tc>
      </w:tr>
      <w:tr>
        <w:tc>
          <w:tcPr>
            <w:tcW w:type="dxa" w:w="4873"/>
          </w:tcPr>
          <w:p>
            <w:r/>
            <w:r>
              <w:rPr>
                <w:b w:val="0"/>
                <w:i w:val="0"/>
              </w:rPr>
              <w:t>C</w:t>
            </w:r>
          </w:p>
        </w:tc>
        <w:tc>
          <w:tcPr>
            <w:tcW w:type="dxa" w:w="4873"/>
          </w:tcPr>
          <w:p>
            <w:r/>
            <w:r>
              <w:rPr>
                <w:b w:val="0"/>
                <w:i w:val="0"/>
              </w:rPr>
              <w:t>Se le consulta ANTES de decidir.</w:t>
            </w:r>
          </w:p>
        </w:tc>
      </w:tr>
      <w:tr>
        <w:tc>
          <w:tcPr>
            <w:tcW w:type="dxa" w:w="4873"/>
          </w:tcPr>
          <w:p>
            <w:r/>
            <w:r>
              <w:rPr>
                <w:b w:val="0"/>
                <w:i w:val="0"/>
              </w:rPr>
              <w:t>I</w:t>
            </w:r>
          </w:p>
        </w:tc>
        <w:tc>
          <w:tcPr>
            <w:tcW w:type="dxa" w:w="4873"/>
          </w:tcPr>
          <w:p>
            <w:r/>
            <w:r>
              <w:rPr>
                <w:b w:val="0"/>
                <w:i w:val="0"/>
              </w:rPr>
              <w:t>Se le informa DESPUÉS de decidir.</w:t>
            </w:r>
          </w:p>
        </w:tc>
      </w:tr>
    </w:tbl>
    <w:p/>
    <w:p>
      <w:pPr>
        <w:jc w:val="center"/>
      </w:pPr>
      <w:r>
        <w:rPr>
          <w:i/>
          <w:color w:val="444444"/>
        </w:rPr>
        <w:t>La segunda fila es la que hace el trabajo: si dos personas responden del resultado de la misma decisión, en la práctica no responde ninguna.</w:t>
      </w:r>
    </w:p>
    <w:p>
      <w:r>
        <w:rPr>
          <w:b/>
          <w:i w:val="0"/>
        </w:rPr>
        <w:t>Las quince decisiones que cruzan entre cocina, sala y dirección (brigada-puestos-y-evaluacion.xlsx, hoja «Matriz RACI»)</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Decisión</w:t>
            </w:r>
          </w:p>
        </w:tc>
        <w:tc>
          <w:tcPr>
            <w:tcW w:type="dxa" w:w="1392"/>
          </w:tcPr>
          <w:p>
            <w:r/>
            <w:r>
              <w:rPr>
                <w:b/>
                <w:i w:val="0"/>
              </w:rPr>
              <w:t>Chef ejecutivo</w:t>
            </w:r>
          </w:p>
        </w:tc>
        <w:tc>
          <w:tcPr>
            <w:tcW w:type="dxa" w:w="1392"/>
          </w:tcPr>
          <w:p>
            <w:r/>
            <w:r>
              <w:rPr>
                <w:b/>
                <w:i w:val="0"/>
              </w:rPr>
              <w:t>Segundo de cocina</w:t>
            </w:r>
          </w:p>
        </w:tc>
        <w:tc>
          <w:tcPr>
            <w:tcW w:type="dxa" w:w="1392"/>
          </w:tcPr>
          <w:p>
            <w:r/>
            <w:r>
              <w:rPr>
                <w:b/>
                <w:i w:val="0"/>
              </w:rPr>
              <w:t>Jefe de partida</w:t>
            </w:r>
          </w:p>
        </w:tc>
        <w:tc>
          <w:tcPr>
            <w:tcW w:type="dxa" w:w="1392"/>
          </w:tcPr>
          <w:p>
            <w:r/>
            <w:r>
              <w:rPr>
                <w:b/>
                <w:i w:val="0"/>
              </w:rPr>
              <w:t>Jefe de sala</w:t>
            </w:r>
          </w:p>
        </w:tc>
        <w:tc>
          <w:tcPr>
            <w:tcW w:type="dxa" w:w="1392"/>
          </w:tcPr>
          <w:p>
            <w:r/>
            <w:r>
              <w:rPr>
                <w:b/>
                <w:i w:val="0"/>
              </w:rPr>
              <w:t>Gerencia</w:t>
            </w:r>
          </w:p>
        </w:tc>
        <w:tc>
          <w:tcPr>
            <w:tcW w:type="dxa" w:w="1392"/>
          </w:tcPr>
          <w:p>
            <w:r/>
            <w:r>
              <w:rPr>
                <w:b/>
                <w:i w:val="0"/>
              </w:rPr>
              <w:t>Propiedad</w:t>
            </w:r>
          </w:p>
        </w:tc>
      </w:tr>
      <w:tr>
        <w:tc>
          <w:tcPr>
            <w:tcW w:type="dxa" w:w="1392"/>
          </w:tcPr>
          <w:p>
            <w:r/>
            <w:r>
              <w:rPr>
                <w:b w:val="0"/>
                <w:i w:val="0"/>
              </w:rPr>
              <w:t>Autorizar un 86: retirar un plato de la carta en mitad del servicio</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I</w:t>
            </w:r>
          </w:p>
        </w:tc>
        <w:tc>
          <w:tcPr>
            <w:tcW w:type="dxa" w:w="1392"/>
          </w:tcPr>
          <w:p>
            <w:r/>
          </w:p>
        </w:tc>
      </w:tr>
      <w:tr>
        <w:tc>
          <w:tcPr>
            <w:tcW w:type="dxa" w:w="1392"/>
          </w:tcPr>
          <w:p>
            <w:r/>
            <w:r>
              <w:rPr>
                <w:b w:val="0"/>
                <w:i w:val="0"/>
              </w:rPr>
              <w:t>Aprobar una ficha técnica nueva antes de subir el plato a la carta</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I</w:t>
            </w:r>
          </w:p>
        </w:tc>
        <w:tc>
          <w:tcPr>
            <w:tcW w:type="dxa" w:w="1392"/>
          </w:tcPr>
          <w:p>
            <w:r/>
          </w:p>
        </w:tc>
      </w:tr>
      <w:tr>
        <w:tc>
          <w:tcPr>
            <w:tcW w:type="dxa" w:w="1392"/>
          </w:tcPr>
          <w:p>
            <w:r/>
            <w:r>
              <w:rPr>
                <w:b w:val="0"/>
                <w:i w:val="0"/>
              </w:rPr>
              <w:t>Fijar el PVP de un plato nuevo</w:t>
            </w:r>
          </w:p>
        </w:tc>
        <w:tc>
          <w:tcPr>
            <w:tcW w:type="dxa" w:w="1392"/>
          </w:tcPr>
          <w:p>
            <w:r/>
            <w:r>
              <w:rPr>
                <w:b w:val="0"/>
                <w:i w:val="0"/>
              </w:rPr>
              <w:t>C</w:t>
            </w:r>
          </w:p>
        </w:tc>
        <w:tc>
          <w:tcPr>
            <w:tcW w:type="dxa" w:w="1392"/>
          </w:tcPr>
          <w:p>
            <w:r/>
          </w:p>
        </w:tc>
        <w:tc>
          <w:tcPr>
            <w:tcW w:type="dxa" w:w="1392"/>
          </w:tcPr>
          <w:p>
            <w:r/>
          </w:p>
        </w:tc>
        <w:tc>
          <w:tcPr>
            <w:tcW w:type="dxa" w:w="1392"/>
          </w:tcPr>
          <w:p>
            <w:r/>
            <w:r>
              <w:rPr>
                <w:b w:val="0"/>
                <w:i w:val="0"/>
              </w:rPr>
              <w:t>I</w:t>
            </w:r>
          </w:p>
        </w:tc>
        <w:tc>
          <w:tcPr>
            <w:tcW w:type="dxa" w:w="1392"/>
          </w:tcPr>
          <w:p>
            <w:r/>
            <w:r>
              <w:rPr>
                <w:b w:val="0"/>
                <w:i w:val="0"/>
              </w:rPr>
              <w:t>R</w:t>
            </w:r>
          </w:p>
        </w:tc>
        <w:tc>
          <w:tcPr>
            <w:tcW w:type="dxa" w:w="1392"/>
          </w:tcPr>
          <w:p>
            <w:r/>
            <w:r>
              <w:rPr>
                <w:b w:val="0"/>
                <w:i w:val="0"/>
              </w:rPr>
              <w:t>A</w:t>
            </w:r>
          </w:p>
        </w:tc>
      </w:tr>
      <w:tr>
        <w:tc>
          <w:tcPr>
            <w:tcW w:type="dxa" w:w="1392"/>
          </w:tcPr>
          <w:p>
            <w:r/>
            <w:r>
              <w:rPr>
                <w:b w:val="0"/>
                <w:i w:val="0"/>
              </w:rPr>
              <w:t>Aceptar un encargo de grupo de más de 40 comensales</w:t>
            </w:r>
          </w:p>
        </w:tc>
        <w:tc>
          <w:tcPr>
            <w:tcW w:type="dxa" w:w="1392"/>
          </w:tcPr>
          <w:p>
            <w:r/>
            <w:r>
              <w:rPr>
                <w:b w:val="0"/>
                <w:i w:val="0"/>
              </w:rPr>
              <w:t>C</w:t>
            </w:r>
          </w:p>
        </w:tc>
        <w:tc>
          <w:tcPr>
            <w:tcW w:type="dxa" w:w="1392"/>
          </w:tcPr>
          <w:p>
            <w:r/>
            <w:r>
              <w:rPr>
                <w:b w:val="0"/>
                <w:i w:val="0"/>
              </w:rPr>
              <w:t>I</w:t>
            </w:r>
          </w:p>
        </w:tc>
        <w:tc>
          <w:tcPr>
            <w:tcW w:type="dxa" w:w="1392"/>
          </w:tcPr>
          <w:p>
            <w:r/>
          </w:p>
        </w:tc>
        <w:tc>
          <w:tcPr>
            <w:tcW w:type="dxa" w:w="1392"/>
          </w:tcPr>
          <w:p>
            <w:r/>
            <w:r>
              <w:rPr>
                <w:b w:val="0"/>
                <w:i w:val="0"/>
              </w:rPr>
              <w:t>R</w:t>
            </w:r>
          </w:p>
        </w:tc>
        <w:tc>
          <w:tcPr>
            <w:tcW w:type="dxa" w:w="1392"/>
          </w:tcPr>
          <w:p>
            <w:r/>
            <w:r>
              <w:rPr>
                <w:b w:val="0"/>
                <w:i w:val="0"/>
              </w:rPr>
              <w:t>A</w:t>
            </w:r>
          </w:p>
        </w:tc>
        <w:tc>
          <w:tcPr>
            <w:tcW w:type="dxa" w:w="1392"/>
          </w:tcPr>
          <w:p>
            <w:r/>
            <w:r>
              <w:rPr>
                <w:b w:val="0"/>
                <w:i w:val="0"/>
              </w:rPr>
              <w:t>I</w:t>
            </w:r>
          </w:p>
        </w:tc>
      </w:tr>
      <w:tr>
        <w:tc>
          <w:tcPr>
            <w:tcW w:type="dxa" w:w="1392"/>
          </w:tcPr>
          <w:p>
            <w:r/>
            <w:r>
              <w:rPr>
                <w:b w:val="0"/>
                <w:i w:val="0"/>
              </w:rPr>
              <w:t>Gestionar una incidencia de alérgeno detectada en el pase</w:t>
            </w:r>
          </w:p>
        </w:tc>
        <w:tc>
          <w:tcPr>
            <w:tcW w:type="dxa" w:w="1392"/>
          </w:tcPr>
          <w:p>
            <w:r/>
            <w:r>
              <w:rPr>
                <w:b w:val="0"/>
                <w:i w:val="0"/>
              </w:rPr>
              <w:t>A</w:t>
            </w:r>
          </w:p>
        </w:tc>
        <w:tc>
          <w:tcPr>
            <w:tcW w:type="dxa" w:w="1392"/>
          </w:tcPr>
          <w:p>
            <w:r/>
            <w:r>
              <w:rPr>
                <w:b w:val="0"/>
                <w:i w:val="0"/>
              </w:rPr>
              <w:t>R</w:t>
            </w:r>
          </w:p>
        </w:tc>
        <w:tc>
          <w:tcPr>
            <w:tcW w:type="dxa" w:w="1392"/>
          </w:tcPr>
          <w:p>
            <w:r/>
            <w:r>
              <w:rPr>
                <w:b w:val="0"/>
                <w:i w:val="0"/>
              </w:rPr>
              <w:t>R</w:t>
            </w:r>
          </w:p>
        </w:tc>
        <w:tc>
          <w:tcPr>
            <w:tcW w:type="dxa" w:w="1392"/>
          </w:tcPr>
          <w:p>
            <w:r/>
            <w:r>
              <w:rPr>
                <w:b w:val="0"/>
                <w:i w:val="0"/>
              </w:rPr>
              <w:t>R</w:t>
            </w:r>
          </w:p>
        </w:tc>
        <w:tc>
          <w:tcPr>
            <w:tcW w:type="dxa" w:w="1392"/>
          </w:tcPr>
          <w:p>
            <w:r/>
            <w:r>
              <w:rPr>
                <w:b w:val="0"/>
                <w:i w:val="0"/>
              </w:rPr>
              <w:t>I</w:t>
            </w:r>
          </w:p>
        </w:tc>
        <w:tc>
          <w:tcPr>
            <w:tcW w:type="dxa" w:w="1392"/>
          </w:tcPr>
          <w:p>
            <w:r/>
          </w:p>
        </w:tc>
      </w:tr>
      <w:tr>
        <w:tc>
          <w:tcPr>
            <w:tcW w:type="dxa" w:w="1392"/>
          </w:tcPr>
          <w:p>
            <w:r/>
            <w:r>
              <w:rPr>
                <w:b w:val="0"/>
                <w:i w:val="0"/>
              </w:rPr>
              <w:t>Comprar fuera de escandallo un producto de temporada sin precio cerrado</w:t>
            </w:r>
          </w:p>
        </w:tc>
        <w:tc>
          <w:tcPr>
            <w:tcW w:type="dxa" w:w="1392"/>
          </w:tcPr>
          <w:p>
            <w:r/>
            <w:r>
              <w:rPr>
                <w:b w:val="0"/>
                <w:i w:val="0"/>
              </w:rPr>
              <w:t>R</w:t>
            </w:r>
          </w:p>
        </w:tc>
        <w:tc>
          <w:tcPr>
            <w:tcW w:type="dxa" w:w="1392"/>
          </w:tcPr>
          <w:p>
            <w:r/>
            <w:r>
              <w:rPr>
                <w:b w:val="0"/>
                <w:i w:val="0"/>
              </w:rPr>
              <w:t>I</w:t>
            </w:r>
          </w:p>
        </w:tc>
        <w:tc>
          <w:tcPr>
            <w:tcW w:type="dxa" w:w="1392"/>
          </w:tcPr>
          <w:p>
            <w:r/>
            <w:r>
              <w:rPr>
                <w:b w:val="0"/>
                <w:i w:val="0"/>
              </w:rPr>
              <w:t>C</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Cambiar de proveedor en una familia de producto</w:t>
            </w:r>
          </w:p>
        </w:tc>
        <w:tc>
          <w:tcPr>
            <w:tcW w:type="dxa" w:w="1392"/>
          </w:tcPr>
          <w:p>
            <w:r/>
            <w:r>
              <w:rPr>
                <w:b w:val="0"/>
                <w:i w:val="0"/>
              </w:rPr>
              <w:t>R</w:t>
            </w:r>
          </w:p>
        </w:tc>
        <w:tc>
          <w:tcPr>
            <w:tcW w:type="dxa" w:w="1392"/>
          </w:tcPr>
          <w:p>
            <w:r/>
            <w:r>
              <w:rPr>
                <w:b w:val="0"/>
                <w:i w:val="0"/>
              </w:rPr>
              <w:t>C</w:t>
            </w:r>
          </w:p>
        </w:tc>
        <w:tc>
          <w:tcPr>
            <w:tcW w:type="dxa" w:w="1392"/>
          </w:tcPr>
          <w:p>
            <w:r/>
            <w:r>
              <w:rPr>
                <w:b w:val="0"/>
                <w:i w:val="0"/>
              </w:rPr>
              <w:t>C</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Retirar de la carta un plato con margen bajo pero muy vendido</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C</w:t>
            </w:r>
          </w:p>
        </w:tc>
        <w:tc>
          <w:tcPr>
            <w:tcW w:type="dxa" w:w="1392"/>
          </w:tcPr>
          <w:p>
            <w:r/>
            <w:r>
              <w:rPr>
                <w:b w:val="0"/>
                <w:i w:val="0"/>
              </w:rPr>
              <w:t>A</w:t>
            </w:r>
          </w:p>
        </w:tc>
        <w:tc>
          <w:tcPr>
            <w:tcW w:type="dxa" w:w="1392"/>
          </w:tcPr>
          <w:p>
            <w:r/>
            <w:r>
              <w:rPr>
                <w:b w:val="0"/>
                <w:i w:val="0"/>
              </w:rPr>
              <w:t>I</w:t>
            </w:r>
          </w:p>
        </w:tc>
      </w:tr>
      <w:tr>
        <w:tc>
          <w:tcPr>
            <w:tcW w:type="dxa" w:w="1392"/>
          </w:tcPr>
          <w:p>
            <w:r/>
            <w:r>
              <w:rPr>
                <w:b w:val="0"/>
                <w:i w:val="0"/>
              </w:rPr>
              <w:t>Parar el pase por una avería de frío</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I</w:t>
            </w:r>
          </w:p>
        </w:tc>
        <w:tc>
          <w:tcPr>
            <w:tcW w:type="dxa" w:w="1392"/>
          </w:tcPr>
          <w:p>
            <w:r/>
          </w:p>
        </w:tc>
      </w:tr>
      <w:tr>
        <w:tc>
          <w:tcPr>
            <w:tcW w:type="dxa" w:w="1392"/>
          </w:tcPr>
          <w:p>
            <w:r/>
            <w:r>
              <w:rPr>
                <w:b w:val="0"/>
                <w:i w:val="0"/>
              </w:rPr>
              <w:t>Autorizar horas extraordinarias en cocina un fin de semana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Contratar a un cocinero o cocinera</w:t>
            </w:r>
          </w:p>
        </w:tc>
        <w:tc>
          <w:tcPr>
            <w:tcW w:type="dxa" w:w="1392"/>
          </w:tcPr>
          <w:p>
            <w:r/>
            <w:r>
              <w:rPr>
                <w:b w:val="0"/>
                <w:i w:val="0"/>
              </w:rPr>
              <w:t>R</w:t>
            </w:r>
          </w:p>
        </w:tc>
        <w:tc>
          <w:tcPr>
            <w:tcW w:type="dxa" w:w="1392"/>
          </w:tcPr>
          <w:p>
            <w:r/>
            <w:r>
              <w:rPr>
                <w:b w:val="0"/>
                <w:i w:val="0"/>
              </w:rPr>
              <w:t>C</w:t>
            </w:r>
          </w:p>
        </w:tc>
        <w:tc>
          <w:tcPr>
            <w:tcW w:type="dxa" w:w="1392"/>
          </w:tcPr>
          <w:p>
            <w:r/>
            <w:r>
              <w:rPr>
                <w:b w:val="0"/>
                <w:i w:val="0"/>
              </w:rPr>
              <w:t>C</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Aprobar el menú de un banquete y su producción</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C</w:t>
            </w:r>
          </w:p>
        </w:tc>
        <w:tc>
          <w:tcPr>
            <w:tcW w:type="dxa" w:w="1392"/>
          </w:tcPr>
          <w:p>
            <w:r/>
            <w:r>
              <w:rPr>
                <w:b w:val="0"/>
                <w:i w:val="0"/>
              </w:rPr>
              <w:t>C</w:t>
            </w:r>
          </w:p>
        </w:tc>
        <w:tc>
          <w:tcPr>
            <w:tcW w:type="dxa" w:w="1392"/>
          </w:tcPr>
          <w:p>
            <w:r/>
            <w:r>
              <w:rPr>
                <w:b w:val="0"/>
                <w:i w:val="0"/>
              </w:rPr>
              <w:t>I</w:t>
            </w:r>
          </w:p>
        </w:tc>
      </w:tr>
      <w:tr>
        <w:tc>
          <w:tcPr>
            <w:tcW w:type="dxa" w:w="1392"/>
          </w:tcPr>
          <w:p>
            <w:r/>
            <w:r>
              <w:rPr>
                <w:b w:val="0"/>
                <w:i w:val="0"/>
              </w:rPr>
              <w:t>Responder a una reseña que critica un plato</w:t>
            </w:r>
          </w:p>
        </w:tc>
        <w:tc>
          <w:tcPr>
            <w:tcW w:type="dxa" w:w="1392"/>
          </w:tcPr>
          <w:p>
            <w:r/>
            <w:r>
              <w:rPr>
                <w:b w:val="0"/>
                <w:i w:val="0"/>
              </w:rPr>
              <w:t>C</w:t>
            </w:r>
          </w:p>
        </w:tc>
        <w:tc>
          <w:tcPr>
            <w:tcW w:type="dxa" w:w="1392"/>
          </w:tcPr>
          <w:p>
            <w:r/>
          </w:p>
        </w:tc>
        <w:tc>
          <w:tcPr>
            <w:tcW w:type="dxa" w:w="1392"/>
          </w:tcPr>
          <w:p>
            <w:r/>
          </w:p>
        </w:tc>
        <w:tc>
          <w:tcPr>
            <w:tcW w:type="dxa" w:w="1392"/>
          </w:tcPr>
          <w:p>
            <w:r/>
            <w:r>
              <w:rPr>
                <w:b w:val="0"/>
                <w:i w:val="0"/>
              </w:rPr>
              <w:t>R</w:t>
            </w:r>
          </w:p>
        </w:tc>
        <w:tc>
          <w:tcPr>
            <w:tcW w:type="dxa" w:w="1392"/>
          </w:tcPr>
          <w:p>
            <w:r/>
            <w:r>
              <w:rPr>
                <w:b w:val="0"/>
                <w:i w:val="0"/>
              </w:rPr>
              <w:t>A</w:t>
            </w:r>
          </w:p>
        </w:tc>
        <w:tc>
          <w:tcPr>
            <w:tcW w:type="dxa" w:w="1392"/>
          </w:tcPr>
          <w:p>
            <w:r/>
            <w:r>
              <w:rPr>
                <w:b w:val="0"/>
                <w:i w:val="0"/>
              </w:rPr>
              <w:t>I</w:t>
            </w:r>
          </w:p>
        </w:tc>
      </w:tr>
      <w:tr>
        <w:tc>
          <w:tcPr>
            <w:tcW w:type="dxa" w:w="1392"/>
          </w:tcPr>
          <w:p>
            <w:r/>
            <w:r>
              <w:rPr>
                <w:b w:val="0"/>
                <w:i w:val="0"/>
              </w:rPr>
              <w:t>Decidir el destino del excedente de un servicio (donación o doggy bag)</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C</w:t>
            </w:r>
          </w:p>
        </w:tc>
        <w:tc>
          <w:tcPr>
            <w:tcW w:type="dxa" w:w="1392"/>
          </w:tcPr>
          <w:p>
            <w:r/>
            <w:r>
              <w:rPr>
                <w:b w:val="0"/>
                <w:i w:val="0"/>
              </w:rPr>
              <w:t>I</w:t>
            </w:r>
          </w:p>
        </w:tc>
      </w:tr>
      <w:tr>
        <w:tc>
          <w:tcPr>
            <w:tcW w:type="dxa" w:w="1392"/>
          </w:tcPr>
          <w:p>
            <w:r/>
            <w:r>
              <w:rPr>
                <w:b w:val="0"/>
                <w:i w:val="0"/>
              </w:rPr>
              <w:t>Modificar el gramaje de un plato que ya está en carta</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C</w:t>
            </w:r>
          </w:p>
        </w:tc>
        <w:tc>
          <w:tcPr>
            <w:tcW w:type="dxa" w:w="1392"/>
          </w:tcPr>
          <w:p>
            <w:r/>
          </w:p>
        </w:tc>
      </w:tr>
    </w:tbl>
    <w:p/>
    <w:p>
      <w:pPr>
        <w:jc w:val="center"/>
      </w:pPr>
      <w:r>
        <w:rPr>
          <w:i/>
          <w:color w:val="444444"/>
        </w:rPr>
        <w:t>Esta matriz es la de la cocina modelada: se imprime, se discute una vez con sala y con dirección, se corrige lo que haga falta y se firma. Media hora de discusión aquí ahorra un año de discusiones en el pase.</w:t>
      </w:r>
    </w:p>
    <w:p>
      <w:r>
        <w:br w:type="page"/>
      </w:r>
    </w:p>
    <w:p>
      <w:pPr>
        <w:pStyle w:val="Heading1"/>
      </w:pPr>
      <w:r>
        <w:t>20. Varias Cocinas a la Vez y los Noventa Días Siguientes</w:t>
      </w:r>
    </w:p>
    <w:p>
      <w:pPr>
        <w:pStyle w:val="Heading2"/>
      </w:pPr>
      <w:r>
        <w:t>Una cocina, con las herramientas para comparar varias</w:t>
      </w:r>
    </w:p>
    <w:p>
      <w:r>
        <w:rPr>
          <w:b w:val="0"/>
          <w:i w:val="0"/>
        </w:rPr>
        <w:t>Este pack está hecho para una cocina, y trae las herramientas para comparar varias. Si diriges cuatro cocinas no necesitas cuatro packs: necesitas los mismos indicadores medidos igual en las cuatro, y dos hojas donde ponerlos al lado. Eso es lo que cierra el manual.</w:t>
      </w:r>
    </w:p>
    <w:p>
      <w:r>
        <w:rPr>
          <w:b w:val="0"/>
          <w:i w:val="0"/>
        </w:rPr>
        <w:t>La trampa habitual del chef corporativo es duplicar herramientas por unidad y terminar comparando cosas distintas: una cocina mide la merma sobre producción y otra sobre compras, una audita con veinte puntos y otra con cincuenta, y la comparativa solo demuestra que nadie mide igual. La solución no es un pack por cocina: es que todas usen el mismo cuadro de mando y la misma auditoría, con las mismas casillas editables, y que el chef corporativo abra dos hojas donde ponerlas una al lado de otra.</w:t>
      </w:r>
    </w:p>
    <w:p>
      <w:pPr>
        <w:pStyle w:val="Heading2"/>
      </w:pPr>
      <w:r>
        <w:t>Los mismos indicadores en todas las unidades: la comparativa del mes cerrado</w:t>
      </w:r>
    </w:p>
    <w:p>
      <w:r>
        <w:rPr>
          <w:b w:val="0"/>
          <w:i w:val="0"/>
        </w:rPr>
        <w:t>La hoja de comparativa entre unidades del cuadro de mando de cocina toma los mismos indicadores de cocina de cada unidad, los alinea por un mes cerrado y añade una fila con el estándar del grupo. A partir de ahí calcula, sin tocar una fórmula, la desviación de cada unidad contra ese estándar y el ranking entre las cocinas comparadas.</w:t>
      </w:r>
    </w:p>
    <w:p>
      <w:r>
        <w:rPr>
          <w:b w:val="0"/>
          <w:i w:val="0"/>
        </w:rPr>
        <w:t>El caso de La Encina lo enseña con tres unidades. El estándar del grupo para la merma global está fijado en 4,0 %. La unidad de referencia cierra el mes en 4,6 % de merma global, la segunda unidad en 3,8 % y la tercera en 5,4 %. La tercera, además, es la que más cubiertos ha servido en el mes: 4.180. Y aquí está la lectura que importa: la unidad que factura más cubiertos no es la que mejor va. De hecho es la que peor cierra la merma de las tres.</w:t>
      </w:r>
    </w:p>
    <w:p>
      <w:r>
        <w:rPr>
          <w:b w:val="0"/>
          <w:i w:val="0"/>
        </w:rPr>
        <w:t>La hoja también cuenta, para cada unidad, cuántos indicadores caen dentro del estándar. La unidad de referencia tiene 1 dentro de estándar; la segunda unidad tiene 5. Con esos recuentos calcula el ranking, y la unidad de referencia queda en la posición 2: ni la última ni la primera, en medio, con un solo indicador saneado.</w:t>
      </w:r>
    </w:p>
    <w:p>
      <w:r>
        <w:rPr>
          <w:b w:val="0"/>
          <w:i w:val="0"/>
        </w:rPr>
        <w:t>Esa posición no sirve para señalar: sirve para preguntar. Una unidad en la posición 2 con 1 solo indicador dentro de estándar no es una sentencia sobre el jefe de cocina que la lleva; es la pregunta que toca hacerle en la reunión de unidad: qué indicador falla, desde cuándo, y qué hace distinto la unidad que sí tiene 5 dentro de estándar. El ranking abre la conversación, no la cierra.</w:t>
      </w:r>
    </w:p>
    <w:p>
      <w:pPr>
        <w:pStyle w:val="Heading2"/>
      </w:pPr>
      <w:r>
        <w:t>La misma auditoría, cocina por cocina</w:t>
      </w:r>
    </w:p>
    <w:p>
      <w:r>
        <w:rPr>
          <w:b w:val="0"/>
          <w:i w:val="0"/>
        </w:rPr>
        <w:t>La hoja de histórico por unidad del libro de auditoría interna de cocina hace con la auditoría lo que la hoja anterior hace con los indicadores: las mismas cinco áreas, los mismos cincuenta puntos y la misma escala en cada unidad, con la desviación de cada fila contra la media del grupo y contra el estándar que tú fijes.</w:t>
      </w:r>
    </w:p>
    <w:p>
      <w:r>
        <w:rPr>
          <w:b w:val="0"/>
          <w:i w:val="0"/>
        </w:rPr>
        <w:t>En el caso, la unidad de referencia cierra con una nota ponderada de auditoría de 3,54, igual que el estándar de grupo fijado para esta edición. Las otras dos filas de la hoja están en blanco a propósito: son las tuyas. Al replicar el pack en tus otras cocinas, las rellenas con las auditorías reales y la hoja devuelve la desviación de cada una contra la media del grupo.</w:t>
      </w:r>
    </w:p>
    <w:p>
      <w:r>
        <w:rPr>
          <w:b w:val="0"/>
          <w:i w:val="0"/>
        </w:rPr>
        <w:t>Que las mismas áreas y los mismos puntos se apliquen en todas las unidades no garantiza, por sí sola, que dos jefes de cocina midan igual: la rúbrica fija el qué, no el cómo se interpreta cada casilla. El error típico no es el jefe de cocina que puntúa bajo para forzar la mejora, sino el que puntúa alto por costumbre -«aquí siempre ha estado así»- y deja marcada una casilla sin revisar la práctica real que hay detrás. Eso solo se detecta calibrando: el chef corporativo audita en persona junto al jefe de cocina que después auditará solo, antes de dar por buena cualquier comparación entre unidades. Quién enseña después ese mismo criterio a cada brigada es la pieza que cierra el trabajo, y llega en el bloque siguiente.</w:t>
      </w:r>
    </w:p>
    <w:p>
      <w:r>
        <w:rPr>
          <w:b w:val="0"/>
          <w:i w:val="0"/>
        </w:rPr>
        <w:t>Hay, además, un límite a lo que la propia hoja puede igualar entre unidades: no todas parten del mismo punto de arranque. Una cocina recién abierta, con brigada sin rodar, admite leer la desviación con más margen que una unidad con una rutina ya asentada, aunque las mismas cincuenta casillas se apliquen en las dos y el estándar de grupo no cambie. Comparar la nota de la unidad más nueva con la de la más veterana como si el punto de partida fuera igual convierte una herramienta pensada para comparar en una fuente de agravios dentro del propio grupo, y leerla con ese matiz es tarea del chef corporativo, no del jefe de cocina que recibe la nota.</w:t>
      </w:r>
    </w:p>
    <w:p>
      <w:pPr>
        <w:pStyle w:val="Heading2"/>
      </w:pPr>
      <w:r>
        <w:t>Formación en cascada: tú formas a los jefes de cocina, no a los cocineros</w:t>
      </w:r>
    </w:p>
    <w:p>
      <w:r>
        <w:rPr>
          <w:b w:val="0"/>
          <w:i w:val="0"/>
        </w:rPr>
        <w:t>Ninguna de las dos hojas la rellena solo el chef corporativo: no da tiempo a auditar cincuenta puntos en cada cocina cada mes. Por eso la formación va en cascada: tú formas a los jefes de cocina con la misma rúbrica y compruebas que la aplican; cada jefe de cocina forma después a su brigada. Intentar formar personalmente a cada cocinero de cada unidad es la manera más rápida de no formar a ninguno: el criterio que no baja hasta el jefe de cocina no llega nunca a la partida.</w:t>
      </w:r>
    </w:p>
    <w:p>
      <w:pPr>
        <w:pStyle w:val="Heading2"/>
      </w:pPr>
      <w:r>
        <w:t>Dos comunidades, dos convenios: lo que no se puede estandarizar</w:t>
      </w:r>
    </w:p>
    <w:p>
      <w:r>
        <w:rPr>
          <w:b w:val="0"/>
          <w:i w:val="0"/>
        </w:rPr>
        <w:t>Hay algo que no admite estandarizarse entre unidades, y conviene decirlo antes de que alguien calque la plantilla de nóminas de una cocina a otra. Si el grupo tiene centros en dos comunidades, hay dos convenios provinciales distintos, con tablas salariales, complementos y jornada distintos, y ni siquiera las clases de establecimiento son homologables: el convenio de Madrid clasifica en A, B y C, más una D específica de catering; el de Cataluña va de A a E, con la E reservada al càtering.</w:t>
      </w:r>
    </w:p>
    <w:p>
      <w:r>
        <w:rPr>
          <w:b w:val="0"/>
          <w:i w:val="0"/>
        </w:rPr>
        <w:t>El mismo puesto cobra muy distinto según el convenio. Un cocinero de nivel III tiene un salario base de entre 1.160,37 y 1.283,83 euros al mes en Madrid, cuyo convenio tenía duración pactada hasta el 31 de diciembre de 2025 y cuya tabla de 2025 es, a día de hoy, la última publicada en el Boletín Oficial de la Comunidad de Madrid (BOCM núm. 82, de 6 de abril de 2024); en Barcelona el mismo nivel cobra entre 1.607,25 y 1.803,05 euros al mes, con un convenio vigente hasta el 31 de diciembre de 2028 (DOGC núm. 9630, de 23 de marzo de 2026) que ya tiene publicadas las tablas de 2026, 2027 y 2028 (Convenio de hostelería de Madrid, BOCM 06-04-2024, y convenio interprovincial de Cataluña, DOGC 23-03-2026). Trasladar a un jefe de cocina de una comunidad a otra sin revisar su tabla salarial es una nómina distinta desde el primer mes, y saberlo antes de prometer nada es tarea del chef corporativo.</w:t>
      </w:r>
    </w:p>
    <w:p>
      <w:r>
        <w:rPr>
          <w:b w:val="0"/>
          <w:i w:val="0"/>
        </w:rPr>
        <w:t>Lo mismo pasa con un obrador central que abastece a varias cocinas. La mención «elaboración propia» es voluntaria, nunca obligatoria, y no cubre el fraccionamiento o envasado de un producto ya elaborado por otro fabricante, ni el corte o deshuesado de carne fresca, ni la limpieza o el corte de pescado. Cuando un producto sí la lleva, la norma limita dónde puede venderse: solo en el establecimiento donde se ha elaborado o en sus sucursales, según el art. 11, letra b, del RD 1021/2022 (comprobado el 6 de septiembre de 2026). Si el obrador manda una elaboración con esa mención a una cocina que no es, en sentido estricto, su sucursal, la etiqueta deja de ser cierta, y decidirlo es tarea del chef corporativo, no del jefe de cocina que recibe el género.</w:t>
      </w:r>
    </w:p>
    <w:p>
      <w:pPr>
        <w:pStyle w:val="Heading2"/>
      </w:pPr>
      <w:r>
        <w:t>Qué se mide el primer día y qué a los noventa</w:t>
      </w:r>
    </w:p>
    <w:p>
      <w:r>
        <w:rPr>
          <w:b w:val="0"/>
          <w:i w:val="0"/>
        </w:rPr>
        <w:t>El plan de 90 días con veinte decisiones, responsable y semana se monta con el libro de reuniones y plan del Manual del Manager, cap. 20. Aquí no se repite: lo que se da es qué medir en cocina para poder comparar dentro de noventa días lo que hoy, en la primera visita a cada unidad, es solo una fotografía.</w:t>
      </w:r>
    </w:p>
    <w:p>
      <w:r>
        <w:rPr>
          <w:b w:val="0"/>
          <w:i w:val="0"/>
        </w:rPr>
        <w:t>Hay tres cifras que se anotan el primer día en cada cocina del grupo y se vuelven a mirar, en la misma casilla, a los noventa: la merma de la partida peor, el cumplimiento de ficha en el pase y las horas de cocina por cubierto. Son esas tres porque cada una sale de una hoja distinta del pack y no depende de que el resto del grupo también las mida bien. La merma de la partida peor señala el agujero más caro aunque la merma global ya esté dentro del estándar; el cumplimiento de ficha en el pase dice si lo que sirve la brigada es lo que dice la carta, no lo que le sale ese día a cada cocinero; las horas de cocina por cubierto dicen si la dotación de cada partida es la que exige el volumen que entra por la puerta. Las tres se miden con la misma herramienta el día uno y el día noventa, y la comparación se hace sola.</w:t>
      </w:r>
    </w:p>
    <w:p>
      <w:r>
        <w:rPr>
          <w:b w:val="0"/>
          <w:i w:val="0"/>
        </w:rPr>
        <w:t>Queda una advertencia, y es la única con la que se cierra este manual: la ley cambia, y por eso cada afirmación de este libro lleva su norma y su fecha de corte, y cada parámetro de las herramientas vive en una casilla editable, no en una fórmula fija. Lo que envejece con los años es el documento que tienes entre manos; el método y la herramienta que hay detrás de él, no.</w:t>
      </w:r>
    </w:p>
    <w:p>
      <w:r>
        <w:rPr>
          <w:b/>
          <w:i w:val="0"/>
        </w:rPr>
        <w:t>Los mismos indicadores en tres cocinas, en el mes cerrado (cuadro-de-mando-cocina.xlsx, hoja «Comparativa entre Unidades»)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Unidad</w:t>
            </w:r>
          </w:p>
        </w:tc>
        <w:tc>
          <w:tcPr>
            <w:tcW w:type="dxa" w:w="1218"/>
          </w:tcPr>
          <w:p>
            <w:r/>
            <w:r>
              <w:rPr>
                <w:b/>
                <w:i w:val="0"/>
              </w:rPr>
              <w:t>Cubiertos del mes</w:t>
            </w:r>
          </w:p>
        </w:tc>
        <w:tc>
          <w:tcPr>
            <w:tcW w:type="dxa" w:w="1218"/>
          </w:tcPr>
          <w:p>
            <w:r/>
            <w:r>
              <w:rPr>
                <w:b/>
                <w:i w:val="0"/>
              </w:rPr>
              <w:t>Merma global (%)</w:t>
            </w:r>
          </w:p>
        </w:tc>
        <w:tc>
          <w:tcPr>
            <w:tcW w:type="dxa" w:w="1218"/>
          </w:tcPr>
          <w:p>
            <w:r/>
            <w:r>
              <w:rPr>
                <w:b/>
                <w:i w:val="0"/>
              </w:rPr>
              <w:t>Pase de principales (min)</w:t>
            </w:r>
          </w:p>
        </w:tc>
        <w:tc>
          <w:tcPr>
            <w:tcW w:type="dxa" w:w="1218"/>
          </w:tcPr>
          <w:p>
            <w:r/>
            <w:r>
              <w:rPr>
                <w:b/>
                <w:i w:val="0"/>
              </w:rPr>
              <w:t>Incidencias de alérgenos por base</w:t>
            </w:r>
          </w:p>
        </w:tc>
        <w:tc>
          <w:tcPr>
            <w:tcW w:type="dxa" w:w="1218"/>
          </w:tcPr>
          <w:p>
            <w:r/>
            <w:r>
              <w:rPr>
                <w:b/>
                <w:i w:val="0"/>
              </w:rPr>
              <w:t>Horas de cocina por cubierto</w:t>
            </w:r>
          </w:p>
        </w:tc>
        <w:tc>
          <w:tcPr>
            <w:tcW w:type="dxa" w:w="1218"/>
          </w:tcPr>
          <w:p>
            <w:r/>
            <w:r>
              <w:rPr>
                <w:b/>
                <w:i w:val="0"/>
              </w:rPr>
              <w:t>Indicadores dentro del estándar</w:t>
            </w:r>
          </w:p>
        </w:tc>
        <w:tc>
          <w:tcPr>
            <w:tcW w:type="dxa" w:w="1218"/>
          </w:tcPr>
          <w:p>
            <w:r/>
            <w:r>
              <w:rPr>
                <w:b/>
                <w:i w:val="0"/>
              </w:rPr>
              <w:t>Posición</w:t>
            </w:r>
          </w:p>
        </w:tc>
      </w:tr>
      <w:tr>
        <w:tc>
          <w:tcPr>
            <w:tcW w:type="dxa" w:w="1218"/>
          </w:tcPr>
          <w:p>
            <w:r/>
            <w:r>
              <w:rPr>
                <w:b w:val="0"/>
                <w:i w:val="0"/>
              </w:rPr>
              <w:t>Restaurante de ejemplo «La Encina» (unidad de referencia)</w:t>
            </w:r>
          </w:p>
        </w:tc>
        <w:tc>
          <w:tcPr>
            <w:tcW w:type="dxa" w:w="1218"/>
          </w:tcPr>
          <w:p>
            <w:r/>
            <w:r>
              <w:rPr>
                <w:b w:val="0"/>
                <w:i w:val="0"/>
              </w:rPr>
              <w:t>3.320</w:t>
            </w:r>
          </w:p>
        </w:tc>
        <w:tc>
          <w:tcPr>
            <w:tcW w:type="dxa" w:w="1218"/>
          </w:tcPr>
          <w:p>
            <w:r/>
            <w:r>
              <w:rPr>
                <w:b w:val="0"/>
                <w:i w:val="0"/>
              </w:rPr>
              <w:t>4,6 %</w:t>
            </w:r>
          </w:p>
        </w:tc>
        <w:tc>
          <w:tcPr>
            <w:tcW w:type="dxa" w:w="1218"/>
          </w:tcPr>
          <w:p>
            <w:r/>
            <w:r>
              <w:rPr>
                <w:b w:val="0"/>
                <w:i w:val="0"/>
              </w:rPr>
              <w:t>19,2</w:t>
            </w:r>
          </w:p>
        </w:tc>
        <w:tc>
          <w:tcPr>
            <w:tcW w:type="dxa" w:w="1218"/>
          </w:tcPr>
          <w:p>
            <w:r/>
            <w:r>
              <w:rPr>
                <w:b w:val="0"/>
                <w:i w:val="0"/>
              </w:rPr>
              <w:t>0,30</w:t>
            </w:r>
          </w:p>
        </w:tc>
        <w:tc>
          <w:tcPr>
            <w:tcW w:type="dxa" w:w="1218"/>
          </w:tcPr>
          <w:p>
            <w:r/>
            <w:r>
              <w:rPr>
                <w:b w:val="0"/>
                <w:i w:val="0"/>
              </w:rPr>
              <w:t>0,27</w:t>
            </w:r>
          </w:p>
        </w:tc>
        <w:tc>
          <w:tcPr>
            <w:tcW w:type="dxa" w:w="1218"/>
          </w:tcPr>
          <w:p>
            <w:r/>
            <w:r>
              <w:rPr>
                <w:b w:val="0"/>
                <w:i w:val="0"/>
              </w:rPr>
              <w:t>1</w:t>
            </w:r>
          </w:p>
        </w:tc>
        <w:tc>
          <w:tcPr>
            <w:tcW w:type="dxa" w:w="1218"/>
          </w:tcPr>
          <w:p>
            <w:r/>
            <w:r>
              <w:rPr>
                <w:b w:val="0"/>
                <w:i w:val="0"/>
              </w:rPr>
              <w:t>2</w:t>
            </w:r>
          </w:p>
        </w:tc>
      </w:tr>
      <w:tr>
        <w:tc>
          <w:tcPr>
            <w:tcW w:type="dxa" w:w="1218"/>
          </w:tcPr>
          <w:p>
            <w:r/>
            <w:r>
              <w:rPr>
                <w:b w:val="0"/>
                <w:i w:val="0"/>
              </w:rPr>
              <w:t>La Encina Norte</w:t>
            </w:r>
          </w:p>
        </w:tc>
        <w:tc>
          <w:tcPr>
            <w:tcW w:type="dxa" w:w="1218"/>
          </w:tcPr>
          <w:p>
            <w:r/>
            <w:r>
              <w:rPr>
                <w:b w:val="0"/>
                <w:i w:val="0"/>
              </w:rPr>
              <w:t>2.860</w:t>
            </w:r>
          </w:p>
        </w:tc>
        <w:tc>
          <w:tcPr>
            <w:tcW w:type="dxa" w:w="1218"/>
          </w:tcPr>
          <w:p>
            <w:r/>
            <w:r>
              <w:rPr>
                <w:b w:val="0"/>
                <w:i w:val="0"/>
              </w:rPr>
              <w:t>3,8 %</w:t>
            </w:r>
          </w:p>
        </w:tc>
        <w:tc>
          <w:tcPr>
            <w:tcW w:type="dxa" w:w="1218"/>
          </w:tcPr>
          <w:p>
            <w:r/>
            <w:r>
              <w:rPr>
                <w:b w:val="0"/>
                <w:i w:val="0"/>
              </w:rPr>
              <w:t>17,4</w:t>
            </w:r>
          </w:p>
        </w:tc>
        <w:tc>
          <w:tcPr>
            <w:tcW w:type="dxa" w:w="1218"/>
          </w:tcPr>
          <w:p>
            <w:r/>
            <w:r>
              <w:rPr>
                <w:b w:val="0"/>
                <w:i w:val="0"/>
              </w:rPr>
              <w:t>0,35</w:t>
            </w:r>
          </w:p>
        </w:tc>
        <w:tc>
          <w:tcPr>
            <w:tcW w:type="dxa" w:w="1218"/>
          </w:tcPr>
          <w:p>
            <w:r/>
            <w:r>
              <w:rPr>
                <w:b w:val="0"/>
                <w:i w:val="0"/>
              </w:rPr>
              <w:t>0,25</w:t>
            </w:r>
          </w:p>
        </w:tc>
        <w:tc>
          <w:tcPr>
            <w:tcW w:type="dxa" w:w="1218"/>
          </w:tcPr>
          <w:p>
            <w:r/>
            <w:r>
              <w:rPr>
                <w:b w:val="0"/>
                <w:i w:val="0"/>
              </w:rPr>
              <w:t>5</w:t>
            </w:r>
          </w:p>
        </w:tc>
        <w:tc>
          <w:tcPr>
            <w:tcW w:type="dxa" w:w="1218"/>
          </w:tcPr>
          <w:p>
            <w:r/>
            <w:r>
              <w:rPr>
                <w:b w:val="0"/>
                <w:i w:val="0"/>
              </w:rPr>
              <w:t>1</w:t>
            </w:r>
          </w:p>
        </w:tc>
      </w:tr>
      <w:tr>
        <w:tc>
          <w:tcPr>
            <w:tcW w:type="dxa" w:w="1218"/>
          </w:tcPr>
          <w:p>
            <w:r/>
            <w:r>
              <w:rPr>
                <w:b w:val="0"/>
                <w:i w:val="0"/>
              </w:rPr>
              <w:t>La Encina Playa</w:t>
            </w:r>
          </w:p>
        </w:tc>
        <w:tc>
          <w:tcPr>
            <w:tcW w:type="dxa" w:w="1218"/>
          </w:tcPr>
          <w:p>
            <w:r/>
            <w:r>
              <w:rPr>
                <w:b w:val="0"/>
                <w:i w:val="0"/>
              </w:rPr>
              <w:t>4.180</w:t>
            </w:r>
          </w:p>
        </w:tc>
        <w:tc>
          <w:tcPr>
            <w:tcW w:type="dxa" w:w="1218"/>
          </w:tcPr>
          <w:p>
            <w:r/>
            <w:r>
              <w:rPr>
                <w:b w:val="0"/>
                <w:i w:val="0"/>
              </w:rPr>
              <w:t>5,4 %</w:t>
            </w:r>
          </w:p>
        </w:tc>
        <w:tc>
          <w:tcPr>
            <w:tcW w:type="dxa" w:w="1218"/>
          </w:tcPr>
          <w:p>
            <w:r/>
            <w:r>
              <w:rPr>
                <w:b w:val="0"/>
                <w:i w:val="0"/>
              </w:rPr>
              <w:t>21,3</w:t>
            </w:r>
          </w:p>
        </w:tc>
        <w:tc>
          <w:tcPr>
            <w:tcW w:type="dxa" w:w="1218"/>
          </w:tcPr>
          <w:p>
            <w:r/>
            <w:r>
              <w:rPr>
                <w:b w:val="0"/>
                <w:i w:val="0"/>
              </w:rPr>
              <w:t>0,72</w:t>
            </w:r>
          </w:p>
        </w:tc>
        <w:tc>
          <w:tcPr>
            <w:tcW w:type="dxa" w:w="1218"/>
          </w:tcPr>
          <w:p>
            <w:r/>
            <w:r>
              <w:rPr>
                <w:b w:val="0"/>
                <w:i w:val="0"/>
              </w:rPr>
              <w:t>0,29</w:t>
            </w:r>
          </w:p>
        </w:tc>
        <w:tc>
          <w:tcPr>
            <w:tcW w:type="dxa" w:w="1218"/>
          </w:tcPr>
          <w:p>
            <w:r/>
            <w:r>
              <w:rPr>
                <w:b w:val="0"/>
                <w:i w:val="0"/>
              </w:rPr>
              <w:t>0</w:t>
            </w:r>
          </w:p>
        </w:tc>
        <w:tc>
          <w:tcPr>
            <w:tcW w:type="dxa" w:w="1218"/>
          </w:tcPr>
          <w:p>
            <w:r/>
            <w:r>
              <w:rPr>
                <w:b w:val="0"/>
                <w:i w:val="0"/>
              </w:rPr>
              <w:t>3</w:t>
            </w:r>
          </w:p>
        </w:tc>
      </w:tr>
    </w:tbl>
    <w:p/>
    <w:p>
      <w:pPr>
        <w:jc w:val="center"/>
      </w:pPr>
      <w:r>
        <w:rPr>
          <w:i/>
          <w:color w:val="444444"/>
        </w:rPr>
        <w:t>La unidad con más cubiertos no es la que mejor va: por eso se comparan indicadores y no volumen. El estándar del grupo es una fila editable de la misma hoja, no una cifra de fuera.</w:t>
      </w:r>
    </w:p>
    <w:p>
      <w:r>
        <w:rPr>
          <w:b/>
          <w:i w:val="0"/>
        </w:rPr>
        <w:t>La misma auditoría, cocina por cocina (auditoria-interna-cocina.xlsx, hoja «Histórico por Unidad»)</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Unidad o cocina</w:t>
            </w:r>
          </w:p>
        </w:tc>
        <w:tc>
          <w:tcPr>
            <w:tcW w:type="dxa" w:w="1218"/>
          </w:tcPr>
          <w:p>
            <w:r/>
            <w:r>
              <w:rPr>
                <w:b/>
                <w:i w:val="0"/>
              </w:rPr>
              <w:t>Orden y mise en place</w:t>
            </w:r>
          </w:p>
        </w:tc>
        <w:tc>
          <w:tcPr>
            <w:tcW w:type="dxa" w:w="1218"/>
          </w:tcPr>
          <w:p>
            <w:r/>
            <w:r>
              <w:rPr>
                <w:b/>
                <w:i w:val="0"/>
              </w:rPr>
              <w:t>Aplicación de fichas</w:t>
            </w:r>
          </w:p>
        </w:tc>
        <w:tc>
          <w:tcPr>
            <w:tcW w:type="dxa" w:w="1218"/>
          </w:tcPr>
          <w:p>
            <w:r/>
            <w:r>
              <w:rPr>
                <w:b/>
                <w:i w:val="0"/>
              </w:rPr>
              <w:t>Mermas por partida</w:t>
            </w:r>
          </w:p>
        </w:tc>
        <w:tc>
          <w:tcPr>
            <w:tcW w:type="dxa" w:w="1218"/>
          </w:tcPr>
          <w:p>
            <w:r/>
            <w:r>
              <w:rPr>
                <w:b/>
                <w:i w:val="0"/>
              </w:rPr>
              <w:t>Prevención de riesgos</w:t>
            </w:r>
          </w:p>
        </w:tc>
        <w:tc>
          <w:tcPr>
            <w:tcW w:type="dxa" w:w="1218"/>
          </w:tcPr>
          <w:p>
            <w:r/>
            <w:r>
              <w:rPr>
                <w:b/>
                <w:i w:val="0"/>
              </w:rPr>
              <w:t>Alérgenos en el pase</w:t>
            </w:r>
          </w:p>
        </w:tc>
        <w:tc>
          <w:tcPr>
            <w:tcW w:type="dxa" w:w="1218"/>
          </w:tcPr>
          <w:p>
            <w:r/>
            <w:r>
              <w:rPr>
                <w:b/>
                <w:i w:val="0"/>
              </w:rPr>
              <w:t>Nota ponderada</w:t>
            </w:r>
          </w:p>
        </w:tc>
        <w:tc>
          <w:tcPr>
            <w:tcW w:type="dxa" w:w="1218"/>
          </w:tcPr>
          <w:p>
            <w:r/>
            <w:r>
              <w:rPr>
                <w:b/>
                <w:i w:val="0"/>
              </w:rPr>
              <w:t>Lectura</w:t>
            </w:r>
          </w:p>
        </w:tc>
      </w:tr>
      <w:tr>
        <w:tc>
          <w:tcPr>
            <w:tcW w:type="dxa" w:w="1218"/>
          </w:tcPr>
          <w:p>
            <w:r/>
            <w:r>
              <w:rPr>
                <w:b w:val="0"/>
                <w:i w:val="0"/>
              </w:rPr>
              <w:t>La Encina (unidad de referencia)</w:t>
            </w:r>
          </w:p>
        </w:tc>
        <w:tc>
          <w:tcPr>
            <w:tcW w:type="dxa" w:w="1218"/>
          </w:tcPr>
          <w:p>
            <w:r/>
            <w:r>
              <w:rPr>
                <w:b w:val="0"/>
                <w:i w:val="0"/>
              </w:rPr>
              <w:t>4,05</w:t>
            </w:r>
          </w:p>
        </w:tc>
        <w:tc>
          <w:tcPr>
            <w:tcW w:type="dxa" w:w="1218"/>
          </w:tcPr>
          <w:p>
            <w:r/>
            <w:r>
              <w:rPr>
                <w:b w:val="0"/>
                <w:i w:val="0"/>
              </w:rPr>
              <w:t>3,60</w:t>
            </w:r>
          </w:p>
        </w:tc>
        <w:tc>
          <w:tcPr>
            <w:tcW w:type="dxa" w:w="1218"/>
          </w:tcPr>
          <w:p>
            <w:r/>
            <w:r>
              <w:rPr>
                <w:b w:val="0"/>
                <w:i w:val="0"/>
              </w:rPr>
              <w:t>2,58</w:t>
            </w:r>
          </w:p>
        </w:tc>
        <w:tc>
          <w:tcPr>
            <w:tcW w:type="dxa" w:w="1218"/>
          </w:tcPr>
          <w:p>
            <w:r/>
            <w:r>
              <w:rPr>
                <w:b w:val="0"/>
                <w:i w:val="0"/>
              </w:rPr>
              <w:t>3,85</w:t>
            </w:r>
          </w:p>
        </w:tc>
        <w:tc>
          <w:tcPr>
            <w:tcW w:type="dxa" w:w="1218"/>
          </w:tcPr>
          <w:p>
            <w:r/>
            <w:r>
              <w:rPr>
                <w:b w:val="0"/>
                <w:i w:val="0"/>
              </w:rPr>
              <w:t>3,65</w:t>
            </w:r>
          </w:p>
        </w:tc>
        <w:tc>
          <w:tcPr>
            <w:tcW w:type="dxa" w:w="1218"/>
          </w:tcPr>
          <w:p>
            <w:r/>
            <w:r>
              <w:rPr>
                <w:b w:val="0"/>
                <w:i w:val="0"/>
              </w:rPr>
              <w:t>3,54</w:t>
            </w:r>
          </w:p>
        </w:tc>
        <w:tc>
          <w:tcPr>
            <w:tcW w:type="dxa" w:w="1218"/>
          </w:tcPr>
          <w:p>
            <w:r/>
            <w:r>
              <w:rPr>
                <w:b w:val="0"/>
                <w:i w:val="0"/>
              </w:rPr>
              <w:t>En tu objetivo</w:t>
            </w:r>
          </w:p>
        </w:tc>
      </w:tr>
      <w:tr>
        <w:tc>
          <w:tcPr>
            <w:tcW w:type="dxa" w:w="1218"/>
          </w:tcPr>
          <w:p>
            <w:r/>
            <w:r>
              <w:rPr>
                <w:b w:val="0"/>
                <w:i w:val="0"/>
              </w:rPr>
              <w:t>La Encina Norte</w:t>
            </w:r>
          </w:p>
        </w:tc>
        <w:tc>
          <w:tcPr>
            <w:tcW w:type="dxa" w:w="1218"/>
          </w:tcPr>
          <w:p>
            <w:r/>
          </w:p>
        </w:tc>
        <w:tc>
          <w:tcPr>
            <w:tcW w:type="dxa" w:w="1218"/>
          </w:tcPr>
          <w:p>
            <w:r/>
          </w:p>
        </w:tc>
        <w:tc>
          <w:tcPr>
            <w:tcW w:type="dxa" w:w="1218"/>
          </w:tcPr>
          <w:p>
            <w:r/>
          </w:p>
        </w:tc>
        <w:tc>
          <w:tcPr>
            <w:tcW w:type="dxa" w:w="1218"/>
          </w:tcPr>
          <w:p>
            <w:r/>
          </w:p>
        </w:tc>
        <w:tc>
          <w:tcPr>
            <w:tcW w:type="dxa" w:w="1218"/>
          </w:tcPr>
          <w:p>
            <w:r/>
          </w:p>
        </w:tc>
        <w:tc>
          <w:tcPr>
            <w:tcW w:type="dxa" w:w="1218"/>
          </w:tcPr>
          <w:p>
            <w:r/>
          </w:p>
        </w:tc>
        <w:tc>
          <w:tcPr>
            <w:tcW w:type="dxa" w:w="1218"/>
          </w:tcPr>
          <w:p>
            <w:r/>
          </w:p>
        </w:tc>
      </w:tr>
      <w:tr>
        <w:tc>
          <w:tcPr>
            <w:tcW w:type="dxa" w:w="1218"/>
          </w:tcPr>
          <w:p>
            <w:r/>
            <w:r>
              <w:rPr>
                <w:b w:val="0"/>
                <w:i w:val="0"/>
              </w:rPr>
              <w:t>La Encina Playa</w:t>
            </w:r>
          </w:p>
        </w:tc>
        <w:tc>
          <w:tcPr>
            <w:tcW w:type="dxa" w:w="1218"/>
          </w:tcPr>
          <w:p>
            <w:r/>
          </w:p>
        </w:tc>
        <w:tc>
          <w:tcPr>
            <w:tcW w:type="dxa" w:w="1218"/>
          </w:tcPr>
          <w:p>
            <w:r/>
          </w:p>
        </w:tc>
        <w:tc>
          <w:tcPr>
            <w:tcW w:type="dxa" w:w="1218"/>
          </w:tcPr>
          <w:p>
            <w:r/>
          </w:p>
        </w:tc>
        <w:tc>
          <w:tcPr>
            <w:tcW w:type="dxa" w:w="1218"/>
          </w:tcPr>
          <w:p>
            <w:r/>
          </w:p>
        </w:tc>
        <w:tc>
          <w:tcPr>
            <w:tcW w:type="dxa" w:w="1218"/>
          </w:tcPr>
          <w:p>
            <w:r/>
          </w:p>
        </w:tc>
        <w:tc>
          <w:tcPr>
            <w:tcW w:type="dxa" w:w="1218"/>
          </w:tcPr>
          <w:p>
            <w:r/>
          </w:p>
        </w:tc>
        <w:tc>
          <w:tcPr>
            <w:tcW w:type="dxa" w:w="1218"/>
          </w:tcPr>
          <w:p>
            <w:r/>
          </w:p>
        </w:tc>
      </w:tr>
    </w:tbl>
    <w:p/>
    <w:p>
      <w:pPr>
        <w:jc w:val="center"/>
      </w:pPr>
      <w:r>
        <w:rPr>
          <w:i/>
          <w:color w:val="444444"/>
        </w:rPr>
        <w:t>Las dos filas en blanco son las otras dos cocinas del grupo, y están vacías a propósito: se rellenan con la misma auditoría, los mismos cincuenta puntos y la misma escala. Lo que hace comparable una auditoría no es la nota, es la vara.</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aichef.pro/manual-chef-ejecutivo · info@aichef.pro</w:t>
      </w:r>
    </w:p>
    <w:p>
      <w:pPr>
        <w:jc w:val="center"/>
      </w:pPr>
      <w:r>
        <w:rPr>
          <w:i/>
          <w:color w:val="444444"/>
        </w:rPr>
        <w:t>Este manual es un documento de trabajo profesional, no un dictamen laboral, sanitario, jurídico ni de prevención de riesgos. El marco normativo que se explica es el ESPAÑOL, y su estado se verificó contra las fuentes oficiales -Boletín Oficial del Estado, EUR-Lex, el Boletín Oficial de la Comunidad de Madrid y el Diari Oficial de la Generalitat de Catalunya- el 6 de septiembre de 2026: cada afirmación legal lleva su norma y su artículo para que puedas comprobarla y para que sepas dónde mirar cuando cambie. Las temperaturas, los umbrales, los plazos, los gramajes y las periodicidades viven en celdas editables de las hojas de cálculo precisamente porque cambian, y porque fuera de España cambian del todo: si cambia el dato, se cambia la celda y todo el libro se recalcula. Las producciones, mermas, tiempos, notas y importes son valores de ejemplo de una cocina modelada que acompaña a este pack y sirven para que los sustituyas por los tuyos: ninguno es una previsión de tus resultados ni un estándar del sector. La calificación de un caso concreto -si una obligación te alcanza, si un excedente es donable, si un equipo necesita un resguardo, qué tabla salarial te aplica- depende de los hechos de ese caso, de tu evaluación de riesgos y del convenio provincial que te corresponda. Antes de cambiar un procedimiento de seguridad alimentaria, de prevención de riesgos o de clasificación profesional, contrasta con tu servicio de prevención, con tu asesoría laboral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Chef Ejecutivo</dc:title>
  <dc:subject>Brigada, producción, estándares y seguridad alimentaria: el criterio de quien dirige la cocina, no de quien la cocina · Versión 1.0 · septiembre 2026</dc:subject>
  <dc:creator>AI Chef Pro</dc:creator>
  <cp:keywords/>
  <dc:description>AI Chef Pro · aichef.pro</dc:description>
  <cp:lastModifiedBy>AI Chef Pro</cp:lastModifiedBy>
  <cp:revision>1</cp:revision>
  <dcterms:created xsi:type="dcterms:W3CDTF">2026-09-06T21:49:47Z</dcterms:created>
  <dcterms:modified xsi:type="dcterms:W3CDTF">2026-09-06T21:49:47Z</dcterms:modified>
  <cp:category>Manual profesional</cp:category>
</cp:coreProperties>
</file>