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Cómo Montar una Churrería-Chocolatería · España ↔ Hispanoamérica, EE. UU. y Brasil</w:t>
      </w:r>
    </w:p>
    <w:p>
      <w:pPr>
        <w:spacing w:before="120"/>
        <w:jc w:val="center"/>
      </w:pPr>
      <w:r>
        <w:rPr>
          <w:rFonts w:ascii="Calibri" w:hAnsi="Calibri"/>
          <w:b/>
          <w:color w:val="1A1A1A"/>
          <w:sz w:val="24"/>
        </w:rPr>
        <w:t>Incluida con tu Cómo Montar una Churrería-Chocolatería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Cómo Montar una Churrería-Chocolatería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churros, porras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churros</w:t>
            </w:r>
          </w:p>
        </w:tc>
        <w:tc>
          <w:tcPr>
            <w:tcW w:type="dxa" w:w="2016"/>
          </w:tcPr>
          <w:p>
            <w:pPr>
              <w:spacing w:before="0" w:after="0" w:line="240" w:lineRule="auto"/>
            </w:pPr>
            <w:r>
              <w:rPr>
                <w:color w:val="1A1A1A"/>
                <w:sz w:val="16"/>
              </w:rPr>
              <w:t>En LatAm suelen ir rellenos (cajeta, dulce de leche, manjar). «Porras» no se usa.</w:t>
            </w:r>
          </w:p>
        </w:tc>
      </w:tr>
      <w:tr>
        <w:trPr>
          <w:cantSplit/>
        </w:trPr>
        <w:tc>
          <w:tcPr>
            <w:tcW w:type="dxa" w:w="2016"/>
            <w:shd w:val="clear" w:color="auto" w:fill="F3EBD8"/>
          </w:tcPr>
          <w:p>
            <w:pPr>
              <w:spacing w:before="0" w:after="0" w:line="240" w:lineRule="auto"/>
            </w:pPr>
            <w:r>
              <w:rPr>
                <w:b/>
                <w:color w:val="1A1A1A"/>
                <w:sz w:val="16"/>
              </w:rPr>
              <w:t>chocolate a la taza</w:t>
            </w:r>
          </w:p>
        </w:tc>
        <w:tc>
          <w:tcPr>
            <w:tcW w:type="dxa" w:w="5040"/>
            <w:shd w:val="clear" w:color="auto" w:fill="FAF7F0"/>
          </w:tcPr>
          <w:p>
            <w:pPr>
              <w:spacing w:before="0" w:after="0" w:line="240" w:lineRule="auto"/>
            </w:pPr>
            <w:r>
              <w:rPr>
                <w:b/>
                <w:color w:val="1A1A1A"/>
                <w:sz w:val="16"/>
              </w:rPr>
              <w:t>chocolate caliente</w:t>
            </w:r>
            <w:r>
              <w:rPr>
                <w:color w:val="1A1A1A"/>
                <w:sz w:val="16"/>
              </w:rPr>
              <w:t xml:space="preserve"> (MX, GT, HN, SV, NI, CR, PA, CU, DO, PR, CO, VE, EC, PE, BO, CL, AR, UY, PY, US) · Brasil (pt): </w:t>
            </w:r>
            <w:r>
              <w:rPr>
                <w:b/>
                <w:color w:val="1A1A1A"/>
                <w:sz w:val="16"/>
              </w:rPr>
              <w:t>chocolate quente cremoso</w:t>
            </w:r>
          </w:p>
        </w:tc>
        <w:tc>
          <w:tcPr>
            <w:tcW w:type="dxa" w:w="2016"/>
            <w:shd w:val="clear" w:color="auto" w:fill="FAF7F0"/>
          </w:tcPr>
          <w:p>
            <w:pPr>
              <w:spacing w:before="0" w:after="0" w:line="240" w:lineRule="auto"/>
            </w:pPr>
            <w:r>
              <w:rPr>
                <w:color w:val="1A1A1A"/>
                <w:sz w:val="16"/>
              </w:rPr>
              <w:t>El espeso estilo España se pide «chocolate espeso» o «a la española»; «chocolate de mesa» es la tableta de MX.</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rebozado, empanado</w:t>
            </w:r>
          </w:p>
        </w:tc>
        <w:tc>
          <w:tcPr>
            <w:tcW w:type="dxa" w:w="5040"/>
          </w:tcPr>
          <w:p>
            <w:pPr>
              <w:spacing w:before="0" w:after="0" w:line="240" w:lineRule="auto"/>
            </w:pPr>
            <w:r>
              <w:rPr>
                <w:b/>
                <w:color w:val="1A1A1A"/>
                <w:sz w:val="16"/>
              </w:rPr>
              <w:t>empanizado</w:t>
            </w:r>
            <w:r>
              <w:rPr>
                <w:color w:val="1A1A1A"/>
                <w:sz w:val="16"/>
              </w:rPr>
              <w:t xml:space="preserve"> (MX, GT, HN, SV, NI, CR, PA, CU, DO, US) · </w:t>
            </w:r>
            <w:r>
              <w:rPr>
                <w:b/>
                <w:color w:val="1A1A1A"/>
                <w:sz w:val="16"/>
              </w:rPr>
              <w:t>apanado</w:t>
            </w:r>
            <w:r>
              <w:rPr>
                <w:color w:val="1A1A1A"/>
                <w:sz w:val="16"/>
              </w:rPr>
              <w:t xml:space="preserve"> (CO, VE, EC, PE, BO, CL) · </w:t>
            </w:r>
            <w:r>
              <w:rPr>
                <w:b/>
                <w:color w:val="1A1A1A"/>
                <w:sz w:val="16"/>
              </w:rPr>
              <w:t>empanado / rebozado</w:t>
            </w:r>
            <w:r>
              <w:rPr>
                <w:color w:val="1A1A1A"/>
                <w:sz w:val="16"/>
              </w:rPr>
              <w:t xml:space="preserve"> (PR, AR, UY, PY) · Brasil (pt): </w:t>
            </w:r>
            <w:r>
              <w:rPr>
                <w:b/>
                <w:color w:val="1A1A1A"/>
                <w:sz w:val="16"/>
              </w:rPr>
              <w:t>empanado / à milanesa</w:t>
            </w:r>
          </w:p>
        </w:tc>
        <w:tc>
          <w:tcPr>
            <w:tcW w:type="dxa" w:w="2016"/>
          </w:tcPr>
          <w:p>
            <w:pPr>
              <w:spacing w:before="0" w:after="0" w:line="240" w:lineRule="auto"/>
            </w:pPr>
            <w:r>
              <w:rPr>
                <w:color w:val="1A1A1A"/>
                <w:sz w:val="16"/>
              </w:rPr>
              <w:t>En MX «capeado» es rebozado en huevo/tempura; «empanizado» lleva pan rallado.</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azúcar glas</w:t>
            </w:r>
          </w:p>
        </w:tc>
        <w:tc>
          <w:tcPr>
            <w:tcW w:type="dxa" w:w="5040"/>
            <w:shd w:val="clear" w:color="auto" w:fill="FAF7F0"/>
          </w:tcPr>
          <w:p>
            <w:pPr>
              <w:spacing w:before="0" w:after="0" w:line="240" w:lineRule="auto"/>
            </w:pPr>
            <w:r>
              <w:rPr>
                <w:b/>
                <w:color w:val="1A1A1A"/>
                <w:sz w:val="16"/>
              </w:rPr>
              <w:t>azúcar glass</w:t>
            </w:r>
            <w:r>
              <w:rPr>
                <w:color w:val="1A1A1A"/>
                <w:sz w:val="16"/>
              </w:rPr>
              <w:t xml:space="preserve"> (MX, GT, HN, SV, NI, CR, US) · </w:t>
            </w:r>
            <w:r>
              <w:rPr>
                <w:b/>
                <w:color w:val="1A1A1A"/>
                <w:sz w:val="16"/>
              </w:rPr>
              <w:t>azúcar impalpable</w:t>
            </w:r>
            <w:r>
              <w:rPr>
                <w:color w:val="1A1A1A"/>
                <w:sz w:val="16"/>
              </w:rPr>
              <w:t xml:space="preserve"> (EC, PE, BO, AR, UY, PY) · </w:t>
            </w:r>
            <w:r>
              <w:rPr>
                <w:b/>
                <w:color w:val="1A1A1A"/>
                <w:sz w:val="16"/>
              </w:rPr>
              <w:t>azúcar en polvo</w:t>
            </w:r>
            <w:r>
              <w:rPr>
                <w:color w:val="1A1A1A"/>
                <w:sz w:val="16"/>
              </w:rPr>
              <w:t xml:space="preserve"> (PA, DO, PR, VE) · </w:t>
            </w:r>
            <w:r>
              <w:rPr>
                <w:b/>
                <w:color w:val="1A1A1A"/>
                <w:sz w:val="16"/>
              </w:rPr>
              <w:t>azúcar pulverizada</w:t>
            </w:r>
            <w:r>
              <w:rPr>
                <w:color w:val="1A1A1A"/>
                <w:sz w:val="16"/>
              </w:rPr>
              <w:t xml:space="preserve"> (CU, CO) · </w:t>
            </w:r>
            <w:r>
              <w:rPr>
                <w:b/>
                <w:color w:val="1A1A1A"/>
                <w:sz w:val="16"/>
              </w:rPr>
              <w:t>azúcar flor</w:t>
            </w:r>
            <w:r>
              <w:rPr>
                <w:color w:val="1A1A1A"/>
                <w:sz w:val="16"/>
              </w:rPr>
              <w:t xml:space="preserve"> (CL) · Brasil (pt): </w:t>
            </w:r>
            <w:r>
              <w:rPr>
                <w:b/>
                <w:color w:val="1A1A1A"/>
                <w:sz w:val="16"/>
              </w:rPr>
              <w:t>açúcar de confeiteiro</w:t>
            </w:r>
          </w:p>
        </w:tc>
        <w:tc>
          <w:tcPr>
            <w:tcW w:type="dxa" w:w="2016"/>
            <w:shd w:val="clear" w:color="auto" w:fill="FAF7F0"/>
          </w:tcPr>
          <w:p>
            <w:pPr>
              <w:spacing w:before="0" w:after="0" w:line="240" w:lineRule="auto"/>
            </w:pPr>
            <w:r>
              <w:rPr>
                <w:color w:val="1A1A1A"/>
                <w:sz w:val="16"/>
              </w:rPr>
              <w:t>«Azúcar en polvo» puede ser azúcar granulada molida o glas: en recetas especificar con almidón.</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tcPr>
          <w:p>
            <w:pPr>
              <w:spacing w:before="0" w:after="0" w:line="240" w:lineRule="auto"/>
            </w:pPr>
            <w:r>
              <w:rPr>
                <w:color w:val="1A1A1A"/>
                <w:sz w:val="16"/>
              </w:rPr>
              <w:t>En CL conviven «ayudante» y «auxiliar»; en CO se oye casi solo «auxiliar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ración</w:t>
            </w:r>
          </w:p>
        </w:tc>
        <w:tc>
          <w:tcPr>
            <w:tcW w:type="dxa" w:w="5040"/>
          </w:tcPr>
          <w:p>
            <w:pPr>
              <w:spacing w:before="0" w:after="0" w:line="240" w:lineRule="auto"/>
            </w:pPr>
            <w:r>
              <w:rPr>
                <w:b/>
                <w:color w:val="1A1A1A"/>
                <w:sz w:val="16"/>
              </w:rPr>
              <w:t>orden</w:t>
            </w:r>
            <w:r>
              <w:rPr>
                <w:color w:val="1A1A1A"/>
                <w:sz w:val="16"/>
              </w:rPr>
              <w:t xml:space="preserve"> (MX, GT, HN, SV, NI, CR, PA, DO, PR, VE, US) · </w:t>
            </w:r>
            <w:r>
              <w:rPr>
                <w:b/>
                <w:color w:val="1A1A1A"/>
                <w:sz w:val="16"/>
              </w:rPr>
              <w:t>porción</w:t>
            </w:r>
            <w:r>
              <w:rPr>
                <w:color w:val="1A1A1A"/>
                <w:sz w:val="16"/>
              </w:rPr>
              <w:t xml:space="preserve"> (CO, EC, PE, BO, CL, AR, UY, PY) · Igual que en España: CU · Brasil (pt): </w:t>
            </w:r>
            <w:r>
              <w:rPr>
                <w:b/>
                <w:color w:val="1A1A1A"/>
                <w:sz w:val="16"/>
              </w:rPr>
              <w:t>porção</w:t>
            </w:r>
          </w:p>
        </w:tc>
        <w:tc>
          <w:tcPr>
            <w:tcW w:type="dxa" w:w="2016"/>
          </w:tcPr>
          <w:p>
            <w:pPr>
              <w:spacing w:before="0" w:after="0" w:line="240" w:lineRule="auto"/>
            </w:pPr>
            <w:r>
              <w:rPr>
                <w:color w:val="1A1A1A"/>
                <w:sz w:val="16"/>
              </w:rPr>
              <w:t>En MX se pide «una orden de tacos»; «ración» suena a cuartel o comedor popular.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turno partido</w:t>
            </w:r>
          </w:p>
        </w:tc>
        <w:tc>
          <w:tcPr>
            <w:tcW w:type="dxa" w:w="5040"/>
          </w:tcPr>
          <w:p>
            <w:pPr>
              <w:spacing w:before="0" w:after="0" w:line="240" w:lineRule="auto"/>
            </w:pPr>
            <w:r>
              <w:rPr>
                <w:b/>
                <w:color w:val="1A1A1A"/>
                <w:sz w:val="16"/>
              </w:rPr>
              <w:t>turno cortado, horario cortado</w:t>
            </w:r>
            <w:r>
              <w:rPr>
                <w:color w:val="1A1A1A"/>
                <w:sz w:val="16"/>
              </w:rPr>
              <w:t xml:space="preserve"> (MX, CO, VE, EC, PE, BO, CL, AR, UY, PY) · </w:t>
            </w:r>
            <w:r>
              <w:rPr>
                <w:b/>
                <w:color w:val="1A1A1A"/>
                <w:sz w:val="16"/>
              </w:rPr>
              <w:t>split shift</w:t>
            </w:r>
            <w:r>
              <w:rPr>
                <w:color w:val="1A1A1A"/>
                <w:sz w:val="16"/>
              </w:rPr>
              <w:t xml:space="preserve"> (US) · Igual que en España: GT, HN, SV, NI, CR, PA, CU, DO, PR · Brasil (pt): </w:t>
            </w:r>
            <w:r>
              <w:rPr>
                <w:b/>
                <w:color w:val="1A1A1A"/>
                <w:sz w:val="16"/>
              </w:rPr>
              <w:t>turno dividido / intervalo</w:t>
            </w:r>
          </w:p>
        </w:tc>
        <w:tc>
          <w:tcPr>
            <w:tcW w:type="dxa" w:w="2016"/>
          </w:tcPr>
          <w:p>
            <w:pPr>
              <w:spacing w:before="0" w:after="0" w:line="240" w:lineRule="auto"/>
            </w:pPr>
            <w:r>
              <w:rPr>
                <w:color w:val="1A1A1A"/>
                <w:sz w:val="16"/>
              </w:rPr>
              <w:t>En MX, «turno» puede ser el tramo (matutino/vespertino), no el horario con pausa.</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previsión de ventas</w:t>
            </w:r>
          </w:p>
        </w:tc>
        <w:tc>
          <w:tcPr>
            <w:tcW w:type="dxa" w:w="5040"/>
            <w:shd w:val="clear" w:color="auto" w:fill="FAF7F0"/>
          </w:tcPr>
          <w:p>
            <w:pPr>
              <w:spacing w:before="0" w:after="0" w:line="240" w:lineRule="auto"/>
            </w:pPr>
            <w:r>
              <w:rPr>
                <w:b/>
                <w:color w:val="1A1A1A"/>
                <w:sz w:val="16"/>
              </w:rPr>
              <w:t>pronóstico de ventas</w:t>
            </w:r>
            <w:r>
              <w:rPr>
                <w:color w:val="1A1A1A"/>
                <w:sz w:val="16"/>
              </w:rPr>
              <w:t xml:space="preserve"> (MX, GT, HN, SV, NI, CR, PA, DO, PR, CO, VE, EC, US) · </w:t>
            </w:r>
            <w:r>
              <w:rPr>
                <w:b/>
                <w:color w:val="1A1A1A"/>
                <w:sz w:val="16"/>
              </w:rPr>
              <w:t>proyección de ventas</w:t>
            </w:r>
            <w:r>
              <w:rPr>
                <w:color w:val="1A1A1A"/>
                <w:sz w:val="16"/>
              </w:rPr>
              <w:t xml:space="preserve"> (CU, PE, BO, CL, AR, UY, PY) · Brasil (pt): </w:t>
            </w:r>
            <w:r>
              <w:rPr>
                <w:b/>
                <w:color w:val="1A1A1A"/>
                <w:sz w:val="16"/>
              </w:rPr>
              <w:t>previsão de vendas</w:t>
            </w:r>
          </w:p>
        </w:tc>
        <w:tc>
          <w:tcPr>
            <w:tcW w:type="dxa" w:w="2016"/>
            <w:shd w:val="clear" w:color="auto" w:fill="FAF7F0"/>
          </w:tcPr>
          <w:p>
            <w:pPr>
              <w:spacing w:before="0" w:after="0" w:line="240" w:lineRule="auto"/>
            </w:pPr>
            <w:r>
              <w:rPr>
                <w:color w:val="1A1A1A"/>
                <w:sz w:val="16"/>
              </w:rPr>
              <w:t>«Previsión» solo se entiende bien; «forecast» lo usan los gerentes de cadenas en toda la región.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SMI</w:t>
            </w:r>
          </w:p>
        </w:tc>
        <w:tc>
          <w:tcPr>
            <w:tcW w:type="dxa" w:w="5040"/>
            <w:shd w:val="clear" w:color="auto" w:fill="FAF7F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shd w:val="clear" w:color="auto" w:fill="FAF7F0"/>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shd w:val="clear" w:color="auto" w:fill="FAF7F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shd w:val="clear" w:color="auto" w:fill="FAF7F0"/>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shd w:val="clear" w:color="auto" w:fill="FAF7F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shd w:val="clear" w:color="auto" w:fill="FAF7F0"/>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shd w:val="clear" w:color="auto" w:fill="FAF7F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shd w:val="clear" w:color="auto" w:fill="FAF7F0"/>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montar un negocio</w:t>
            </w:r>
          </w:p>
        </w:tc>
        <w:tc>
          <w:tcPr>
            <w:tcW w:type="dxa" w:w="5040"/>
          </w:tcPr>
          <w:p>
            <w:pPr>
              <w:spacing w:before="0" w:after="0" w:line="240" w:lineRule="auto"/>
            </w:pPr>
            <w:r>
              <w:rPr>
                <w:b/>
                <w:color w:val="1A1A1A"/>
                <w:sz w:val="16"/>
              </w:rPr>
              <w:t>poner un negocio</w:t>
            </w:r>
            <w:r>
              <w:rPr>
                <w:color w:val="1A1A1A"/>
                <w:sz w:val="16"/>
              </w:rPr>
              <w:t xml:space="preserve"> (MX, GT, HN, SV, NI, CR, PA, CU, DO, PR, US) · </w:t>
            </w:r>
            <w:r>
              <w:rPr>
                <w:b/>
                <w:color w:val="1A1A1A"/>
                <w:sz w:val="16"/>
              </w:rPr>
              <w:t>armar un negocio</w:t>
            </w:r>
            <w:r>
              <w:rPr>
                <w:color w:val="1A1A1A"/>
                <w:sz w:val="16"/>
              </w:rPr>
              <w:t xml:space="preserve"> (AR, UY, PY) · </w:t>
            </w:r>
            <w:r>
              <w:rPr>
                <w:b/>
                <w:color w:val="1A1A1A"/>
                <w:sz w:val="16"/>
              </w:rPr>
              <w:t>abrir / montar un negocio</w:t>
            </w:r>
            <w:r>
              <w:rPr>
                <w:color w:val="1A1A1A"/>
                <w:sz w:val="16"/>
              </w:rPr>
              <w:t xml:space="preserve"> (CO, VE, EC, PE, BO, CL) · Brasil (pt): </w:t>
            </w:r>
            <w:r>
              <w:rPr>
                <w:b/>
                <w:color w:val="1A1A1A"/>
                <w:sz w:val="16"/>
              </w:rPr>
              <w:t>abrir um negócio</w:t>
            </w:r>
          </w:p>
        </w:tc>
        <w:tc>
          <w:tcPr>
            <w:tcW w:type="dxa" w:w="2016"/>
          </w:tcPr>
          <w:p>
            <w:pPr>
              <w:spacing w:before="0" w:after="0" w:line="240" w:lineRule="auto"/>
            </w:pPr>
            <w:r>
              <w:rPr>
                <w:color w:val="1A1A1A"/>
                <w:sz w:val="16"/>
              </w:rPr>
              <w:t>En CL se habla de «emprender»; en CO y VE «montar» es muy natural.</w:t>
            </w:r>
          </w:p>
        </w:tc>
      </w:tr>
      <w:tr>
        <w:trPr>
          <w:cantSplit/>
        </w:trPr>
        <w:tc>
          <w:tcPr>
            <w:tcW w:type="dxa" w:w="2016"/>
            <w:shd w:val="clear" w:color="auto" w:fill="F3EBD8"/>
          </w:tcPr>
          <w:p>
            <w:pPr>
              <w:spacing w:before="0" w:after="0" w:line="240" w:lineRule="auto"/>
            </w:pPr>
            <w:r>
              <w:rPr>
                <w:b/>
                <w:color w:val="1A1A1A"/>
                <w:sz w:val="16"/>
              </w:rPr>
              <w:t>bar de copas</w:t>
            </w:r>
          </w:p>
        </w:tc>
        <w:tc>
          <w:tcPr>
            <w:tcW w:type="dxa" w:w="5040"/>
            <w:shd w:val="clear" w:color="auto" w:fill="FAF7F0"/>
          </w:tcPr>
          <w:p>
            <w:pPr>
              <w:spacing w:before="0" w:after="0" w:line="240" w:lineRule="auto"/>
            </w:pPr>
            <w:r>
              <w:rPr>
                <w:b/>
                <w:color w:val="1A1A1A"/>
                <w:sz w:val="16"/>
              </w:rPr>
              <w:t>bar de tragos</w:t>
            </w:r>
            <w:r>
              <w:rPr>
                <w:color w:val="1A1A1A"/>
                <w:sz w:val="16"/>
              </w:rPr>
              <w:t xml:space="preserve"> (CO, EC, PE, BO, CL, AR, UY, PY) · </w:t>
            </w:r>
            <w:r>
              <w:rPr>
                <w:b/>
                <w:color w:val="1A1A1A"/>
                <w:sz w:val="16"/>
              </w:rPr>
              <w:t>bar / coctelería</w:t>
            </w:r>
            <w:r>
              <w:rPr>
                <w:color w:val="1A1A1A"/>
                <w:sz w:val="16"/>
              </w:rPr>
              <w:t xml:space="preserve"> (MX, GT, HN, SV, NI, CR, PA, CU, DO, PR, VE, US) · Brasil (pt): </w:t>
            </w:r>
            <w:r>
              <w:rPr>
                <w:b/>
                <w:color w:val="1A1A1A"/>
                <w:sz w:val="16"/>
              </w:rPr>
              <w:t>bar de drinks / balada</w:t>
            </w:r>
          </w:p>
        </w:tc>
        <w:tc>
          <w:tcPr>
            <w:tcW w:type="dxa" w:w="2016"/>
            <w:shd w:val="clear" w:color="auto" w:fill="FAF7F0"/>
          </w:tcPr>
          <w:p>
            <w:pPr>
              <w:spacing w:before="0" w:after="0" w:line="240" w:lineRule="auto"/>
            </w:pPr>
            <w:r>
              <w:rPr>
                <w:color w:val="1A1A1A"/>
                <w:sz w:val="16"/>
              </w:rPr>
              <w:t>En MX «cantina» es el bar tradicional y «antro» la discoteca; en AR «boliche» es la discoteca.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bombona</w:t>
            </w:r>
          </w:p>
        </w:tc>
        <w:tc>
          <w:tcPr>
            <w:tcW w:type="dxa" w:w="5040"/>
            <w:shd w:val="clear" w:color="auto" w:fill="FAF7F0"/>
          </w:tcPr>
          <w:p>
            <w:pPr>
              <w:spacing w:before="0" w:after="0" w:line="240" w:lineRule="auto"/>
            </w:pPr>
            <w:r>
              <w:rPr>
                <w:b/>
                <w:color w:val="1A1A1A"/>
                <w:sz w:val="16"/>
              </w:rPr>
              <w:t>tanque de gas / cilindro</w:t>
            </w:r>
            <w:r>
              <w:rPr>
                <w:color w:val="1A1A1A"/>
                <w:sz w:val="16"/>
              </w:rPr>
              <w:t xml:space="preserve"> (MX, GT, HN, SV, NI, CR, PA, CU, PR, EC, US) · </w:t>
            </w:r>
            <w:r>
              <w:rPr>
                <w:b/>
                <w:color w:val="1A1A1A"/>
                <w:sz w:val="16"/>
              </w:rPr>
              <w:t>garrafa</w:t>
            </w:r>
            <w:r>
              <w:rPr>
                <w:color w:val="1A1A1A"/>
                <w:sz w:val="16"/>
              </w:rPr>
              <w:t xml:space="preserve"> (BO, AR, UY, PY) · </w:t>
            </w:r>
            <w:r>
              <w:rPr>
                <w:b/>
                <w:color w:val="1A1A1A"/>
                <w:sz w:val="16"/>
              </w:rPr>
              <w:t>balón de gas</w:t>
            </w:r>
            <w:r>
              <w:rPr>
                <w:color w:val="1A1A1A"/>
                <w:sz w:val="16"/>
              </w:rPr>
              <w:t xml:space="preserve"> (PE, CL) · </w:t>
            </w:r>
            <w:r>
              <w:rPr>
                <w:b/>
                <w:color w:val="1A1A1A"/>
                <w:sz w:val="16"/>
              </w:rPr>
              <w:t>pipeta</w:t>
            </w:r>
            <w:r>
              <w:rPr>
                <w:color w:val="1A1A1A"/>
                <w:sz w:val="16"/>
              </w:rPr>
              <w:t xml:space="preserve"> (CO) · </w:t>
            </w:r>
            <w:r>
              <w:rPr>
                <w:b/>
                <w:color w:val="1A1A1A"/>
                <w:sz w:val="16"/>
              </w:rPr>
              <w:t>bombona</w:t>
            </w:r>
            <w:r>
              <w:rPr>
                <w:color w:val="1A1A1A"/>
                <w:sz w:val="16"/>
              </w:rPr>
              <w:t xml:space="preserve"> (DO, VE) · Brasil (pt): </w:t>
            </w:r>
            <w:r>
              <w:rPr>
                <w:b/>
                <w:color w:val="1A1A1A"/>
                <w:sz w:val="16"/>
              </w:rPr>
              <w:t>botijão de gás</w:t>
            </w:r>
          </w:p>
        </w:tc>
        <w:tc>
          <w:tcPr>
            <w:tcW w:type="dxa" w:w="2016"/>
            <w:shd w:val="clear" w:color="auto" w:fill="FAF7F0"/>
          </w:tcPr>
          <w:p>
            <w:pPr>
              <w:spacing w:before="0" w:after="0" w:line="240" w:lineRule="auto"/>
            </w:pPr>
            <w:r>
              <w:rPr>
                <w:color w:val="1A1A1A"/>
                <w:sz w:val="16"/>
              </w:rPr>
              <w:t>En AR la «garrafa» es la de 10 kg y «bombona» casi no se usa.</w:t>
            </w:r>
          </w:p>
        </w:tc>
      </w:tr>
      <w:tr>
        <w:trPr>
          <w:cantSplit/>
        </w:trPr>
        <w:tc>
          <w:tcPr>
            <w:tcW w:type="dxa" w:w="2016"/>
            <w:shd w:val="clear" w:color="auto" w:fill="F3EBD8"/>
          </w:tcPr>
          <w:p>
            <w:pPr>
              <w:spacing w:before="0" w:after="0" w:line="240" w:lineRule="auto"/>
            </w:pPr>
            <w:r>
              <w:rPr>
                <w:b/>
                <w:color w:val="1A1A1A"/>
                <w:sz w:val="16"/>
              </w:rPr>
              <w:t>garrafa</w:t>
            </w:r>
          </w:p>
        </w:tc>
        <w:tc>
          <w:tcPr>
            <w:tcW w:type="dxa" w:w="5040"/>
          </w:tcPr>
          <w:p>
            <w:pPr>
              <w:spacing w:before="0" w:after="0" w:line="240" w:lineRule="auto"/>
            </w:pPr>
            <w:r>
              <w:rPr>
                <w:b/>
                <w:color w:val="1A1A1A"/>
                <w:sz w:val="16"/>
              </w:rPr>
              <w:t>garrafón</w:t>
            </w:r>
            <w:r>
              <w:rPr>
                <w:color w:val="1A1A1A"/>
                <w:sz w:val="16"/>
              </w:rPr>
              <w:t xml:space="preserve"> (MX, GT, HN, SV, NI, CR, US) · </w:t>
            </w:r>
            <w:r>
              <w:rPr>
                <w:b/>
                <w:color w:val="1A1A1A"/>
                <w:sz w:val="16"/>
              </w:rPr>
              <w:t>bidón</w:t>
            </w:r>
            <w:r>
              <w:rPr>
                <w:color w:val="1A1A1A"/>
                <w:sz w:val="16"/>
              </w:rPr>
              <w:t xml:space="preserve"> (EC, PE, BO, CL, AR, UY, PY) · </w:t>
            </w:r>
            <w:r>
              <w:rPr>
                <w:b/>
                <w:color w:val="1A1A1A"/>
                <w:sz w:val="16"/>
              </w:rPr>
              <w:t>botellón</w:t>
            </w:r>
            <w:r>
              <w:rPr>
                <w:color w:val="1A1A1A"/>
                <w:sz w:val="16"/>
              </w:rPr>
              <w:t xml:space="preserve"> (PA, CU, DO, PR, CO, VE) · Brasil (pt): </w:t>
            </w:r>
            <w:r>
              <w:rPr>
                <w:b/>
                <w:color w:val="1A1A1A"/>
                <w:sz w:val="16"/>
              </w:rPr>
              <w:t>garrafão / galão</w:t>
            </w:r>
          </w:p>
        </w:tc>
        <w:tc>
          <w:tcPr>
            <w:tcW w:type="dxa" w:w="2016"/>
          </w:tcPr>
          <w:p>
            <w:pPr>
              <w:spacing w:before="0" w:after="0" w:line="240" w:lineRule="auto"/>
            </w:pPr>
            <w:r>
              <w:rPr>
                <w:color w:val="1A1A1A"/>
                <w:sz w:val="16"/>
              </w:rPr>
              <w:t>Falso amigo: en AR, UY y BO «garrafa» es la bombona de gas; el agua va en «bidón».</w:t>
            </w:r>
          </w:p>
        </w:tc>
      </w:tr>
      <w:tr>
        <w:trPr>
          <w:cantSplit/>
        </w:trPr>
        <w:tc>
          <w:tcPr>
            <w:tcW w:type="dxa" w:w="2016"/>
            <w:shd w:val="clear" w:color="auto" w:fill="F3EBD8"/>
          </w:tcPr>
          <w:p>
            <w:pPr>
              <w:spacing w:before="0" w:after="0" w:line="240" w:lineRule="auto"/>
            </w:pPr>
            <w:r>
              <w:rPr>
                <w:b/>
                <w:color w:val="1A1A1A"/>
                <w:sz w:val="16"/>
              </w:rPr>
              <w:t>tercio</w:t>
            </w:r>
          </w:p>
        </w:tc>
        <w:tc>
          <w:tcPr>
            <w:tcW w:type="dxa" w:w="5040"/>
            <w:shd w:val="clear" w:color="auto" w:fill="FAF7F0"/>
          </w:tcPr>
          <w:p>
            <w:pPr>
              <w:spacing w:before="0" w:after="0" w:line="240" w:lineRule="auto"/>
            </w:pPr>
            <w:r>
              <w:rPr>
                <w:b/>
                <w:color w:val="1A1A1A"/>
                <w:sz w:val="16"/>
              </w:rPr>
              <w:t>botella de 330 ml / botellita</w:t>
            </w:r>
            <w:r>
              <w:rPr>
                <w:color w:val="1A1A1A"/>
                <w:sz w:val="16"/>
              </w:rPr>
              <w:t xml:space="preserve"> (MX, GT, HN, SV, NI, CR, PA, CU, DO, PR, CO, EC, PE, BO, CL, AR, UY, PY, US) · </w:t>
            </w:r>
            <w:r>
              <w:rPr>
                <w:b/>
                <w:color w:val="1A1A1A"/>
                <w:sz w:val="16"/>
              </w:rPr>
              <w:t>tercio</w:t>
            </w:r>
            <w:r>
              <w:rPr>
                <w:color w:val="1A1A1A"/>
                <w:sz w:val="16"/>
              </w:rPr>
              <w:t xml:space="preserve"> (VE) · Brasil (pt): </w:t>
            </w:r>
            <w:r>
              <w:rPr>
                <w:b/>
                <w:color w:val="1A1A1A"/>
                <w:sz w:val="16"/>
              </w:rPr>
              <w:t>garrafinha de 330 ml</w:t>
            </w:r>
          </w:p>
        </w:tc>
        <w:tc>
          <w:tcPr>
            <w:tcW w:type="dxa" w:w="2016"/>
            <w:shd w:val="clear" w:color="auto" w:fill="FAF7F0"/>
          </w:tcPr>
          <w:p>
            <w:pPr>
              <w:spacing w:before="0" w:after="0" w:line="240" w:lineRule="auto"/>
            </w:pPr>
            <w:r>
              <w:rPr>
                <w:color w:val="1A1A1A"/>
                <w:sz w:val="16"/>
              </w:rPr>
              <w:t>Falso amigo: en ES «tercio» es 33 cl. En AR «porrón»; en MX «caguama» (940 ml) y «cuartito».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Cómo Montar una Churrería-Chocolatería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Cómo Montar una Churrería-Chocolatería</dc:title>
  <dc:subject>Vocabulario, impuestos, sanidad, normas laborales y unidades de 20 países para adaptar tu producto</dc:subject>
  <dc:creator>AI Chef Pro</dc:creator>
  <cp:keywords>equivalencias, hostelería, vocabulario, Hispanoamérica, Cómo Montar una Churrería-Chocolatería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