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Kit de Inventario · España ↔ Hispanoamérica, EE. UU. y Brasil</w:t>
      </w:r>
    </w:p>
    <w:p>
      <w:pPr>
        <w:spacing w:before="120"/>
        <w:jc w:val="center"/>
      </w:pPr>
      <w:r>
        <w:rPr>
          <w:rFonts w:ascii="Calibri" w:hAnsi="Calibri"/>
          <w:b/>
          <w:color w:val="1A1A1A"/>
          <w:sz w:val="24"/>
        </w:rPr>
        <w:t>Incluida con tu Kit de Inventario</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Kit de Inventario en tu país</w:t>
      </w:r>
    </w:p>
    <w:p>
      <w:pPr>
        <w:keepNext/>
      </w:pPr>
      <w:r>
        <w:rPr>
          <w:color w:val="C6A664"/>
          <w:sz w:val="16"/>
        </w:rPr>
        <w:t>━━━━━━━━━━━━━━━━━━━━━━━━━━━━━━━━━━━━━━━━━━━━━━━━━━</w:t>
      </w:r>
    </w:p>
    <w:p>
      <w:pPr>
        <w:spacing w:line="288" w:lineRule="auto"/>
      </w:pPr>
      <w:r>
        <w:t>Tu kit de Excel funciona con parámetros que debes ajustar a tu país: tasa de impuesto, costes de seguridad social, moneda y unidades. Cámbialos en las celdas verdes y todo el libro recalcula. Las recetas están en g, kg y l; si en tu mercado compras por libra u otra unidad local, conviértela con la tabla de la sección 3. Renombra también los encabezados con las palabras que usa tu equipo. La tabla siguiente recoge los términos del kit y cómo se dicen en tu país.</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solomillo</w:t>
            </w:r>
          </w:p>
        </w:tc>
        <w:tc>
          <w:tcPr>
            <w:tcW w:type="dxa" w:w="5040"/>
          </w:tcPr>
          <w:p>
            <w:pPr>
              <w:spacing w:before="0" w:after="0" w:line="240" w:lineRule="auto"/>
            </w:pPr>
            <w:r>
              <w:rPr>
                <w:b/>
                <w:color w:val="1A1A1A"/>
                <w:sz w:val="16"/>
              </w:rPr>
              <w:t>filete (de res)</w:t>
            </w:r>
            <w:r>
              <w:rPr>
                <w:color w:val="1A1A1A"/>
                <w:sz w:val="16"/>
              </w:rPr>
              <w:t xml:space="preserve"> (MX, GT, HN, SV, NI, CR, PA, CU, DO, PR, US) · </w:t>
            </w:r>
            <w:r>
              <w:rPr>
                <w:b/>
                <w:color w:val="1A1A1A"/>
                <w:sz w:val="16"/>
              </w:rPr>
              <w:t>lomo fino</w:t>
            </w:r>
            <w:r>
              <w:rPr>
                <w:color w:val="1A1A1A"/>
                <w:sz w:val="16"/>
              </w:rPr>
              <w:t xml:space="preserve"> (CO, VE, EC, PE, BO) · </w:t>
            </w:r>
            <w:r>
              <w:rPr>
                <w:b/>
                <w:color w:val="1A1A1A"/>
                <w:sz w:val="16"/>
              </w:rPr>
              <w:t>lomo</w:t>
            </w:r>
            <w:r>
              <w:rPr>
                <w:color w:val="1A1A1A"/>
                <w:sz w:val="16"/>
              </w:rPr>
              <w:t xml:space="preserve"> (CL, AR, UY, PY) · Brasil (pt): </w:t>
            </w:r>
            <w:r>
              <w:rPr>
                <w:b/>
                <w:color w:val="1A1A1A"/>
                <w:sz w:val="16"/>
              </w:rPr>
              <w:t>filé mignon (vaca); lombo (cerdo)</w:t>
            </w:r>
          </w:p>
        </w:tc>
        <w:tc>
          <w:tcPr>
            <w:tcW w:type="dxa" w:w="2016"/>
          </w:tcPr>
          <w:p>
            <w:pPr>
              <w:spacing w:before="0" w:after="0" w:line="240" w:lineRule="auto"/>
            </w:pPr>
            <w:r>
              <w:rPr>
                <w:color w:val="1A1A1A"/>
                <w:sz w:val="16"/>
              </w:rPr>
              <w:t>El solomillo de cerdo español es «lomo» o «filete de cerdo». Cuidado: «lomo» en AR/UY es el filete de res.</w:t>
            </w:r>
          </w:p>
        </w:tc>
      </w:tr>
      <w:tr>
        <w:trPr>
          <w:cantSplit/>
        </w:trPr>
        <w:tc>
          <w:tcPr>
            <w:tcW w:type="dxa" w:w="2016"/>
            <w:shd w:val="clear" w:color="auto" w:fill="F3EBD8"/>
          </w:tcPr>
          <w:p>
            <w:pPr>
              <w:spacing w:before="0" w:after="0" w:line="240" w:lineRule="auto"/>
            </w:pPr>
            <w:r>
              <w:rPr>
                <w:b/>
                <w:color w:val="1A1A1A"/>
                <w:sz w:val="16"/>
              </w:rPr>
              <w:t>ternera</w:t>
            </w:r>
          </w:p>
        </w:tc>
        <w:tc>
          <w:tcPr>
            <w:tcW w:type="dxa" w:w="5040"/>
            <w:shd w:val="clear" w:color="auto" w:fill="FAF7F0"/>
          </w:tcPr>
          <w:p>
            <w:pPr>
              <w:spacing w:before="0" w:after="0" w:line="240" w:lineRule="auto"/>
            </w:pPr>
            <w:r>
              <w:rPr>
                <w:b/>
                <w:color w:val="1A1A1A"/>
                <w:sz w:val="16"/>
              </w:rPr>
              <w:t>res, carne de res</w:t>
            </w:r>
            <w:r>
              <w:rPr>
                <w:color w:val="1A1A1A"/>
                <w:sz w:val="16"/>
              </w:rPr>
              <w:t xml:space="preserve"> (MX, GT, HN, SV, NI, CR, PA, CU, DO, PR, CO, VE, EC, PE, BO, US) · </w:t>
            </w:r>
            <w:r>
              <w:rPr>
                <w:b/>
                <w:color w:val="1A1A1A"/>
                <w:sz w:val="16"/>
              </w:rPr>
              <w:t>carne de vaca / vacuna</w:t>
            </w:r>
            <w:r>
              <w:rPr>
                <w:color w:val="1A1A1A"/>
                <w:sz w:val="16"/>
              </w:rPr>
              <w:t xml:space="preserve"> (AR, UY, PY) · </w:t>
            </w:r>
            <w:r>
              <w:rPr>
                <w:b/>
                <w:color w:val="1A1A1A"/>
                <w:sz w:val="16"/>
              </w:rPr>
              <w:t>vacuno</w:t>
            </w:r>
            <w:r>
              <w:rPr>
                <w:color w:val="1A1A1A"/>
                <w:sz w:val="16"/>
              </w:rPr>
              <w:t xml:space="preserve"> (CL) · Brasil (pt): </w:t>
            </w:r>
            <w:r>
              <w:rPr>
                <w:b/>
                <w:color w:val="1A1A1A"/>
                <w:sz w:val="16"/>
              </w:rPr>
              <w:t>carne bovina; vitela (ternera joven)</w:t>
            </w:r>
          </w:p>
        </w:tc>
        <w:tc>
          <w:tcPr>
            <w:tcW w:type="dxa" w:w="2016"/>
            <w:shd w:val="clear" w:color="auto" w:fill="FAF7F0"/>
          </w:tcPr>
          <w:p>
            <w:pPr>
              <w:spacing w:before="0" w:after="0" w:line="240" w:lineRule="auto"/>
            </w:pPr>
            <w:r>
              <w:rPr>
                <w:color w:val="1A1A1A"/>
                <w:sz w:val="16"/>
              </w:rPr>
              <w:t>En LatAm «ternera» es el animal joven (veal), no la carne de vaca; no pedirla para guisos de res.</w:t>
            </w:r>
          </w:p>
        </w:tc>
      </w:tr>
      <w:tr>
        <w:trPr>
          <w:cantSplit/>
        </w:trPr>
        <w:tc>
          <w:tcPr>
            <w:tcW w:type="dxa" w:w="2016"/>
            <w:shd w:val="clear" w:color="auto" w:fill="F3EBD8"/>
          </w:tcPr>
          <w:p>
            <w:pPr>
              <w:spacing w:before="0" w:after="0" w:line="240" w:lineRule="auto"/>
            </w:pPr>
            <w:r>
              <w:rPr>
                <w:b/>
                <w:color w:val="1A1A1A"/>
                <w:sz w:val="16"/>
              </w:rPr>
              <w:t>legumbres</w:t>
            </w:r>
          </w:p>
        </w:tc>
        <w:tc>
          <w:tcPr>
            <w:tcW w:type="dxa" w:w="5040"/>
          </w:tcPr>
          <w:p>
            <w:pPr>
              <w:spacing w:before="0" w:after="0" w:line="240" w:lineRule="auto"/>
            </w:pPr>
            <w:r>
              <w:rPr>
                <w:b/>
                <w:color w:val="1A1A1A"/>
                <w:sz w:val="16"/>
              </w:rPr>
              <w:t>menestras</w:t>
            </w:r>
            <w:r>
              <w:rPr>
                <w:color w:val="1A1A1A"/>
                <w:sz w:val="16"/>
              </w:rPr>
              <w:t xml:space="preserve"> (PE) · </w:t>
            </w:r>
            <w:r>
              <w:rPr>
                <w:b/>
                <w:color w:val="1A1A1A"/>
                <w:sz w:val="16"/>
              </w:rPr>
              <w:t>granos</w:t>
            </w:r>
            <w:r>
              <w:rPr>
                <w:color w:val="1A1A1A"/>
                <w:sz w:val="16"/>
              </w:rPr>
              <w:t xml:space="preserve"> (CU, DO, PR, CO, VE) · Igual que en España: MX, GT, HN, SV, NI, CR, PA, EC, BO, CL, AR, UY, PY, US · Brasil (pt): </w:t>
            </w:r>
            <w:r>
              <w:rPr>
                <w:b/>
                <w:color w:val="1A1A1A"/>
                <w:sz w:val="16"/>
              </w:rPr>
              <w:t>leguminosas</w:t>
            </w:r>
          </w:p>
        </w:tc>
        <w:tc>
          <w:tcPr>
            <w:tcW w:type="dxa" w:w="2016"/>
          </w:tcPr>
          <w:p>
            <w:pPr>
              <w:spacing w:before="0" w:after="0" w:line="240" w:lineRule="auto"/>
            </w:pPr>
            <w:r>
              <w:rPr>
                <w:color w:val="1A1A1A"/>
                <w:sz w:val="16"/>
              </w:rPr>
              <w:t>«Menestra» en PE son lentejas, frijoles, pallares; en ES «menestra» es un plato de verduras.</w:t>
            </w:r>
          </w:p>
        </w:tc>
      </w:tr>
      <w:tr>
        <w:trPr>
          <w:cantSplit/>
        </w:trPr>
        <w:tc>
          <w:tcPr>
            <w:tcW w:type="dxa" w:w="2016"/>
            <w:shd w:val="clear" w:color="auto" w:fill="F3EBD8"/>
          </w:tcPr>
          <w:p>
            <w:pPr>
              <w:spacing w:before="0" w:after="0" w:line="240" w:lineRule="auto"/>
            </w:pPr>
            <w:r>
              <w:rPr>
                <w:b/>
                <w:color w:val="1A1A1A"/>
                <w:sz w:val="16"/>
              </w:rPr>
              <w:t>refrescos</w:t>
            </w:r>
          </w:p>
        </w:tc>
        <w:tc>
          <w:tcPr>
            <w:tcW w:type="dxa" w:w="5040"/>
            <w:shd w:val="clear" w:color="auto" w:fill="FAF7F0"/>
          </w:tcPr>
          <w:p>
            <w:pPr>
              <w:spacing w:before="0" w:after="0" w:line="240" w:lineRule="auto"/>
            </w:pPr>
            <w:r>
              <w:rPr>
                <w:b/>
                <w:color w:val="1A1A1A"/>
                <w:sz w:val="16"/>
              </w:rPr>
              <w:t>gaseosa</w:t>
            </w:r>
            <w:r>
              <w:rPr>
                <w:color w:val="1A1A1A"/>
                <w:sz w:val="16"/>
              </w:rPr>
              <w:t xml:space="preserve"> (GT, HN, SV, NI, CR, CO, EC, PE, BO, AR, PY) · </w:t>
            </w:r>
            <w:r>
              <w:rPr>
                <w:b/>
                <w:color w:val="1A1A1A"/>
                <w:sz w:val="16"/>
              </w:rPr>
              <w:t>bebida</w:t>
            </w:r>
            <w:r>
              <w:rPr>
                <w:color w:val="1A1A1A"/>
                <w:sz w:val="16"/>
              </w:rPr>
              <w:t xml:space="preserve"> (CL) · </w:t>
            </w:r>
            <w:r>
              <w:rPr>
                <w:b/>
                <w:color w:val="1A1A1A"/>
                <w:sz w:val="16"/>
              </w:rPr>
              <w:t>soda</w:t>
            </w:r>
            <w:r>
              <w:rPr>
                <w:color w:val="1A1A1A"/>
                <w:sz w:val="16"/>
              </w:rPr>
              <w:t xml:space="preserve"> (US) · Igual que en España: MX, PA, CU, DO, PR, VE, UY · Brasil (pt): </w:t>
            </w:r>
            <w:r>
              <w:rPr>
                <w:b/>
                <w:color w:val="1A1A1A"/>
                <w:sz w:val="16"/>
              </w:rPr>
              <w:t>refrigerante</w:t>
            </w:r>
          </w:p>
        </w:tc>
        <w:tc>
          <w:tcPr>
            <w:tcW w:type="dxa" w:w="2016"/>
            <w:shd w:val="clear" w:color="auto" w:fill="FAF7F0"/>
          </w:tcPr>
          <w:p>
            <w:pPr>
              <w:spacing w:before="0" w:after="0" w:line="240" w:lineRule="auto"/>
            </w:pPr>
            <w:r>
              <w:rPr>
                <w:color w:val="1A1A1A"/>
                <w:sz w:val="16"/>
              </w:rPr>
              <w:t>Falso amigo: en CAm «refresco» puede ser un agua de frutas; en CL «bebida» es la gaseosa.</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mantequilla</w:t>
            </w:r>
          </w:p>
        </w:tc>
        <w:tc>
          <w:tcPr>
            <w:tcW w:type="dxa" w:w="5040"/>
            <w:shd w:val="clear" w:color="auto" w:fill="FAF7F0"/>
          </w:tcPr>
          <w:p>
            <w:pPr>
              <w:spacing w:before="0" w:after="0" w:line="240" w:lineRule="auto"/>
            </w:pPr>
            <w:r>
              <w:rPr>
                <w:b/>
                <w:color w:val="1A1A1A"/>
                <w:sz w:val="16"/>
              </w:rPr>
              <w:t>manteca</w:t>
            </w:r>
            <w:r>
              <w:rPr>
                <w:color w:val="1A1A1A"/>
                <w:sz w:val="16"/>
              </w:rPr>
              <w:t xml:space="preserve"> (AR, UY, PY) · Igual que en España: MX, GT, HN, SV, NI, CR, PA, CU, DO, PR, CO, VE, EC, PE, BO, CL, US · Brasil (pt): </w:t>
            </w:r>
            <w:r>
              <w:rPr>
                <w:b/>
                <w:color w:val="1A1A1A"/>
                <w:sz w:val="16"/>
              </w:rPr>
              <w:t>manteiga</w:t>
            </w:r>
          </w:p>
        </w:tc>
        <w:tc>
          <w:tcPr>
            <w:tcW w:type="dxa" w:w="2016"/>
            <w:shd w:val="clear" w:color="auto" w:fill="FAF7F0"/>
          </w:tcPr>
          <w:p>
            <w:pPr>
              <w:spacing w:before="0" w:after="0" w:line="240" w:lineRule="auto"/>
            </w:pPr>
            <w:r>
              <w:rPr>
                <w:color w:val="1A1A1A"/>
                <w:sz w:val="16"/>
              </w:rPr>
              <w:t>Falso amigo: «manteca» en MX, CU o VE es grasa de cerdo; en AR/UY/PY es la mantequilla.</w:t>
            </w:r>
          </w:p>
        </w:tc>
      </w:tr>
      <w:tr>
        <w:trPr>
          <w:cantSplit/>
        </w:trPr>
        <w:tc>
          <w:tcPr>
            <w:tcW w:type="dxa" w:w="2016"/>
            <w:shd w:val="clear" w:color="auto" w:fill="F3EBD8"/>
          </w:tcPr>
          <w:p>
            <w:pPr>
              <w:spacing w:before="0" w:after="0" w:line="240" w:lineRule="auto"/>
            </w:pPr>
            <w:r>
              <w:rPr>
                <w:b/>
                <w:color w:val="1A1A1A"/>
                <w:sz w:val="16"/>
              </w:rPr>
              <w:t>marisco, mariscos</w:t>
            </w:r>
          </w:p>
        </w:tc>
        <w:tc>
          <w:tcPr>
            <w:tcW w:type="dxa" w:w="5040"/>
          </w:tcPr>
          <w:p>
            <w:pPr>
              <w:spacing w:before="0" w:after="0" w:line="240" w:lineRule="auto"/>
            </w:pPr>
            <w:r>
              <w:rPr>
                <w:b/>
                <w:color w:val="1A1A1A"/>
                <w:sz w:val="16"/>
              </w:rPr>
              <w:t>frutos de mar</w:t>
            </w:r>
            <w:r>
              <w:rPr>
                <w:color w:val="1A1A1A"/>
                <w:sz w:val="16"/>
              </w:rPr>
              <w:t xml:space="preserve"> (AR, UY) · Igual que en España: MX, GT, HN, SV, NI, CR, PA, CU, DO, PR, CO, VE, EC, PE, BO, CL, PY, US · Brasil (pt): </w:t>
            </w:r>
            <w:r>
              <w:rPr>
                <w:b/>
                <w:color w:val="1A1A1A"/>
                <w:sz w:val="16"/>
              </w:rPr>
              <w:t>frutos do mar</w:t>
            </w:r>
          </w:p>
        </w:tc>
        <w:tc>
          <w:tcPr>
            <w:tcW w:type="dxa" w:w="2016"/>
          </w:tcPr>
          <w:p>
            <w:pPr>
              <w:spacing w:before="0" w:after="0" w:line="240" w:lineRule="auto"/>
            </w:pPr>
            <w:r>
              <w:rPr>
                <w:color w:val="1A1A1A"/>
                <w:sz w:val="16"/>
              </w:rPr>
              <w:t>En LatAm «mariscos» incluye a menudo pescado y ceviche; en ES excluye al pescado.</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shd w:val="clear" w:color="auto" w:fill="FAF7F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shd w:val="clear" w:color="auto" w:fill="FAF7F0"/>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carne picada</w:t>
            </w:r>
          </w:p>
        </w:tc>
        <w:tc>
          <w:tcPr>
            <w:tcW w:type="dxa" w:w="5040"/>
          </w:tcPr>
          <w:p>
            <w:pPr>
              <w:spacing w:before="0" w:after="0" w:line="240" w:lineRule="auto"/>
            </w:pPr>
            <w:r>
              <w:rPr>
                <w:b/>
                <w:color w:val="1A1A1A"/>
                <w:sz w:val="16"/>
              </w:rPr>
              <w:t>carne molida</w:t>
            </w:r>
            <w:r>
              <w:rPr>
                <w:color w:val="1A1A1A"/>
                <w:sz w:val="16"/>
              </w:rPr>
              <w:t xml:space="preserve"> (MX, GT, HN, SV, NI, CR, PA, CU, DO, PR, CO, VE, EC, PE, BO, CL, PY, US) · Igual que en España: AR, UY · Brasil (pt): </w:t>
            </w:r>
            <w:r>
              <w:rPr>
                <w:b/>
                <w:color w:val="1A1A1A"/>
                <w:sz w:val="16"/>
              </w:rPr>
              <w:t>carne moída</w:t>
            </w:r>
          </w:p>
        </w:tc>
        <w:tc>
          <w:tcPr>
            <w:tcW w:type="dxa" w:w="2016"/>
          </w:tcPr>
          <w:p>
            <w:pPr>
              <w:spacing w:before="0" w:after="0" w:line="240" w:lineRule="auto"/>
            </w:pPr>
            <w:r>
              <w:rPr>
                <w:color w:val="1A1A1A"/>
                <w:sz w:val="16"/>
              </w:rPr>
              <w:t>En MX «picadillo» es el guisado de carne molida con verduras.</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shd w:val="clear" w:color="auto" w:fill="FAF7F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shd w:val="clear" w:color="auto" w:fill="FAF7F0"/>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aceite de girasol</w:t>
            </w:r>
          </w:p>
        </w:tc>
        <w:tc>
          <w:tcPr>
            <w:tcW w:type="dxa" w:w="5040"/>
          </w:tcPr>
          <w:p>
            <w:pPr>
              <w:spacing w:before="0" w:after="0" w:line="240" w:lineRule="auto"/>
            </w:pPr>
            <w:r>
              <w:rPr>
                <w:b/>
                <w:color w:val="1A1A1A"/>
                <w:sz w:val="16"/>
              </w:rPr>
              <w:t>aceite de maravilla</w:t>
            </w:r>
            <w:r>
              <w:rPr>
                <w:color w:val="1A1A1A"/>
                <w:sz w:val="16"/>
              </w:rPr>
              <w:t xml:space="preserve"> (CL) · Igual que en España: MX, GT, HN, SV, NI, CR, PA, CU, DO, PR, CO, VE, EC, PE, BO, AR, UY, PY, US · Brasil (pt): </w:t>
            </w:r>
            <w:r>
              <w:rPr>
                <w:b/>
                <w:color w:val="1A1A1A"/>
                <w:sz w:val="16"/>
              </w:rPr>
              <w:t>óleo de girassol</w:t>
            </w:r>
          </w:p>
        </w:tc>
        <w:tc>
          <w:tcPr>
            <w:tcW w:type="dxa" w:w="2016"/>
          </w:tcPr>
          <w:p>
            <w:pPr>
              <w:spacing w:before="0" w:after="0" w:line="240" w:lineRule="auto"/>
            </w:pPr>
            <w:r>
              <w:rPr>
                <w:color w:val="1A1A1A"/>
                <w:sz w:val="16"/>
              </w:rPr>
              <w:t>En MX conviven «aceite vegetal» y «de canola», más corrientes que el de girasol.</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shd w:val="clear" w:color="auto" w:fill="FAF7F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shd w:val="clear" w:color="auto" w:fill="FAF7F0"/>
          </w:tcPr>
          <w:p>
            <w:pPr>
              <w:spacing w:before="0" w:after="0" w:line="240" w:lineRule="auto"/>
            </w:pPr>
            <w:r>
              <w:rPr>
                <w:color w:val="1A1A1A"/>
                <w:sz w:val="16"/>
              </w:rPr>
              <w:t>En Puerto Rico a la naranja se le dice «china»: «jugo de china».</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encargado, encargada</w:t>
            </w:r>
          </w:p>
        </w:tc>
        <w:tc>
          <w:tcPr>
            <w:tcW w:type="dxa" w:w="5040"/>
          </w:tcPr>
          <w:p>
            <w:pPr>
              <w:spacing w:before="0" w:after="0" w:line="240" w:lineRule="auto"/>
            </w:pPr>
            <w:r>
              <w:rPr>
                <w:b/>
                <w:color w:val="1A1A1A"/>
                <w:sz w:val="16"/>
              </w:rPr>
              <w:t>administrador, administradora</w:t>
            </w:r>
            <w:r>
              <w:rPr>
                <w:color w:val="1A1A1A"/>
                <w:sz w:val="16"/>
              </w:rPr>
              <w:t xml:space="preserve"> (CO, PE, CL) · </w:t>
            </w:r>
            <w:r>
              <w:rPr>
                <w:b/>
                <w:color w:val="1A1A1A"/>
                <w:sz w:val="16"/>
              </w:rPr>
              <w:t>gerente; manager (en inglés)</w:t>
            </w:r>
            <w:r>
              <w:rPr>
                <w:color w:val="1A1A1A"/>
                <w:sz w:val="16"/>
              </w:rPr>
              <w:t xml:space="preserve"> (US) · Igual que en España: MX, GT, HN, SV, NI, CR, PA, CU, DO, PR, VE, EC, BO, AR, UY, PY · Brasil (pt): </w:t>
            </w:r>
            <w:r>
              <w:rPr>
                <w:b/>
                <w:color w:val="1A1A1A"/>
                <w:sz w:val="16"/>
              </w:rPr>
              <w:t>gerente, encarregado</w:t>
            </w:r>
          </w:p>
        </w:tc>
        <w:tc>
          <w:tcPr>
            <w:tcW w:type="dxa" w:w="2016"/>
          </w:tcPr>
          <w:p>
            <w:pPr>
              <w:spacing w:before="0" w:after="0" w:line="240" w:lineRule="auto"/>
            </w:pPr>
            <w:r>
              <w:rPr>
                <w:color w:val="1A1A1A"/>
                <w:sz w:val="16"/>
              </w:rPr>
              <w:t>En CL y PE el «administrador» o «jefe de local» manda el turno; en EE. UU. se dice «manager» o «supervisor».</w:t>
            </w:r>
          </w:p>
        </w:tc>
      </w:tr>
      <w:tr>
        <w:trPr>
          <w:cantSplit/>
        </w:trPr>
        <w:tc>
          <w:tcPr>
            <w:tcW w:type="dxa" w:w="2016"/>
            <w:shd w:val="clear" w:color="auto" w:fill="F3EBD8"/>
          </w:tcPr>
          <w:p>
            <w:pPr>
              <w:spacing w:before="0" w:after="0" w:line="240" w:lineRule="auto"/>
            </w:pPr>
            <w:r>
              <w:rPr>
                <w:b/>
                <w:color w:val="1A1A1A"/>
                <w:sz w:val="16"/>
              </w:rPr>
              <w:t>jefe de cocina</w:t>
            </w:r>
          </w:p>
        </w:tc>
        <w:tc>
          <w:tcPr>
            <w:tcW w:type="dxa" w:w="5040"/>
            <w:shd w:val="clear" w:color="auto" w:fill="FAF7F0"/>
          </w:tcPr>
          <w:p>
            <w:pPr>
              <w:spacing w:before="0" w:after="0" w:line="240" w:lineRule="auto"/>
            </w:pPr>
            <w:r>
              <w:rPr>
                <w:b/>
                <w:color w:val="1A1A1A"/>
                <w:sz w:val="16"/>
              </w:rPr>
              <w:t>chef, chef ejecutivo</w:t>
            </w:r>
            <w:r>
              <w:rPr>
                <w:color w:val="1A1A1A"/>
                <w:sz w:val="16"/>
              </w:rPr>
              <w:t xml:space="preserve"> (MX, CO, US) · Igual que en España: GT, HN, SV, NI, CR, PA, CU, DO, PR, VE, EC, PE, BO, CL, AR, UY, PY · Brasil (pt): </w:t>
            </w:r>
            <w:r>
              <w:rPr>
                <w:b/>
                <w:color w:val="1A1A1A"/>
                <w:sz w:val="16"/>
              </w:rPr>
              <w:t>chefe de cozinha</w:t>
            </w:r>
          </w:p>
        </w:tc>
        <w:tc>
          <w:tcPr>
            <w:tcW w:type="dxa" w:w="2016"/>
            <w:shd w:val="clear" w:color="auto" w:fill="FAF7F0"/>
          </w:tcPr>
          <w:p>
            <w:pPr>
              <w:spacing w:before="0" w:after="0" w:line="240" w:lineRule="auto"/>
            </w:pPr>
            <w:r>
              <w:rPr>
                <w:color w:val="1A1A1A"/>
                <w:sz w:val="16"/>
              </w:rPr>
              <w:t>«Chef» a secas ya es el jefe de cocina en todas partes; «chef ejecutivo» en hoteles.</w:t>
            </w:r>
          </w:p>
        </w:tc>
      </w:tr>
      <w:tr>
        <w:trPr>
          <w:cantSplit/>
        </w:trPr>
        <w:tc>
          <w:tcPr>
            <w:tcW w:type="dxa" w:w="2016"/>
            <w:shd w:val="clear" w:color="auto" w:fill="F3EBD8"/>
          </w:tcPr>
          <w:p>
            <w:pPr>
              <w:spacing w:before="0" w:after="0" w:line="240" w:lineRule="auto"/>
            </w:pPr>
            <w:r>
              <w:rPr>
                <w:b/>
                <w:color w:val="1A1A1A"/>
                <w:sz w:val="16"/>
              </w:rPr>
              <w:t>segundo de cocina, sous chef</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subchefe</w:t>
            </w:r>
          </w:p>
        </w:tc>
        <w:tc>
          <w:tcPr>
            <w:tcW w:type="dxa" w:w="2016"/>
          </w:tcPr>
          <w:p>
            <w:pPr>
              <w:spacing w:before="0" w:after="0" w:line="240" w:lineRule="auto"/>
            </w:pPr>
            <w:r>
              <w:rPr>
                <w:color w:val="1A1A1A"/>
                <w:sz w:val="16"/>
              </w:rPr>
              <w:t>«Sous chef» es universal en cocina profesional; «segundo de cocina» se oye más en AR, PE y CO.</w:t>
            </w:r>
          </w:p>
        </w:tc>
      </w:tr>
      <w:tr>
        <w:trPr>
          <w:cantSplit/>
        </w:trPr>
        <w:tc>
          <w:tcPr>
            <w:tcW w:type="dxa" w:w="2016"/>
            <w:shd w:val="clear" w:color="auto" w:fill="F3EBD8"/>
          </w:tcPr>
          <w:p>
            <w:pPr>
              <w:spacing w:before="0" w:after="0" w:line="240" w:lineRule="auto"/>
            </w:pPr>
            <w:r>
              <w:rPr>
                <w:b/>
                <w:color w:val="1A1A1A"/>
                <w:sz w:val="16"/>
              </w:rPr>
              <w:t>jefe de partida</w:t>
            </w:r>
          </w:p>
        </w:tc>
        <w:tc>
          <w:tcPr>
            <w:tcW w:type="dxa" w:w="5040"/>
            <w:shd w:val="clear" w:color="auto" w:fill="FAF7F0"/>
          </w:tcPr>
          <w:p>
            <w:pPr>
              <w:spacing w:before="0" w:after="0" w:line="240" w:lineRule="auto"/>
            </w:pPr>
            <w:r>
              <w:rPr>
                <w:b/>
                <w:color w:val="1A1A1A"/>
                <w:sz w:val="16"/>
              </w:rPr>
              <w:t>jefe de línea, líder de línea</w:t>
            </w:r>
            <w:r>
              <w:rPr>
                <w:color w:val="1A1A1A"/>
                <w:sz w:val="16"/>
              </w:rPr>
              <w:t xml:space="preserve"> (US) · </w:t>
            </w:r>
            <w:r>
              <w:rPr>
                <w:b/>
                <w:color w:val="1A1A1A"/>
                <w:sz w:val="16"/>
              </w:rPr>
              <w:t>jefe de sector, cocinero de sector</w:t>
            </w:r>
            <w:r>
              <w:rPr>
                <w:color w:val="1A1A1A"/>
                <w:sz w:val="16"/>
              </w:rPr>
              <w:t xml:space="preserve"> (AR) · Igual que en España: MX, GT, HN, SV, NI, CR, PA, CU, DO, PR, CO, VE, EC, PE, BO, CL, UY, PY · Brasil (pt): </w:t>
            </w:r>
            <w:r>
              <w:rPr>
                <w:b/>
                <w:color w:val="1A1A1A"/>
                <w:sz w:val="16"/>
              </w:rPr>
              <w:t>chefe de partida</w:t>
            </w:r>
          </w:p>
        </w:tc>
        <w:tc>
          <w:tcPr>
            <w:tcW w:type="dxa" w:w="2016"/>
            <w:shd w:val="clear" w:color="auto" w:fill="FAF7F0"/>
          </w:tcPr>
          <w:p>
            <w:pPr>
              <w:spacing w:before="0" w:after="0" w:line="240" w:lineRule="auto"/>
            </w:pPr>
            <w:r>
              <w:rPr>
                <w:color w:val="1A1A1A"/>
                <w:sz w:val="16"/>
              </w:rPr>
              <w:t>«Chef de partie» es la forma de hotel y alta cocina en toda la región; en EE. UU. el equivalente es el «line cook lead».</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barra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balcão</w:t>
            </w:r>
          </w:p>
        </w:tc>
        <w:tc>
          <w:tcPr>
            <w:tcW w:type="dxa" w:w="2016"/>
          </w:tcPr>
          <w:p>
            <w:pPr>
              <w:spacing w:before="0" w:after="0" w:line="240" w:lineRule="auto"/>
            </w:pPr>
            <w:r>
              <w:rPr>
                <w:color w:val="1A1A1A"/>
                <w:sz w:val="16"/>
              </w:rPr>
              <w:t>«Barra libre» = open bar en todas partes. En AR/CL el mostrador del kiosco es «mostrador».</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coste, costes</w:t>
            </w:r>
          </w:p>
        </w:tc>
        <w:tc>
          <w:tcPr>
            <w:tcW w:type="dxa" w:w="5040"/>
            <w:shd w:val="clear" w:color="auto" w:fill="FAF7F0"/>
          </w:tcPr>
          <w:p>
            <w:pPr>
              <w:spacing w:before="0" w:after="0" w:line="240" w:lineRule="auto"/>
            </w:pPr>
            <w:r>
              <w:rPr>
                <w:b/>
                <w:color w:val="1A1A1A"/>
                <w:sz w:val="16"/>
              </w:rPr>
              <w:t>costo, costos</w:t>
            </w:r>
            <w:r>
              <w:rPr>
                <w:color w:val="1A1A1A"/>
                <w:sz w:val="16"/>
              </w:rPr>
              <w:t xml:space="preserve"> (MX, GT, HN, SV, NI, CR, PA, CU, DO, PR, CO, VE, EC, PE, BO, CL, AR, UY, PY, US) · Brasil (pt): </w:t>
            </w:r>
            <w:r>
              <w:rPr>
                <w:b/>
                <w:color w:val="1A1A1A"/>
                <w:sz w:val="16"/>
              </w:rPr>
              <w:t>custo</w:t>
            </w:r>
          </w:p>
        </w:tc>
        <w:tc>
          <w:tcPr>
            <w:tcW w:type="dxa" w:w="2016"/>
            <w:shd w:val="clear" w:color="auto" w:fill="FAF7F0"/>
          </w:tcPr>
          <w:p>
            <w:pPr>
              <w:spacing w:before="0" w:after="0" w:line="240" w:lineRule="auto"/>
            </w:pPr>
            <w:r>
              <w:rPr>
                <w:color w:val="1A1A1A"/>
                <w:sz w:val="16"/>
              </w:rPr>
              <w:t>«Coste» solo se usa en España; en todo el continente se escribe «costo».</w:t>
            </w:r>
          </w:p>
        </w:tc>
      </w:tr>
      <w:tr>
        <w:trPr>
          <w:cantSplit/>
        </w:trPr>
        <w:tc>
          <w:tcPr>
            <w:tcW w:type="dxa" w:w="2016"/>
            <w:shd w:val="clear" w:color="auto" w:fill="F3EBD8"/>
          </w:tcPr>
          <w:p>
            <w:pPr>
              <w:spacing w:before="0" w:after="0" w:line="240" w:lineRule="auto"/>
            </w:pPr>
            <w:r>
              <w:rPr>
                <w:b/>
                <w:color w:val="1A1A1A"/>
                <w:sz w:val="16"/>
              </w:rPr>
              <w:t>merma</w:t>
            </w:r>
          </w:p>
        </w:tc>
        <w:tc>
          <w:tcPr>
            <w:tcW w:type="dxa" w:w="504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tcPr>
          <w:p>
            <w:pPr>
              <w:spacing w:before="0" w:after="0" w:line="240" w:lineRule="auto"/>
            </w:pPr>
            <w:r>
              <w:rPr>
                <w:color w:val="1A1A1A"/>
                <w:sz w:val="16"/>
              </w:rPr>
              <w:t>En CO conviven «desperdicio» y «merma»; en EE. UU. el personal hispano dice «waste» a veces.</w:t>
            </w:r>
          </w:p>
        </w:tc>
      </w:tr>
      <w:tr>
        <w:trPr>
          <w:cantSplit/>
        </w:trPr>
        <w:tc>
          <w:tcPr>
            <w:tcW w:type="dxa" w:w="2016"/>
            <w:shd w:val="clear" w:color="auto" w:fill="F3EBD8"/>
          </w:tcPr>
          <w:p>
            <w:pPr>
              <w:spacing w:before="0" w:after="0" w:line="240" w:lineRule="auto"/>
            </w:pPr>
            <w:r>
              <w:rPr>
                <w:b/>
                <w:color w:val="1A1A1A"/>
                <w:sz w:val="16"/>
              </w:rPr>
              <w:t>factura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nota fiscal (NF-e)</w:t>
            </w:r>
          </w:p>
        </w:tc>
        <w:tc>
          <w:tcPr>
            <w:tcW w:type="dxa" w:w="2016"/>
            <w:shd w:val="clear" w:color="auto" w:fill="FAF7F0"/>
          </w:tcPr>
          <w:p>
            <w:pPr>
              <w:spacing w:before="0" w:after="0" w:line="240" w:lineRule="auto"/>
            </w:pPr>
            <w:r>
              <w:rPr>
                <w:color w:val="1A1A1A"/>
                <w:sz w:val="16"/>
              </w:rPr>
              <w:t>En CL, PE y BO la «boleta» es el comprobante al consumidor y la «factura» el de empresa; en MX es el CFDI.</w:t>
            </w:r>
          </w:p>
        </w:tc>
      </w:tr>
      <w:tr>
        <w:trPr>
          <w:cantSplit/>
        </w:trPr>
        <w:tc>
          <w:tcPr>
            <w:tcW w:type="dxa" w:w="2016"/>
            <w:shd w:val="clear" w:color="auto" w:fill="F3EBD8"/>
          </w:tcPr>
          <w:p>
            <w:pPr>
              <w:spacing w:before="0" w:after="0" w:line="240" w:lineRule="auto"/>
            </w:pPr>
            <w:r>
              <w:rPr>
                <w:b/>
                <w:color w:val="1A1A1A"/>
                <w:sz w:val="16"/>
              </w:rPr>
              <w:t>albarán</w:t>
            </w:r>
          </w:p>
        </w:tc>
        <w:tc>
          <w:tcPr>
            <w:tcW w:type="dxa" w:w="5040"/>
          </w:tcPr>
          <w:p>
            <w:pPr>
              <w:spacing w:before="0" w:after="0" w:line="240" w:lineRule="auto"/>
            </w:pPr>
            <w:r>
              <w:rPr>
                <w:b/>
                <w:color w:val="1A1A1A"/>
                <w:sz w:val="16"/>
              </w:rPr>
              <w:t>nota de remisión, remisión</w:t>
            </w:r>
            <w:r>
              <w:rPr>
                <w:color w:val="1A1A1A"/>
                <w:sz w:val="16"/>
              </w:rPr>
              <w:t xml:space="preserve"> (MX, GT, HN, SV, NI, PA, CU, CO, PY) · </w:t>
            </w:r>
            <w:r>
              <w:rPr>
                <w:b/>
                <w:color w:val="1A1A1A"/>
                <w:sz w:val="16"/>
              </w:rPr>
              <w:t>remito</w:t>
            </w:r>
            <w:r>
              <w:rPr>
                <w:color w:val="1A1A1A"/>
                <w:sz w:val="16"/>
              </w:rPr>
              <w:t xml:space="preserve"> (AR, UY) · </w:t>
            </w:r>
            <w:r>
              <w:rPr>
                <w:b/>
                <w:color w:val="1A1A1A"/>
                <w:sz w:val="16"/>
              </w:rPr>
              <w:t>guía de remisión</w:t>
            </w:r>
            <w:r>
              <w:rPr>
                <w:color w:val="1A1A1A"/>
                <w:sz w:val="16"/>
              </w:rPr>
              <w:t xml:space="preserve"> (EC, PE) · </w:t>
            </w:r>
            <w:r>
              <w:rPr>
                <w:b/>
                <w:color w:val="1A1A1A"/>
                <w:sz w:val="16"/>
              </w:rPr>
              <w:t>guía de despacho</w:t>
            </w:r>
            <w:r>
              <w:rPr>
                <w:color w:val="1A1A1A"/>
                <w:sz w:val="16"/>
              </w:rPr>
              <w:t xml:space="preserve"> (CL) · </w:t>
            </w:r>
            <w:r>
              <w:rPr>
                <w:b/>
                <w:color w:val="1A1A1A"/>
                <w:sz w:val="16"/>
              </w:rPr>
              <w:t>nota de entrega</w:t>
            </w:r>
            <w:r>
              <w:rPr>
                <w:color w:val="1A1A1A"/>
                <w:sz w:val="16"/>
              </w:rPr>
              <w:t xml:space="preserve"> (CR, PR, VE, BO) · </w:t>
            </w:r>
            <w:r>
              <w:rPr>
                <w:b/>
                <w:color w:val="1A1A1A"/>
                <w:sz w:val="16"/>
              </w:rPr>
              <w:t>conduce</w:t>
            </w:r>
            <w:r>
              <w:rPr>
                <w:color w:val="1A1A1A"/>
                <w:sz w:val="16"/>
              </w:rPr>
              <w:t xml:space="preserve"> (DO) · </w:t>
            </w:r>
            <w:r>
              <w:rPr>
                <w:b/>
                <w:color w:val="1A1A1A"/>
                <w:sz w:val="16"/>
              </w:rPr>
              <w:t>delivery receipt; remisión</w:t>
            </w:r>
            <w:r>
              <w:rPr>
                <w:color w:val="1A1A1A"/>
                <w:sz w:val="16"/>
              </w:rPr>
              <w:t xml:space="preserve"> (US) · Brasil (pt): </w:t>
            </w:r>
            <w:r>
              <w:rPr>
                <w:b/>
                <w:color w:val="1A1A1A"/>
                <w:sz w:val="16"/>
              </w:rPr>
              <w:t>romaneio, nota de entrega</w:t>
            </w:r>
          </w:p>
        </w:tc>
        <w:tc>
          <w:tcPr>
            <w:tcW w:type="dxa" w:w="2016"/>
          </w:tcPr>
          <w:p>
            <w:pPr>
              <w:spacing w:before="0" w:after="0" w:line="240" w:lineRule="auto"/>
            </w:pPr>
            <w:r>
              <w:rPr>
                <w:color w:val="1A1A1A"/>
                <w:sz w:val="16"/>
              </w:rPr>
              <w:t>«Albarán» solo se entiende en España; el documento que acompaña la mercancía tiene nombre propio en cada país.</w:t>
            </w:r>
          </w:p>
        </w:tc>
      </w:tr>
      <w:tr>
        <w:trPr>
          <w:cantSplit/>
        </w:trPr>
        <w:tc>
          <w:tcPr>
            <w:tcW w:type="dxa" w:w="2016"/>
            <w:shd w:val="clear" w:color="auto" w:fill="F3EBD8"/>
          </w:tcPr>
          <w:p>
            <w:pPr>
              <w:spacing w:before="0" w:after="0" w:line="240" w:lineRule="auto"/>
            </w:pPr>
            <w:r>
              <w:rPr>
                <w:b/>
                <w:color w:val="1A1A1A"/>
                <w:sz w:val="16"/>
              </w:rPr>
              <w:t>food cost</w:t>
            </w:r>
          </w:p>
        </w:tc>
        <w:tc>
          <w:tcPr>
            <w:tcW w:type="dxa" w:w="5040"/>
            <w:shd w:val="clear" w:color="auto" w:fill="FAF7F0"/>
          </w:tcPr>
          <w:p>
            <w:pPr>
              <w:spacing w:before="0" w:after="0" w:line="240" w:lineRule="auto"/>
            </w:pPr>
            <w:r>
              <w:rPr>
                <w:b/>
                <w:color w:val="1A1A1A"/>
                <w:sz w:val="16"/>
              </w:rPr>
              <w:t>food cost, costo de alimentos</w:t>
            </w:r>
            <w:r>
              <w:rPr>
                <w:color w:val="1A1A1A"/>
                <w:sz w:val="16"/>
              </w:rPr>
              <w:t xml:space="preserve"> (MX, GT, HN, SV, NI, CR, PA, CU, DO, PR, VE, US) · </w:t>
            </w:r>
            <w:r>
              <w:rPr>
                <w:b/>
                <w:color w:val="1A1A1A"/>
                <w:sz w:val="16"/>
              </w:rPr>
              <w:t>food cost, costo de ventas (CMV)</w:t>
            </w:r>
            <w:r>
              <w:rPr>
                <w:color w:val="1A1A1A"/>
                <w:sz w:val="16"/>
              </w:rPr>
              <w:t xml:space="preserve"> (CO, EC, PE, BO, CL) · </w:t>
            </w:r>
            <w:r>
              <w:rPr>
                <w:b/>
                <w:color w:val="1A1A1A"/>
                <w:sz w:val="16"/>
              </w:rPr>
              <w:t>food cost, costo de mercadería (CMV)</w:t>
            </w:r>
            <w:r>
              <w:rPr>
                <w:color w:val="1A1A1A"/>
                <w:sz w:val="16"/>
              </w:rPr>
              <w:t xml:space="preserve"> (AR, UY, PY) · Brasil (pt): </w:t>
            </w:r>
            <w:r>
              <w:rPr>
                <w:b/>
                <w:color w:val="1A1A1A"/>
                <w:sz w:val="16"/>
              </w:rPr>
              <w:t>CMV, food cost</w:t>
            </w:r>
          </w:p>
        </w:tc>
        <w:tc>
          <w:tcPr>
            <w:tcW w:type="dxa" w:w="2016"/>
            <w:shd w:val="clear" w:color="auto" w:fill="FAF7F0"/>
          </w:tcPr>
          <w:p>
            <w:pPr>
              <w:spacing w:before="0" w:after="0" w:line="240" w:lineRule="auto"/>
            </w:pPr>
            <w:r>
              <w:rPr>
                <w:color w:val="1A1A1A"/>
                <w:sz w:val="16"/>
              </w:rPr>
              <w:t>El anglicismo «food cost» es universal en restauración; en contabilidad se dice «costo de ventas» o «CMV».</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tcPr>
          <w:p>
            <w:pPr>
              <w:spacing w:before="0" w:after="0" w:line="240" w:lineRule="auto"/>
            </w:pPr>
            <w:r>
              <w:rPr>
                <w:color w:val="1A1A1A"/>
                <w:sz w:val="16"/>
              </w:rPr>
              <w:t>En MX restaurantero también se dice «cheque promedio»; «ticket medio» casi no se usa fuera de España.</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IVA</w:t>
            </w:r>
          </w:p>
        </w:tc>
        <w:tc>
          <w:tcPr>
            <w:tcW w:type="dxa" w:w="5040"/>
          </w:tcPr>
          <w:p>
            <w:pPr>
              <w:spacing w:before="0" w:after="0" w:line="240" w:lineRule="auto"/>
            </w:pPr>
            <w:r>
              <w:rPr>
                <w:b/>
                <w:color w:val="1A1A1A"/>
                <w:sz w:val="16"/>
              </w:rPr>
              <w:t>ISV (impuesto sobre ventas)</w:t>
            </w:r>
            <w:r>
              <w:rPr>
                <w:color w:val="1A1A1A"/>
                <w:sz w:val="16"/>
              </w:rPr>
              <w:t xml:space="preserve"> (HN) · </w:t>
            </w:r>
            <w:r>
              <w:rPr>
                <w:b/>
                <w:color w:val="1A1A1A"/>
                <w:sz w:val="16"/>
              </w:rPr>
              <w:t>ITBMS</w:t>
            </w:r>
            <w:r>
              <w:rPr>
                <w:color w:val="1A1A1A"/>
                <w:sz w:val="16"/>
              </w:rPr>
              <w:t xml:space="preserve"> (PA) · </w:t>
            </w:r>
            <w:r>
              <w:rPr>
                <w:b/>
                <w:color w:val="1A1A1A"/>
                <w:sz w:val="16"/>
              </w:rPr>
              <w:t>ITBIS</w:t>
            </w:r>
            <w:r>
              <w:rPr>
                <w:color w:val="1A1A1A"/>
                <w:sz w:val="16"/>
              </w:rPr>
              <w:t xml:space="preserve"> (DO) · </w:t>
            </w:r>
            <w:r>
              <w:rPr>
                <w:b/>
                <w:color w:val="1A1A1A"/>
                <w:sz w:val="16"/>
              </w:rPr>
              <w:t>IVU</w:t>
            </w:r>
            <w:r>
              <w:rPr>
                <w:color w:val="1A1A1A"/>
                <w:sz w:val="16"/>
              </w:rPr>
              <w:t xml:space="preserve"> (PR) · </w:t>
            </w:r>
            <w:r>
              <w:rPr>
                <w:b/>
                <w:color w:val="1A1A1A"/>
                <w:sz w:val="16"/>
              </w:rPr>
              <w:t>IGV</w:t>
            </w:r>
            <w:r>
              <w:rPr>
                <w:color w:val="1A1A1A"/>
                <w:sz w:val="16"/>
              </w:rPr>
              <w:t xml:space="preserve"> (PE) · </w:t>
            </w:r>
            <w:r>
              <w:rPr>
                <w:b/>
                <w:color w:val="1A1A1A"/>
                <w:sz w:val="16"/>
              </w:rPr>
              <w:t>impuesto sobre las ventas</w:t>
            </w:r>
            <w:r>
              <w:rPr>
                <w:color w:val="1A1A1A"/>
                <w:sz w:val="16"/>
              </w:rPr>
              <w:t xml:space="preserve"> (CU) · </w:t>
            </w:r>
            <w:r>
              <w:rPr>
                <w:b/>
                <w:color w:val="1A1A1A"/>
                <w:sz w:val="16"/>
              </w:rPr>
              <w:t>sales tax (impuesto a las ventas, varía por estado)</w:t>
            </w:r>
            <w:r>
              <w:rPr>
                <w:color w:val="1A1A1A"/>
                <w:sz w:val="16"/>
              </w:rPr>
              <w:t xml:space="preserve"> (US) · Igual que en España: MX, GT, SV, NI, CR, CO, VE, EC, BO, CL, AR, UY, PY · Brasil (pt): </w:t>
            </w:r>
            <w:r>
              <w:rPr>
                <w:b/>
                <w:color w:val="1A1A1A"/>
                <w:sz w:val="16"/>
              </w:rPr>
              <w:t>ICMS (mercancía) e ISS (servicios)</w:t>
            </w:r>
          </w:p>
        </w:tc>
        <w:tc>
          <w:tcPr>
            <w:tcW w:type="dxa" w:w="2016"/>
          </w:tcPr>
          <w:p>
            <w:pPr>
              <w:spacing w:before="0" w:after="0" w:line="240" w:lineRule="auto"/>
            </w:pPr>
            <w:r>
              <w:rPr>
                <w:color w:val="1A1A1A"/>
                <w:sz w:val="16"/>
              </w:rPr>
              <w:t>En CO el restaurante paga el impuesto nacional al consumo del 8 % en lugar del IVA. En MX el IVA es del 16 % (8 % en la franja fronteriza).</w:t>
            </w:r>
          </w:p>
        </w:tc>
      </w:tr>
      <w:tr>
        <w:trPr>
          <w:cantSplit/>
        </w:trPr>
        <w:tc>
          <w:tcPr>
            <w:tcW w:type="dxa" w:w="2016"/>
            <w:shd w:val="clear" w:color="auto" w:fill="F3EBD8"/>
          </w:tcPr>
          <w:p>
            <w:pPr>
              <w:spacing w:before="0" w:after="0" w:line="240" w:lineRule="auto"/>
            </w:pPr>
            <w:r>
              <w:rPr>
                <w:b/>
                <w:color w:val="1A1A1A"/>
                <w:sz w:val="16"/>
              </w:rPr>
              <w:t>DNI</w:t>
            </w:r>
          </w:p>
        </w:tc>
        <w:tc>
          <w:tcPr>
            <w:tcW w:type="dxa" w:w="5040"/>
            <w:shd w:val="clear" w:color="auto" w:fill="FAF7F0"/>
          </w:tcPr>
          <w:p>
            <w:pPr>
              <w:spacing w:before="0" w:after="0" w:line="240" w:lineRule="auto"/>
            </w:pPr>
            <w:r>
              <w:rPr>
                <w:b/>
                <w:color w:val="1A1A1A"/>
                <w:sz w:val="16"/>
              </w:rPr>
              <w:t>INE (credencial) y CURP</w:t>
            </w:r>
            <w:r>
              <w:rPr>
                <w:color w:val="1A1A1A"/>
                <w:sz w:val="16"/>
              </w:rPr>
              <w:t xml:space="preserve"> (MX) · </w:t>
            </w:r>
            <w:r>
              <w:rPr>
                <w:b/>
                <w:color w:val="1A1A1A"/>
                <w:sz w:val="16"/>
              </w:rPr>
              <w:t>DPI</w:t>
            </w:r>
            <w:r>
              <w:rPr>
                <w:color w:val="1A1A1A"/>
                <w:sz w:val="16"/>
              </w:rPr>
              <w:t xml:space="preserve"> (GT) · </w:t>
            </w:r>
            <w:r>
              <w:rPr>
                <w:b/>
                <w:color w:val="1A1A1A"/>
                <w:sz w:val="16"/>
              </w:rPr>
              <w:t>DNI</w:t>
            </w:r>
            <w:r>
              <w:rPr>
                <w:color w:val="1A1A1A"/>
                <w:sz w:val="16"/>
              </w:rPr>
              <w:t xml:space="preserve"> (HN, PE, AR) · </w:t>
            </w:r>
            <w:r>
              <w:rPr>
                <w:b/>
                <w:color w:val="1A1A1A"/>
                <w:sz w:val="16"/>
              </w:rPr>
              <w:t>DUI</w:t>
            </w:r>
            <w:r>
              <w:rPr>
                <w:color w:val="1A1A1A"/>
                <w:sz w:val="16"/>
              </w:rPr>
              <w:t xml:space="preserve"> (SV) · </w:t>
            </w:r>
            <w:r>
              <w:rPr>
                <w:b/>
                <w:color w:val="1A1A1A"/>
                <w:sz w:val="16"/>
              </w:rPr>
              <w:t>cédula de identidad</w:t>
            </w:r>
            <w:r>
              <w:rPr>
                <w:color w:val="1A1A1A"/>
                <w:sz w:val="16"/>
              </w:rPr>
              <w:t xml:space="preserve"> (NI, CR, PA, DO, VE, EC, BO, CL, UY, PY) · </w:t>
            </w:r>
            <w:r>
              <w:rPr>
                <w:b/>
                <w:color w:val="1A1A1A"/>
                <w:sz w:val="16"/>
              </w:rPr>
              <w:t>cédula de ciudadanía</w:t>
            </w:r>
            <w:r>
              <w:rPr>
                <w:color w:val="1A1A1A"/>
                <w:sz w:val="16"/>
              </w:rPr>
              <w:t xml:space="preserve"> (CO) · </w:t>
            </w:r>
            <w:r>
              <w:rPr>
                <w:b/>
                <w:color w:val="1A1A1A"/>
                <w:sz w:val="16"/>
              </w:rPr>
              <w:t>carné de identidad</w:t>
            </w:r>
            <w:r>
              <w:rPr>
                <w:color w:val="1A1A1A"/>
                <w:sz w:val="16"/>
              </w:rPr>
              <w:t xml:space="preserve"> (CU) · </w:t>
            </w:r>
            <w:r>
              <w:rPr>
                <w:b/>
                <w:color w:val="1A1A1A"/>
                <w:sz w:val="16"/>
              </w:rPr>
              <w:t>REAL ID o licencia de conducir</w:t>
            </w:r>
            <w:r>
              <w:rPr>
                <w:color w:val="1A1A1A"/>
                <w:sz w:val="16"/>
              </w:rPr>
              <w:t xml:space="preserve"> (PR) · </w:t>
            </w:r>
            <w:r>
              <w:rPr>
                <w:b/>
                <w:color w:val="1A1A1A"/>
                <w:sz w:val="16"/>
              </w:rPr>
              <w:t>state ID, driver license, SSN (para impuestos)</w:t>
            </w:r>
            <w:r>
              <w:rPr>
                <w:color w:val="1A1A1A"/>
                <w:sz w:val="16"/>
              </w:rPr>
              <w:t xml:space="preserve"> (US) · Brasil (pt): </w:t>
            </w:r>
            <w:r>
              <w:rPr>
                <w:b/>
                <w:color w:val="1A1A1A"/>
                <w:sz w:val="16"/>
              </w:rPr>
              <w:t>RG e CPF</w:t>
            </w:r>
          </w:p>
        </w:tc>
        <w:tc>
          <w:tcPr>
            <w:tcW w:type="dxa" w:w="2016"/>
            <w:shd w:val="clear" w:color="auto" w:fill="FAF7F0"/>
          </w:tcPr>
          <w:p>
            <w:pPr>
              <w:spacing w:before="0" w:after="0" w:line="240" w:lineRule="auto"/>
            </w:pPr>
            <w:r>
              <w:rPr>
                <w:color w:val="1A1A1A"/>
                <w:sz w:val="16"/>
              </w:rPr>
              <w:t>Es documento, no sinónimo: cada país tiene el suyo. En PE y AR se llama igual (DNI).</w:t>
            </w:r>
          </w:p>
        </w:tc>
      </w:tr>
      <w:tr>
        <w:trPr>
          <w:cantSplit/>
        </w:trPr>
        <w:tc>
          <w:tcPr>
            <w:tcW w:type="dxa" w:w="2016"/>
            <w:shd w:val="clear" w:color="auto" w:fill="F3EBD8"/>
          </w:tcPr>
          <w:p>
            <w:pPr>
              <w:spacing w:before="0" w:after="0" w:line="240" w:lineRule="auto"/>
            </w:pPr>
            <w:r>
              <w:rPr>
                <w:b/>
                <w:color w:val="1A1A1A"/>
                <w:sz w:val="16"/>
              </w:rPr>
              <w:t>cotización</w:t>
            </w:r>
          </w:p>
        </w:tc>
        <w:tc>
          <w:tcPr>
            <w:tcW w:type="dxa" w:w="5040"/>
          </w:tcPr>
          <w:p>
            <w:pPr>
              <w:spacing w:before="0" w:after="0" w:line="240" w:lineRule="auto"/>
            </w:pPr>
            <w:r>
              <w:rPr>
                <w:b/>
                <w:color w:val="1A1A1A"/>
                <w:sz w:val="16"/>
              </w:rPr>
              <w:t>cuotas obrero-patronales</w:t>
            </w:r>
            <w:r>
              <w:rPr>
                <w:color w:val="1A1A1A"/>
                <w:sz w:val="16"/>
              </w:rPr>
              <w:t xml:space="preserve"> (MX) · </w:t>
            </w:r>
            <w:r>
              <w:rPr>
                <w:b/>
                <w:color w:val="1A1A1A"/>
                <w:sz w:val="16"/>
              </w:rPr>
              <w:t>aportes</w:t>
            </w:r>
            <w:r>
              <w:rPr>
                <w:color w:val="1A1A1A"/>
                <w:sz w:val="16"/>
              </w:rPr>
              <w:t xml:space="preserve"> (GT, HN, SV, NI, CR, PA, CU, DO, CO, VE, EC, PE, BO, AR, UY, PY) · </w:t>
            </w:r>
            <w:r>
              <w:rPr>
                <w:b/>
                <w:color w:val="1A1A1A"/>
                <w:sz w:val="16"/>
              </w:rPr>
              <w:t>cotizaciones previsionales</w:t>
            </w:r>
            <w:r>
              <w:rPr>
                <w:color w:val="1A1A1A"/>
                <w:sz w:val="16"/>
              </w:rPr>
              <w:t xml:space="preserve"> (CL) · </w:t>
            </w:r>
            <w:r>
              <w:rPr>
                <w:b/>
                <w:color w:val="1A1A1A"/>
                <w:sz w:val="16"/>
              </w:rPr>
              <w:t>payroll taxes (FICA)</w:t>
            </w:r>
            <w:r>
              <w:rPr>
                <w:color w:val="1A1A1A"/>
                <w:sz w:val="16"/>
              </w:rPr>
              <w:t xml:space="preserve"> (PR, US) · Brasil (pt): </w:t>
            </w:r>
            <w:r>
              <w:rPr>
                <w:b/>
                <w:color w:val="1A1A1A"/>
                <w:sz w:val="16"/>
              </w:rPr>
              <w:t>contribuições previdenciárias</w:t>
            </w:r>
          </w:p>
        </w:tc>
        <w:tc>
          <w:tcPr>
            <w:tcW w:type="dxa" w:w="2016"/>
          </w:tcPr>
          <w:p>
            <w:pPr>
              <w:spacing w:before="0" w:after="0" w:line="240" w:lineRule="auto"/>
            </w:pPr>
            <w:r>
              <w:rPr>
                <w:color w:val="1A1A1A"/>
                <w:sz w:val="16"/>
              </w:rPr>
              <w:t>Se paga a la institución local (IMSS, IGSS, BPS...); en CL «cotización» se mantiene igual que en España.</w:t>
            </w:r>
          </w:p>
        </w:tc>
      </w:tr>
      <w:tr>
        <w:trPr>
          <w:cantSplit/>
        </w:trPr>
        <w:tc>
          <w:tcPr>
            <w:tcW w:type="dxa" w:w="2016"/>
            <w:shd w:val="clear" w:color="auto" w:fill="F3EBD8"/>
          </w:tcPr>
          <w:p>
            <w:pPr>
              <w:spacing w:before="0" w:after="0" w:line="240" w:lineRule="auto"/>
            </w:pPr>
            <w:r>
              <w:rPr>
                <w:b/>
                <w:color w:val="1A1A1A"/>
                <w:sz w:val="16"/>
              </w:rPr>
              <w:t>alta en la Seguridad Social</w:t>
            </w:r>
          </w:p>
        </w:tc>
        <w:tc>
          <w:tcPr>
            <w:tcW w:type="dxa" w:w="5040"/>
            <w:shd w:val="clear" w:color="auto" w:fill="FAF7F0"/>
          </w:tcPr>
          <w:p>
            <w:pPr>
              <w:spacing w:before="0" w:after="0" w:line="240" w:lineRule="auto"/>
            </w:pPr>
            <w:r>
              <w:rPr>
                <w:b/>
                <w:color w:val="1A1A1A"/>
                <w:sz w:val="16"/>
              </w:rPr>
              <w:t>alta en el IMSS</w:t>
            </w:r>
            <w:r>
              <w:rPr>
                <w:color w:val="1A1A1A"/>
                <w:sz w:val="16"/>
              </w:rPr>
              <w:t xml:space="preserve"> (MX) · </w:t>
            </w:r>
            <w:r>
              <w:rPr>
                <w:b/>
                <w:color w:val="1A1A1A"/>
                <w:sz w:val="16"/>
              </w:rPr>
              <w:t>afiliación a la seguridad social</w:t>
            </w:r>
            <w:r>
              <w:rPr>
                <w:color w:val="1A1A1A"/>
                <w:sz w:val="16"/>
              </w:rPr>
              <w:t xml:space="preserve"> (GT, HN, SV, NI, DO, CO, VE, BO, UY, PY) · </w:t>
            </w:r>
            <w:r>
              <w:rPr>
                <w:b/>
                <w:color w:val="1A1A1A"/>
                <w:sz w:val="16"/>
              </w:rPr>
              <w:t>aviso de entrada al IESS</w:t>
            </w:r>
            <w:r>
              <w:rPr>
                <w:color w:val="1A1A1A"/>
                <w:sz w:val="16"/>
              </w:rPr>
              <w:t xml:space="preserve"> (EC) · </w:t>
            </w:r>
            <w:r>
              <w:rPr>
                <w:b/>
                <w:color w:val="1A1A1A"/>
                <w:sz w:val="16"/>
              </w:rPr>
              <w:t>alta en T-Registro (SUNAT/EsSalud)</w:t>
            </w:r>
            <w:r>
              <w:rPr>
                <w:color w:val="1A1A1A"/>
                <w:sz w:val="16"/>
              </w:rPr>
              <w:t xml:space="preserve"> (PE) · </w:t>
            </w:r>
            <w:r>
              <w:rPr>
                <w:b/>
                <w:color w:val="1A1A1A"/>
                <w:sz w:val="16"/>
              </w:rPr>
              <w:t>registro de la relación laboral (ARCA)</w:t>
            </w:r>
            <w:r>
              <w:rPr>
                <w:color w:val="1A1A1A"/>
                <w:sz w:val="16"/>
              </w:rPr>
              <w:t xml:space="preserve"> (AR) · </w:t>
            </w:r>
            <w:r>
              <w:rPr>
                <w:b/>
                <w:color w:val="1A1A1A"/>
                <w:sz w:val="16"/>
              </w:rPr>
              <w:t>inscripción del contrato (Dirección del Trabajo)</w:t>
            </w:r>
            <w:r>
              <w:rPr>
                <w:color w:val="1A1A1A"/>
                <w:sz w:val="16"/>
              </w:rPr>
              <w:t xml:space="preserve"> (CL) · </w:t>
            </w:r>
            <w:r>
              <w:rPr>
                <w:b/>
                <w:color w:val="1A1A1A"/>
                <w:sz w:val="16"/>
              </w:rPr>
              <w:t>inscripción en CCSS / CSS</w:t>
            </w:r>
            <w:r>
              <w:rPr>
                <w:color w:val="1A1A1A"/>
                <w:sz w:val="16"/>
              </w:rPr>
              <w:t xml:space="preserve"> (CR, PA) · </w:t>
            </w:r>
            <w:r>
              <w:rPr>
                <w:b/>
                <w:color w:val="1A1A1A"/>
                <w:sz w:val="16"/>
              </w:rPr>
              <w:t>paperwork de nuevo empleado (W-4, I-9)</w:t>
            </w:r>
            <w:r>
              <w:rPr>
                <w:color w:val="1A1A1A"/>
                <w:sz w:val="16"/>
              </w:rPr>
              <w:t xml:space="preserve"> (PR, US) · Igual que en España: CU · Brasil (pt): </w:t>
            </w:r>
            <w:r>
              <w:rPr>
                <w:b/>
                <w:color w:val="1A1A1A"/>
                <w:sz w:val="16"/>
              </w:rPr>
              <w:t>registro em carteira (CTPS), eSocial</w:t>
            </w:r>
          </w:p>
        </w:tc>
        <w:tc>
          <w:tcPr>
            <w:tcW w:type="dxa" w:w="2016"/>
            <w:shd w:val="clear" w:color="auto" w:fill="FAF7F0"/>
          </w:tcPr>
          <w:p>
            <w:pPr>
              <w:spacing w:before="0" w:after="0" w:line="240" w:lineRule="auto"/>
            </w:pPr>
            <w:r>
              <w:rPr>
                <w:color w:val="1A1A1A"/>
                <w:sz w:val="16"/>
              </w:rPr>
              <w:t>El trámite es de la institución local; en AR el organismo antes era AFIP y hoy es ARCA.</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fecha de caducidad</w:t>
            </w:r>
          </w:p>
        </w:tc>
        <w:tc>
          <w:tcPr>
            <w:tcW w:type="dxa" w:w="5040"/>
          </w:tcPr>
          <w:p>
            <w:pPr>
              <w:spacing w:before="0" w:after="0" w:line="240" w:lineRule="auto"/>
            </w:pPr>
            <w:r>
              <w:rPr>
                <w:b/>
                <w:color w:val="1A1A1A"/>
                <w:sz w:val="16"/>
              </w:rPr>
              <w:t>fecha de caducidad</w:t>
            </w:r>
            <w:r>
              <w:rPr>
                <w:color w:val="1A1A1A"/>
                <w:sz w:val="16"/>
              </w:rPr>
              <w:t xml:space="preserve"> (MX, HN, SV, NI, CR, CU, EC) · </w:t>
            </w:r>
            <w:r>
              <w:rPr>
                <w:b/>
                <w:color w:val="1A1A1A"/>
                <w:sz w:val="16"/>
              </w:rPr>
              <w:t>fecha de vencimiento</w:t>
            </w:r>
            <w:r>
              <w:rPr>
                <w:color w:val="1A1A1A"/>
                <w:sz w:val="16"/>
              </w:rPr>
              <w:t xml:space="preserve"> (GT, PA, CO, VE, PE, BO, CL, AR, UY, PY) · </w:t>
            </w:r>
            <w:r>
              <w:rPr>
                <w:b/>
                <w:color w:val="1A1A1A"/>
                <w:sz w:val="16"/>
              </w:rPr>
              <w:t>fecha de expiración</w:t>
            </w:r>
            <w:r>
              <w:rPr>
                <w:color w:val="1A1A1A"/>
                <w:sz w:val="16"/>
              </w:rPr>
              <w:t xml:space="preserve"> (DO, PR, US) · Brasil (pt): </w:t>
            </w:r>
            <w:r>
              <w:rPr>
                <w:b/>
                <w:color w:val="1A1A1A"/>
                <w:sz w:val="16"/>
              </w:rPr>
              <w:t>data de validade</w:t>
            </w:r>
          </w:p>
        </w:tc>
        <w:tc>
          <w:tcPr>
            <w:tcW w:type="dxa" w:w="2016"/>
          </w:tcPr>
          <w:p>
            <w:pPr>
              <w:spacing w:before="0" w:after="0" w:line="240" w:lineRule="auto"/>
            </w:pPr>
            <w:r>
              <w:rPr>
                <w:color w:val="1A1A1A"/>
                <w:sz w:val="16"/>
              </w:rPr>
              <w:t>«Vence» es lo que dicen la cocina y el etiquetado en la mayoría de países sudamericanos.</w:t>
            </w:r>
          </w:p>
        </w:tc>
      </w:tr>
      <w:tr>
        <w:trPr>
          <w:cantSplit/>
        </w:trPr>
        <w:tc>
          <w:tcPr>
            <w:tcW w:type="dxa" w:w="2016"/>
            <w:shd w:val="clear" w:color="auto" w:fill="F3EBD8"/>
          </w:tcPr>
          <w:p>
            <w:pPr>
              <w:spacing w:before="0" w:after="0" w:line="240" w:lineRule="auto"/>
            </w:pPr>
            <w:r>
              <w:rPr>
                <w:b/>
                <w:color w:val="1A1A1A"/>
                <w:sz w:val="16"/>
              </w:rPr>
              <w:t>FIFO / PEPS</w:t>
            </w:r>
          </w:p>
        </w:tc>
        <w:tc>
          <w:tcPr>
            <w:tcW w:type="dxa" w:w="5040"/>
            <w:shd w:val="clear" w:color="auto" w:fill="FAF7F0"/>
          </w:tcPr>
          <w:p>
            <w:pPr>
              <w:spacing w:before="0" w:after="0" w:line="240" w:lineRule="auto"/>
            </w:pPr>
            <w:r>
              <w:rPr>
                <w:b/>
                <w:color w:val="1A1A1A"/>
                <w:sz w:val="16"/>
              </w:rPr>
              <w:t>PEPS / FIFO</w:t>
            </w:r>
            <w:r>
              <w:rPr>
                <w:color w:val="1A1A1A"/>
                <w:sz w:val="16"/>
              </w:rPr>
              <w:t xml:space="preserve"> (MX, GT, HN, SV, NI, CR, PA, CU, DO, PR, CO, VE, EC, PE, BO, CL, AR, UY, PY) · </w:t>
            </w:r>
            <w:r>
              <w:rPr>
                <w:b/>
                <w:color w:val="1A1A1A"/>
                <w:sz w:val="16"/>
              </w:rPr>
              <w:t>FIFO (first in, first out)</w:t>
            </w:r>
            <w:r>
              <w:rPr>
                <w:color w:val="1A1A1A"/>
                <w:sz w:val="16"/>
              </w:rPr>
              <w:t xml:space="preserve"> (US) · Brasil (pt): </w:t>
            </w:r>
            <w:r>
              <w:rPr>
                <w:b/>
                <w:color w:val="1A1A1A"/>
                <w:sz w:val="16"/>
              </w:rPr>
              <w:t>PEPS / FIFO</w:t>
            </w:r>
          </w:p>
        </w:tc>
        <w:tc>
          <w:tcPr>
            <w:tcW w:type="dxa" w:w="2016"/>
            <w:shd w:val="clear" w:color="auto" w:fill="FAF7F0"/>
          </w:tcPr>
          <w:p>
            <w:pPr>
              <w:spacing w:before="0" w:after="0" w:line="240" w:lineRule="auto"/>
            </w:pPr>
            <w:r>
              <w:rPr>
                <w:color w:val="1A1A1A"/>
                <w:sz w:val="16"/>
              </w:rPr>
              <w:t>PEPS = «primeras entradas, primeras salidas»; en cocinas profesionales «FIFO» se dice en toda la región.</w:t>
            </w:r>
          </w:p>
        </w:tc>
      </w:tr>
      <w:tr>
        <w:trPr>
          <w:cantSplit/>
        </w:trPr>
        <w:tc>
          <w:tcPr>
            <w:tcW w:type="dxa" w:w="2016"/>
            <w:shd w:val="clear" w:color="auto" w:fill="F3EBD8"/>
          </w:tcPr>
          <w:p>
            <w:pPr>
              <w:spacing w:before="0" w:after="0" w:line="240" w:lineRule="auto"/>
            </w:pPr>
            <w:r>
              <w:rPr>
                <w:b/>
                <w:color w:val="1A1A1A"/>
                <w:sz w:val="16"/>
              </w:rPr>
              <w:t>consumo preferente</w:t>
            </w:r>
          </w:p>
        </w:tc>
        <w:tc>
          <w:tcPr>
            <w:tcW w:type="dxa" w:w="5040"/>
          </w:tcPr>
          <w:p>
            <w:pPr>
              <w:spacing w:before="0" w:after="0" w:line="240" w:lineRule="auto"/>
            </w:pPr>
            <w:r>
              <w:rPr>
                <w:b/>
                <w:color w:val="1A1A1A"/>
                <w:sz w:val="16"/>
              </w:rPr>
              <w:t>best by (mejor antes de)</w:t>
            </w:r>
            <w:r>
              <w:rPr>
                <w:color w:val="1A1A1A"/>
                <w:sz w:val="16"/>
              </w:rPr>
              <w:t xml:space="preserve"> (PR, US) · Igual que en España: MX, GT, HN, SV, NI, CR, PA, CU, DO, CO, VE, EC, PE, BO, CL, AR, UY, PY · Brasil (pt): </w:t>
            </w:r>
            <w:r>
              <w:rPr>
                <w:b/>
                <w:color w:val="1A1A1A"/>
                <w:sz w:val="16"/>
              </w:rPr>
              <w:t>consumir preferentemente antes de</w:t>
            </w:r>
          </w:p>
        </w:tc>
        <w:tc>
          <w:tcPr>
            <w:tcW w:type="dxa" w:w="2016"/>
          </w:tcPr>
          <w:p>
            <w:pPr>
              <w:spacing w:before="0" w:after="0" w:line="240" w:lineRule="auto"/>
            </w:pPr>
            <w:r>
              <w:rPr>
                <w:color w:val="1A1A1A"/>
                <w:sz w:val="16"/>
              </w:rPr>
              <w:t>En la mayoría de países la etiqueta no distingue «caducidad» y «consumo preferente»; se usa «vence» para ambos.</w:t>
            </w:r>
          </w:p>
        </w:tc>
      </w:tr>
      <w:tr>
        <w:trPr>
          <w:cantSplit/>
        </w:trPr>
        <w:tc>
          <w:tcPr>
            <w:tcW w:type="dxa" w:w="2016"/>
            <w:shd w:val="clear" w:color="auto" w:fill="F3EBD8"/>
          </w:tcPr>
          <w:p>
            <w:pPr>
              <w:spacing w:before="0" w:after="0" w:line="240" w:lineRule="auto"/>
            </w:pPr>
            <w:r>
              <w:rPr>
                <w:b/>
                <w:color w:val="1A1A1A"/>
                <w:sz w:val="16"/>
              </w:rPr>
              <w:t>APPCC</w:t>
            </w:r>
          </w:p>
        </w:tc>
        <w:tc>
          <w:tcPr>
            <w:tcW w:type="dxa" w:w="5040"/>
            <w:shd w:val="clear" w:color="auto" w:fill="FAF7F0"/>
          </w:tcPr>
          <w:p>
            <w:pPr>
              <w:spacing w:before="0" w:after="0" w:line="240" w:lineRule="auto"/>
            </w:pPr>
            <w:r>
              <w:rPr>
                <w:b/>
                <w:color w:val="1A1A1A"/>
                <w:sz w:val="16"/>
              </w:rPr>
              <w:t>HACCP (plan HACCP)</w:t>
            </w:r>
            <w:r>
              <w:rPr>
                <w:color w:val="1A1A1A"/>
                <w:sz w:val="16"/>
              </w:rPr>
              <w:t xml:space="preserve"> (MX, GT, HN, SV, NI, CR, PA, CU, DO, PR, CO, VE, EC, PE, BO, CL, AR, UY, PY, US) · </w:t>
            </w:r>
            <w:r>
              <w:rPr>
                <w:b/>
                <w:color w:val="1A1A1A"/>
                <w:sz w:val="16"/>
              </w:rPr>
              <w:t>BPM / buenas prácticas de manufactura</w:t>
            </w:r>
            <w:r>
              <w:rPr>
                <w:color w:val="1A1A1A"/>
                <w:sz w:val="16"/>
              </w:rPr>
              <w:t xml:space="preserve"> (MX, CO, PE, AR) · Brasil (pt): </w:t>
            </w:r>
            <w:r>
              <w:rPr>
                <w:b/>
                <w:color w:val="1A1A1A"/>
                <w:sz w:val="16"/>
              </w:rPr>
              <w:t>APPCC / HACCP</w:t>
            </w:r>
          </w:p>
        </w:tc>
        <w:tc>
          <w:tcPr>
            <w:tcW w:type="dxa" w:w="2016"/>
            <w:shd w:val="clear" w:color="auto" w:fill="FAF7F0"/>
          </w:tcPr>
          <w:p>
            <w:pPr>
              <w:spacing w:before="0" w:after="0" w:line="240" w:lineRule="auto"/>
            </w:pPr>
            <w:r>
              <w:rPr>
                <w:color w:val="1A1A1A"/>
                <w:sz w:val="16"/>
              </w:rPr>
              <w:t>En restaurantes lo obligatorio suele ser las BPM: NOM-251 (MX), Res. 2674 (CO), NTS 142 (PE). HACCP se pide si tienes producción.</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almacén</w:t>
            </w:r>
          </w:p>
        </w:tc>
        <w:tc>
          <w:tcPr>
            <w:tcW w:type="dxa" w:w="5040"/>
          </w:tcPr>
          <w:p>
            <w:pPr>
              <w:spacing w:before="0" w:after="0" w:line="240" w:lineRule="auto"/>
            </w:pPr>
            <w:r>
              <w:rPr>
                <w:b/>
                <w:color w:val="1A1A1A"/>
                <w:sz w:val="16"/>
              </w:rPr>
              <w:t>bodega</w:t>
            </w:r>
            <w:r>
              <w:rPr>
                <w:color w:val="1A1A1A"/>
                <w:sz w:val="16"/>
              </w:rPr>
              <w:t xml:space="preserve"> (MX, GT, HN, SV, NI, CR, PA, PR, CO, EC, BO, CL) · </w:t>
            </w:r>
            <w:r>
              <w:rPr>
                <w:b/>
                <w:color w:val="1A1A1A"/>
                <w:sz w:val="16"/>
              </w:rPr>
              <w:t>almacén</w:t>
            </w:r>
            <w:r>
              <w:rPr>
                <w:color w:val="1A1A1A"/>
                <w:sz w:val="16"/>
              </w:rPr>
              <w:t xml:space="preserve"> (CU, DO, VE, PE) · </w:t>
            </w:r>
            <w:r>
              <w:rPr>
                <w:b/>
                <w:color w:val="1A1A1A"/>
                <w:sz w:val="16"/>
              </w:rPr>
              <w:t>depósito</w:t>
            </w:r>
            <w:r>
              <w:rPr>
                <w:color w:val="1A1A1A"/>
                <w:sz w:val="16"/>
              </w:rPr>
              <w:t xml:space="preserve"> (AR, UY, PY) · </w:t>
            </w:r>
            <w:r>
              <w:rPr>
                <w:b/>
                <w:color w:val="1A1A1A"/>
                <w:sz w:val="16"/>
              </w:rPr>
              <w:t>almacén, storage; (bodega en NYC = tienda)</w:t>
            </w:r>
            <w:r>
              <w:rPr>
                <w:color w:val="1A1A1A"/>
                <w:sz w:val="16"/>
              </w:rPr>
              <w:t xml:space="preserve"> (US) · Brasil (pt): </w:t>
            </w:r>
            <w:r>
              <w:rPr>
                <w:b/>
                <w:color w:val="1A1A1A"/>
                <w:sz w:val="16"/>
              </w:rPr>
              <w:t>almoxarifado, estoque</w:t>
            </w:r>
          </w:p>
        </w:tc>
        <w:tc>
          <w:tcPr>
            <w:tcW w:type="dxa" w:w="2016"/>
          </w:tcPr>
          <w:p>
            <w:pPr>
              <w:spacing w:before="0" w:after="0" w:line="240" w:lineRule="auto"/>
            </w:pPr>
            <w:r>
              <w:rPr>
                <w:color w:val="1A1A1A"/>
                <w:sz w:val="16"/>
              </w:rPr>
              <w:t>Falso amigo: en CL, AR y UY «almacén» es la tienda de barrio; en EE. UU. la «bodega» es una tiendita (NYC).</w:t>
            </w:r>
          </w:p>
        </w:tc>
      </w:tr>
      <w:tr>
        <w:trPr>
          <w:cantSplit/>
        </w:trPr>
        <w:tc>
          <w:tcPr>
            <w:tcW w:type="dxa" w:w="2016"/>
            <w:shd w:val="clear" w:color="auto" w:fill="F3EBD8"/>
          </w:tcPr>
          <w:p>
            <w:pPr>
              <w:spacing w:before="0" w:after="0" w:line="240" w:lineRule="auto"/>
            </w:pPr>
            <w:r>
              <w:rPr>
                <w:b/>
                <w:color w:val="1A1A1A"/>
                <w:sz w:val="16"/>
              </w:rPr>
              <w:t>economato</w:t>
            </w:r>
          </w:p>
        </w:tc>
        <w:tc>
          <w:tcPr>
            <w:tcW w:type="dxa" w:w="5040"/>
            <w:shd w:val="clear" w:color="auto" w:fill="FAF7F0"/>
          </w:tcPr>
          <w:p>
            <w:pPr>
              <w:spacing w:before="0" w:after="0" w:line="240" w:lineRule="auto"/>
            </w:pPr>
            <w:r>
              <w:rPr>
                <w:b/>
                <w:color w:val="1A1A1A"/>
                <w:sz w:val="16"/>
              </w:rPr>
              <w:t>despensa</w:t>
            </w:r>
            <w:r>
              <w:rPr>
                <w:color w:val="1A1A1A"/>
                <w:sz w:val="16"/>
              </w:rPr>
              <w:t xml:space="preserve"> (MX, GT, HN, SV, NI, CR, PA, CU, DO, PR, CO, VE, EC) · </w:t>
            </w:r>
            <w:r>
              <w:rPr>
                <w:b/>
                <w:color w:val="1A1A1A"/>
                <w:sz w:val="16"/>
              </w:rPr>
              <w:t>bodega o almacén de secos</w:t>
            </w:r>
            <w:r>
              <w:rPr>
                <w:color w:val="1A1A1A"/>
                <w:sz w:val="16"/>
              </w:rPr>
              <w:t xml:space="preserve"> (PE, BO, CL, AR, UY, PY) · </w:t>
            </w:r>
            <w:r>
              <w:rPr>
                <w:b/>
                <w:color w:val="1A1A1A"/>
                <w:sz w:val="16"/>
              </w:rPr>
              <w:t>dry storage</w:t>
            </w:r>
            <w:r>
              <w:rPr>
                <w:color w:val="1A1A1A"/>
                <w:sz w:val="16"/>
              </w:rPr>
              <w:t xml:space="preserve"> (US) · Brasil (pt): </w:t>
            </w:r>
            <w:r>
              <w:rPr>
                <w:b/>
                <w:color w:val="1A1A1A"/>
                <w:sz w:val="16"/>
              </w:rPr>
              <w:t>despensa</w:t>
            </w:r>
          </w:p>
        </w:tc>
        <w:tc>
          <w:tcPr>
            <w:tcW w:type="dxa" w:w="2016"/>
            <w:shd w:val="clear" w:color="auto" w:fill="FAF7F0"/>
          </w:tcPr>
          <w:p>
            <w:pPr>
              <w:spacing w:before="0" w:after="0" w:line="240" w:lineRule="auto"/>
            </w:pPr>
            <w:r>
              <w:rPr>
                <w:color w:val="1A1A1A"/>
                <w:sz w:val="16"/>
              </w:rPr>
              <w:t>En MX «despensa» es también la caja de víveres; en la cocina es el cuarto de secos.</w:t>
            </w:r>
          </w:p>
        </w:tc>
      </w:tr>
      <w:tr>
        <w:trPr>
          <w:cantSplit/>
        </w:trPr>
        <w:tc>
          <w:tcPr>
            <w:tcW w:type="dxa" w:w="2016"/>
            <w:shd w:val="clear" w:color="auto" w:fill="F3EBD8"/>
          </w:tcPr>
          <w:p>
            <w:pPr>
              <w:spacing w:before="0" w:after="0" w:line="240" w:lineRule="auto"/>
            </w:pPr>
            <w:r>
              <w:rPr>
                <w:b/>
                <w:color w:val="1A1A1A"/>
                <w:sz w:val="16"/>
              </w:rPr>
              <w:t>estantería</w:t>
            </w:r>
          </w:p>
        </w:tc>
        <w:tc>
          <w:tcPr>
            <w:tcW w:type="dxa" w:w="5040"/>
          </w:tcPr>
          <w:p>
            <w:pPr>
              <w:spacing w:before="0" w:after="0" w:line="240" w:lineRule="auto"/>
            </w:pPr>
            <w:r>
              <w:rPr>
                <w:b/>
                <w:color w:val="1A1A1A"/>
                <w:sz w:val="16"/>
              </w:rPr>
              <w:t>anaquel(es)</w:t>
            </w:r>
            <w:r>
              <w:rPr>
                <w:color w:val="1A1A1A"/>
                <w:sz w:val="16"/>
              </w:rPr>
              <w:t xml:space="preserve"> (MX, GT, HN, SV, NI, CR, PA, PE) · </w:t>
            </w:r>
            <w:r>
              <w:rPr>
                <w:b/>
                <w:color w:val="1A1A1A"/>
                <w:sz w:val="16"/>
              </w:rPr>
              <w:t>estantería, estantes</w:t>
            </w:r>
            <w:r>
              <w:rPr>
                <w:color w:val="1A1A1A"/>
                <w:sz w:val="16"/>
              </w:rPr>
              <w:t xml:space="preserve"> (CU, DO, PR, CO, VE, EC, BO, CL, AR, UY, PY) · </w:t>
            </w:r>
            <w:r>
              <w:rPr>
                <w:b/>
                <w:color w:val="1A1A1A"/>
                <w:sz w:val="16"/>
              </w:rPr>
              <w:t>shelving, repisas</w:t>
            </w:r>
            <w:r>
              <w:rPr>
                <w:color w:val="1A1A1A"/>
                <w:sz w:val="16"/>
              </w:rPr>
              <w:t xml:space="preserve"> (US) · Brasil (pt): </w:t>
            </w:r>
            <w:r>
              <w:rPr>
                <w:b/>
                <w:color w:val="1A1A1A"/>
                <w:sz w:val="16"/>
              </w:rPr>
              <w:t>prateleiras, estante</w:t>
            </w:r>
          </w:p>
        </w:tc>
        <w:tc>
          <w:tcPr>
            <w:tcW w:type="dxa" w:w="2016"/>
          </w:tcPr>
          <w:p>
            <w:pPr>
              <w:spacing w:before="0" w:after="0" w:line="240" w:lineRule="auto"/>
            </w:pPr>
            <w:r>
              <w:rPr>
                <w:color w:val="1A1A1A"/>
                <w:sz w:val="16"/>
              </w:rPr>
              <w:t>En AR y CL «góndola» es el estante de supermercado.</w:t>
            </w:r>
          </w:p>
        </w:tc>
      </w:tr>
      <w:tr>
        <w:trPr>
          <w:cantSplit/>
        </w:trPr>
        <w:tc>
          <w:tcPr>
            <w:tcW w:type="dxa" w:w="2016"/>
            <w:shd w:val="clear" w:color="auto" w:fill="F3EBD8"/>
          </w:tcPr>
          <w:p>
            <w:pPr>
              <w:spacing w:before="0" w:after="0" w:line="240" w:lineRule="auto"/>
            </w:pPr>
            <w:r>
              <w:rPr>
                <w:b/>
                <w:color w:val="1A1A1A"/>
                <w:sz w:val="16"/>
              </w:rPr>
              <w:t>lavavajillas</w:t>
            </w:r>
          </w:p>
        </w:tc>
        <w:tc>
          <w:tcPr>
            <w:tcW w:type="dxa" w:w="5040"/>
            <w:shd w:val="clear" w:color="auto" w:fill="FAF7F0"/>
          </w:tcPr>
          <w:p>
            <w:pPr>
              <w:spacing w:before="0" w:after="0" w:line="240" w:lineRule="auto"/>
            </w:pPr>
            <w:r>
              <w:rPr>
                <w:b/>
                <w:color w:val="1A1A1A"/>
                <w:sz w:val="16"/>
              </w:rPr>
              <w:t>lavaplatos, lavaloza</w:t>
            </w:r>
            <w:r>
              <w:rPr>
                <w:color w:val="1A1A1A"/>
                <w:sz w:val="16"/>
              </w:rPr>
              <w:t xml:space="preserve"> (MX, GT, HN, SV, NI, CR, PA, CU, DO, PR, CO, VE, EC, PE, BO, CL, US) · </w:t>
            </w:r>
            <w:r>
              <w:rPr>
                <w:b/>
                <w:color w:val="1A1A1A"/>
                <w:sz w:val="16"/>
              </w:rPr>
              <w:t>lavavajillas</w:t>
            </w:r>
            <w:r>
              <w:rPr>
                <w:color w:val="1A1A1A"/>
                <w:sz w:val="16"/>
              </w:rPr>
              <w:t xml:space="preserve"> (AR, UY, PY) · Brasil (pt): </w:t>
            </w:r>
            <w:r>
              <w:rPr>
                <w:b/>
                <w:color w:val="1A1A1A"/>
                <w:sz w:val="16"/>
              </w:rPr>
              <w:t>lava-louças</w:t>
            </w:r>
          </w:p>
        </w:tc>
        <w:tc>
          <w:tcPr>
            <w:tcW w:type="dxa" w:w="2016"/>
            <w:shd w:val="clear" w:color="auto" w:fill="FAF7F0"/>
          </w:tcPr>
          <w:p>
            <w:pPr>
              <w:spacing w:before="0" w:after="0" w:line="240" w:lineRule="auto"/>
            </w:pPr>
            <w:r>
              <w:rPr>
                <w:color w:val="1A1A1A"/>
                <w:sz w:val="16"/>
              </w:rPr>
              <w:t>En MX el jabón se llama «lavatrastes»; «lavaplatos» es la máquina. En CO «lavaplatos» es también la pileta.</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bodega</w:t>
            </w:r>
          </w:p>
        </w:tc>
        <w:tc>
          <w:tcPr>
            <w:tcW w:type="dxa" w:w="5040"/>
          </w:tcPr>
          <w:p>
            <w:pPr>
              <w:spacing w:before="0" w:after="0" w:line="240" w:lineRule="auto"/>
            </w:pPr>
            <w:r>
              <w:rPr>
                <w:b/>
                <w:color w:val="1A1A1A"/>
                <w:sz w:val="16"/>
              </w:rPr>
              <w:t>viña</w:t>
            </w:r>
            <w:r>
              <w:rPr>
                <w:color w:val="1A1A1A"/>
                <w:sz w:val="16"/>
              </w:rPr>
              <w:t xml:space="preserve"> (CL) · </w:t>
            </w:r>
            <w:r>
              <w:rPr>
                <w:b/>
                <w:color w:val="1A1A1A"/>
                <w:sz w:val="16"/>
              </w:rPr>
              <w:t>vinícola</w:t>
            </w:r>
            <w:r>
              <w:rPr>
                <w:color w:val="1A1A1A"/>
                <w:sz w:val="16"/>
              </w:rPr>
              <w:t xml:space="preserve"> (MX, GT, HN, SV, NI, CR, PA, CU, DO, PR, CO, VE, EC, US) · Igual que en España: PE, BO, AR, UY, PY · Brasil (pt): </w:t>
            </w:r>
            <w:r>
              <w:rPr>
                <w:b/>
                <w:color w:val="1A1A1A"/>
                <w:sz w:val="16"/>
              </w:rPr>
              <w:t>vinícola / adega</w:t>
            </w:r>
          </w:p>
        </w:tc>
        <w:tc>
          <w:tcPr>
            <w:tcW w:type="dxa" w:w="2016"/>
          </w:tcPr>
          <w:p>
            <w:pPr>
              <w:spacing w:before="0" w:after="0" w:line="240" w:lineRule="auto"/>
            </w:pPr>
            <w:r>
              <w:rPr>
                <w:color w:val="1A1A1A"/>
                <w:sz w:val="16"/>
              </w:rPr>
              <w:t>Falso amigo: «bodega» es tienda de barrio en PR, DO, CU, PE y NY; en CO y MX también almacén.</w:t>
            </w:r>
          </w:p>
        </w:tc>
      </w:tr>
    </w:tbl>
    <w:p>
      <w:pPr>
        <w:spacing w:after="40"/>
      </w:pPr>
    </w:p>
    <w:p>
      <w:pPr>
        <w:pStyle w:val="Heading2"/>
        <w:keepNext/>
      </w:pPr>
      <w:r>
        <w:t>Medidas y envases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envase</w:t>
            </w:r>
          </w:p>
        </w:tc>
        <w:tc>
          <w:tcPr>
            <w:tcW w:type="dxa" w:w="5040"/>
          </w:tcPr>
          <w:p>
            <w:pPr>
              <w:spacing w:before="0" w:after="0" w:line="240" w:lineRule="auto"/>
            </w:pPr>
            <w:r>
              <w:rPr>
                <w:b/>
                <w:color w:val="1A1A1A"/>
                <w:sz w:val="16"/>
              </w:rPr>
              <w:t>empaque</w:t>
            </w:r>
            <w:r>
              <w:rPr>
                <w:color w:val="1A1A1A"/>
                <w:sz w:val="16"/>
              </w:rPr>
              <w:t xml:space="preserve"> (MX, GT, HN, SV, NI, CR, PA, US) · Igual que en España: CU, DO, PR, CO, VE, EC, PE, BO, CL, AR, UY, PY · Brasil (pt): </w:t>
            </w:r>
            <w:r>
              <w:rPr>
                <w:b/>
                <w:color w:val="1A1A1A"/>
                <w:sz w:val="16"/>
              </w:rPr>
              <w:t>embalagem</w:t>
            </w:r>
          </w:p>
        </w:tc>
        <w:tc>
          <w:tcPr>
            <w:tcW w:type="dxa" w:w="2016"/>
          </w:tcPr>
          <w:p>
            <w:pPr>
              <w:spacing w:before="0" w:after="0" w:line="240" w:lineRule="auto"/>
            </w:pPr>
            <w:r>
              <w:rPr>
                <w:color w:val="1A1A1A"/>
                <w:sz w:val="16"/>
              </w:rPr>
              <w:t>En MX, «empaque» es el material de embalaje y «envase» el recipiente.</w:t>
            </w:r>
          </w:p>
        </w:tc>
      </w:tr>
      <w:tr>
        <w:trPr>
          <w:cantSplit/>
        </w:trPr>
        <w:tc>
          <w:tcPr>
            <w:tcW w:type="dxa" w:w="2016"/>
            <w:shd w:val="clear" w:color="auto" w:fill="F3EBD8"/>
          </w:tcPr>
          <w:p>
            <w:pPr>
              <w:spacing w:before="0" w:after="0" w:line="240" w:lineRule="auto"/>
            </w:pPr>
            <w:r>
              <w:rPr>
                <w:b/>
                <w:color w:val="1A1A1A"/>
                <w:sz w:val="16"/>
              </w:rPr>
              <w:t>desechable</w:t>
            </w:r>
          </w:p>
        </w:tc>
        <w:tc>
          <w:tcPr>
            <w:tcW w:type="dxa" w:w="5040"/>
            <w:shd w:val="clear" w:color="auto" w:fill="FAF7F0"/>
          </w:tcPr>
          <w:p>
            <w:pPr>
              <w:spacing w:before="0" w:after="0" w:line="240" w:lineRule="auto"/>
            </w:pPr>
            <w:r>
              <w:rPr>
                <w:b/>
                <w:color w:val="1A1A1A"/>
                <w:sz w:val="16"/>
              </w:rPr>
              <w:t>descartable</w:t>
            </w:r>
            <w:r>
              <w:rPr>
                <w:color w:val="1A1A1A"/>
                <w:sz w:val="16"/>
              </w:rPr>
              <w:t xml:space="preserve"> (PE, BO, AR, UY, PY) · Igual que en España: MX, GT, HN, SV, NI, CR, PA, CU, DO, PR, CO, VE, EC, CL, US · Brasil (pt): </w:t>
            </w:r>
            <w:r>
              <w:rPr>
                <w:b/>
                <w:color w:val="1A1A1A"/>
                <w:sz w:val="16"/>
              </w:rPr>
              <w:t>descartável</w:t>
            </w:r>
          </w:p>
        </w:tc>
        <w:tc>
          <w:tcPr>
            <w:tcW w:type="dxa" w:w="2016"/>
            <w:shd w:val="clear" w:color="auto" w:fill="FAF7F0"/>
          </w:tcPr>
          <w:p>
            <w:pPr>
              <w:spacing w:before="0" w:after="0" w:line="240" w:lineRule="auto"/>
            </w:pPr>
          </w:p>
        </w:tc>
      </w:tr>
      <w:tr>
        <w:trPr>
          <w:cantSplit/>
        </w:trPr>
        <w:tc>
          <w:tcPr>
            <w:tcW w:type="dxa" w:w="2016"/>
            <w:shd w:val="clear" w:color="auto" w:fill="F3EBD8"/>
          </w:tcPr>
          <w:p>
            <w:pPr>
              <w:spacing w:before="0" w:after="0" w:line="240" w:lineRule="auto"/>
            </w:pPr>
            <w:r>
              <w:rPr>
                <w:b/>
                <w:color w:val="1A1A1A"/>
                <w:sz w:val="16"/>
              </w:rPr>
              <w:t>garrafa</w:t>
            </w:r>
          </w:p>
        </w:tc>
        <w:tc>
          <w:tcPr>
            <w:tcW w:type="dxa" w:w="5040"/>
          </w:tcPr>
          <w:p>
            <w:pPr>
              <w:spacing w:before="0" w:after="0" w:line="240" w:lineRule="auto"/>
            </w:pPr>
            <w:r>
              <w:rPr>
                <w:b/>
                <w:color w:val="1A1A1A"/>
                <w:sz w:val="16"/>
              </w:rPr>
              <w:t>garrafón</w:t>
            </w:r>
            <w:r>
              <w:rPr>
                <w:color w:val="1A1A1A"/>
                <w:sz w:val="16"/>
              </w:rPr>
              <w:t xml:space="preserve"> (MX, GT, HN, SV, NI, CR, US) · </w:t>
            </w:r>
            <w:r>
              <w:rPr>
                <w:b/>
                <w:color w:val="1A1A1A"/>
                <w:sz w:val="16"/>
              </w:rPr>
              <w:t>bidón</w:t>
            </w:r>
            <w:r>
              <w:rPr>
                <w:color w:val="1A1A1A"/>
                <w:sz w:val="16"/>
              </w:rPr>
              <w:t xml:space="preserve"> (EC, PE, BO, CL, AR, UY, PY) · </w:t>
            </w:r>
            <w:r>
              <w:rPr>
                <w:b/>
                <w:color w:val="1A1A1A"/>
                <w:sz w:val="16"/>
              </w:rPr>
              <w:t>botellón</w:t>
            </w:r>
            <w:r>
              <w:rPr>
                <w:color w:val="1A1A1A"/>
                <w:sz w:val="16"/>
              </w:rPr>
              <w:t xml:space="preserve"> (PA, CU, DO, PR, CO, VE) · Brasil (pt): </w:t>
            </w:r>
            <w:r>
              <w:rPr>
                <w:b/>
                <w:color w:val="1A1A1A"/>
                <w:sz w:val="16"/>
              </w:rPr>
              <w:t>garrafão / galão</w:t>
            </w:r>
          </w:p>
        </w:tc>
        <w:tc>
          <w:tcPr>
            <w:tcW w:type="dxa" w:w="2016"/>
          </w:tcPr>
          <w:p>
            <w:pPr>
              <w:spacing w:before="0" w:after="0" w:line="240" w:lineRule="auto"/>
            </w:pPr>
            <w:r>
              <w:rPr>
                <w:color w:val="1A1A1A"/>
                <w:sz w:val="16"/>
              </w:rPr>
              <w:t>Falso amigo: en AR, UY y BO «garrafa» es la bombona de gas; el agua va en «bidón».</w:t>
            </w:r>
          </w:p>
        </w:tc>
      </w:tr>
      <w:tr>
        <w:trPr>
          <w:cantSplit/>
        </w:trPr>
        <w:tc>
          <w:tcPr>
            <w:tcW w:type="dxa" w:w="2016"/>
            <w:shd w:val="clear" w:color="auto" w:fill="F3EBD8"/>
          </w:tcPr>
          <w:p>
            <w:pPr>
              <w:spacing w:before="0" w:after="0" w:line="240" w:lineRule="auto"/>
            </w:pPr>
            <w:r>
              <w:rPr>
                <w:b/>
                <w:color w:val="1A1A1A"/>
                <w:sz w:val="16"/>
              </w:rPr>
              <w:t>pajita</w:t>
            </w:r>
          </w:p>
        </w:tc>
        <w:tc>
          <w:tcPr>
            <w:tcW w:type="dxa" w:w="5040"/>
            <w:shd w:val="clear" w:color="auto" w:fill="FAF7F0"/>
          </w:tcPr>
          <w:p>
            <w:pPr>
              <w:spacing w:before="0" w:after="0" w:line="240" w:lineRule="auto"/>
            </w:pPr>
            <w:r>
              <w:rPr>
                <w:b/>
                <w:color w:val="1A1A1A"/>
                <w:sz w:val="16"/>
              </w:rPr>
              <w:t>popote</w:t>
            </w:r>
            <w:r>
              <w:rPr>
                <w:color w:val="1A1A1A"/>
                <w:sz w:val="16"/>
              </w:rPr>
              <w:t xml:space="preserve"> (MX) · </w:t>
            </w:r>
            <w:r>
              <w:rPr>
                <w:b/>
                <w:color w:val="1A1A1A"/>
                <w:sz w:val="16"/>
              </w:rPr>
              <w:t>pajilla</w:t>
            </w:r>
            <w:r>
              <w:rPr>
                <w:color w:val="1A1A1A"/>
                <w:sz w:val="16"/>
              </w:rPr>
              <w:t xml:space="preserve"> (GT, HN, SV, NI, CR, CU) · </w:t>
            </w:r>
            <w:r>
              <w:rPr>
                <w:b/>
                <w:color w:val="1A1A1A"/>
                <w:sz w:val="16"/>
              </w:rPr>
              <w:t>pitillo</w:t>
            </w:r>
            <w:r>
              <w:rPr>
                <w:color w:val="1A1A1A"/>
                <w:sz w:val="16"/>
              </w:rPr>
              <w:t xml:space="preserve"> (CO, VE, EC) · </w:t>
            </w:r>
            <w:r>
              <w:rPr>
                <w:b/>
                <w:color w:val="1A1A1A"/>
                <w:sz w:val="16"/>
              </w:rPr>
              <w:t>sorbete</w:t>
            </w:r>
            <w:r>
              <w:rPr>
                <w:color w:val="1A1A1A"/>
                <w:sz w:val="16"/>
              </w:rPr>
              <w:t xml:space="preserve"> (PA, PE, BO, AR) · </w:t>
            </w:r>
            <w:r>
              <w:rPr>
                <w:b/>
                <w:color w:val="1A1A1A"/>
                <w:sz w:val="16"/>
              </w:rPr>
              <w:t>sorbeto</w:t>
            </w:r>
            <w:r>
              <w:rPr>
                <w:color w:val="1A1A1A"/>
                <w:sz w:val="16"/>
              </w:rPr>
              <w:t xml:space="preserve"> (DO, PR) · Igual que en España: CL, UY, PY, US · Brasil (pt): </w:t>
            </w:r>
            <w:r>
              <w:rPr>
                <w:b/>
                <w:color w:val="1A1A1A"/>
                <w:sz w:val="16"/>
              </w:rPr>
              <w:t>canudo</w:t>
            </w:r>
          </w:p>
        </w:tc>
        <w:tc>
          <w:tcPr>
            <w:tcW w:type="dxa" w:w="2016"/>
            <w:shd w:val="clear" w:color="auto" w:fill="FAF7F0"/>
          </w:tcPr>
          <w:p>
            <w:pPr>
              <w:spacing w:before="0" w:after="0" w:line="240" w:lineRule="auto"/>
            </w:pPr>
            <w:r>
              <w:rPr>
                <w:color w:val="1A1A1A"/>
                <w:sz w:val="16"/>
              </w:rPr>
              <w:t>En US se oye «straw»; «bombilla» en AR/UY/PY es la caña del mate, no la pajita.</w:t>
            </w: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shd w:val="clear" w:color="auto" w:fill="FAF7F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shd w:val="clear" w:color="auto" w:fill="FAF7F0"/>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shd w:val="clear" w:color="auto" w:fill="FAF7F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shd w:val="clear" w:color="auto" w:fill="FAF7F0"/>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shd w:val="clear" w:color="auto" w:fill="FAF7F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shd w:val="clear" w:color="auto" w:fill="FAF7F0"/>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shd w:val="clear" w:color="auto" w:fill="FAF7F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shd w:val="clear" w:color="auto" w:fill="FAF7F0"/>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maíz</w:t>
            </w:r>
          </w:p>
        </w:tc>
        <w:tc>
          <w:tcPr>
            <w:tcW w:type="dxa" w:w="504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shd w:val="clear" w:color="auto" w:fill="FAF7F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shd w:val="clear" w:color="auto" w:fill="FAF7F0"/>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shd w:val="clear" w:color="auto" w:fill="FAF7F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shd w:val="clear" w:color="auto" w:fill="FAF7F0"/>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tcPr>
          <w:p>
            <w:pPr>
              <w:spacing w:before="0" w:after="0" w:line="240" w:lineRule="auto"/>
            </w:pPr>
            <w:r>
              <w:rPr>
                <w:color w:val="1A1A1A"/>
                <w:sz w:val="16"/>
              </w:rPr>
              <w:t>«Tortilla» sola en MX y CAm es el disco de maíz; la de patata siempre lleva «española».</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tcPr>
          <w:p>
            <w:pPr>
              <w:spacing w:before="0" w:after="0" w:line="240" w:lineRule="auto"/>
            </w:pPr>
            <w:r>
              <w:rPr>
                <w:color w:val="1A1A1A"/>
                <w:sz w:val="16"/>
              </w:rPr>
              <w:t>En EE. UU. el personal bilingüe también dice «server». En BO conviven «mesero» y «garzón».</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tcPr>
          <w:p>
            <w:pPr>
              <w:spacing w:before="0" w:after="0" w:line="240" w:lineRule="auto"/>
            </w:pPr>
            <w:r>
              <w:rPr>
                <w:color w:val="1A1A1A"/>
                <w:sz w:val="16"/>
              </w:rPr>
              <w:t>En MX y CO «comanda» es el papel o ticket de cocina; en US se dice «orden» o «ticket».</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shd w:val="clear" w:color="auto" w:fill="FAF7F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shd w:val="clear" w:color="auto" w:fill="FAF7F0"/>
          </w:tcPr>
          <w:p>
            <w:pPr>
              <w:spacing w:before="0" w:after="0" w:line="240" w:lineRule="auto"/>
            </w:pPr>
            <w:r>
              <w:rPr>
                <w:color w:val="1A1A1A"/>
                <w:sz w:val="16"/>
              </w:rPr>
              <w:t>En AR conviven «la cuenta» y «la adición»; en el norte de MX se oye «el cheque».</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tcPr>
          <w:p>
            <w:pPr>
              <w:spacing w:before="0" w:after="0" w:line="240" w:lineRule="auto"/>
            </w:pPr>
            <w:r>
              <w:rPr>
                <w:color w:val="1A1A1A"/>
                <w:sz w:val="16"/>
              </w:rPr>
              <w:t>En BR el 10 % ya suele ir como «taxa de serviço» en la cuenta. En US «tip» es el término habitual.</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tcPr>
          <w:p>
            <w:pPr>
              <w:spacing w:before="0" w:after="0" w:line="240" w:lineRule="auto"/>
            </w:pPr>
            <w:r>
              <w:rPr>
                <w:color w:val="1A1A1A"/>
                <w:sz w:val="16"/>
              </w:rPr>
              <w:t>«Arqueo» es el conteo del efectivo; el «corte» mexicano incluye además el reporte de ventas del turno.</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shd w:val="clear" w:color="auto" w:fill="FAF7F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shd w:val="clear" w:color="auto" w:fill="FAF7F0"/>
          </w:tcPr>
          <w:p>
            <w:pPr>
              <w:spacing w:before="0" w:after="0" w:line="240" w:lineRule="auto"/>
            </w:pPr>
            <w:r>
              <w:rPr>
                <w:color w:val="1A1A1A"/>
                <w:sz w:val="16"/>
              </w:rPr>
              <w:t>Fuera de España «cuadrante» suena a geometría (MX 8.100/mes son búsquedas escolares): usa «rol de turnos» o «horario».</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shd w:val="clear" w:color="auto" w:fill="FAF7F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shd w:val="clear" w:color="auto" w:fill="FAF7F0"/>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shd w:val="clear" w:color="auto" w:fill="FAF7F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shd w:val="clear" w:color="auto" w:fill="FAF7F0"/>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Kit de Inventario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Kit de Inventario</dc:title>
  <dc:subject>Vocabulario, impuestos, sanidad, normas laborales y unidades de 20 países para adaptar tu producto</dc:subject>
  <dc:creator>AI Chef Pro</dc:creator>
  <cp:keywords>equivalencias, hostelería, vocabulario, Hispanoamérica, Kit de Inventario</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