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Food Truck · España ↔ Hispanoamérica, EE. UU. y Brasil</w:t>
      </w:r>
    </w:p>
    <w:p>
      <w:pPr>
        <w:spacing w:before="120"/>
        <w:jc w:val="center"/>
      </w:pPr>
      <w:r>
        <w:rPr>
          <w:rFonts w:ascii="Calibri" w:hAnsi="Calibri"/>
          <w:b/>
          <w:color w:val="1A1A1A"/>
          <w:sz w:val="24"/>
        </w:rPr>
        <w:t>Incluida con tu Kit de Tareas Food Truck</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Food Truck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bocadillo</w:t>
            </w:r>
          </w:p>
        </w:tc>
        <w:tc>
          <w:tcPr>
            <w:tcW w:type="dxa" w:w="5040"/>
          </w:tcPr>
          <w:p>
            <w:pPr>
              <w:spacing w:before="0" w:after="0" w:line="240" w:lineRule="auto"/>
            </w:pPr>
            <w:r>
              <w:rPr>
                <w:b/>
                <w:color w:val="1A1A1A"/>
                <w:sz w:val="16"/>
              </w:rPr>
              <w:t>torta</w:t>
            </w:r>
            <w:r>
              <w:rPr>
                <w:color w:val="1A1A1A"/>
                <w:sz w:val="16"/>
              </w:rPr>
              <w:t xml:space="preserve"> (MX) · </w:t>
            </w:r>
            <w:r>
              <w:rPr>
                <w:b/>
                <w:color w:val="1A1A1A"/>
                <w:sz w:val="16"/>
              </w:rPr>
              <w:t>sándwich, sánduche</w:t>
            </w:r>
            <w:r>
              <w:rPr>
                <w:color w:val="1A1A1A"/>
                <w:sz w:val="16"/>
              </w:rPr>
              <w:t xml:space="preserve"> (GT, HN, SV, NI, CR, PA, CU, DO, PR, CO, VE, EC, PE, BO, CL, AR, UY, PY, US) · Brasil (pt): </w:t>
            </w:r>
            <w:r>
              <w:rPr>
                <w:b/>
                <w:color w:val="1A1A1A"/>
                <w:sz w:val="16"/>
              </w:rPr>
              <w:t>sanduíche / pão com</w:t>
            </w:r>
          </w:p>
        </w:tc>
        <w:tc>
          <w:tcPr>
            <w:tcW w:type="dxa" w:w="2016"/>
          </w:tcPr>
          <w:p>
            <w:pPr>
              <w:spacing w:before="0" w:after="0" w:line="240" w:lineRule="auto"/>
            </w:pPr>
            <w:r>
              <w:rPr>
                <w:color w:val="1A1A1A"/>
                <w:sz w:val="16"/>
              </w:rPr>
              <w:t>Falso amigo: en CO y VE «bocadillo» es un dulce de guayaba; en MX «torta» es el bocadillo.</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ayudante de cocina</w:t>
            </w:r>
          </w:p>
        </w:tc>
        <w:tc>
          <w:tcPr>
            <w:tcW w:type="dxa" w:w="5040"/>
            <w:shd w:val="clear" w:color="auto" w:fill="FAF7F0"/>
          </w:tcPr>
          <w:p>
            <w:pPr>
              <w:spacing w:before="0" w:after="0" w:line="240" w:lineRule="auto"/>
            </w:pPr>
            <w:r>
              <w:rPr>
                <w:b/>
                <w:color w:val="1A1A1A"/>
                <w:sz w:val="16"/>
              </w:rPr>
              <w:t>auxiliar de cocina</w:t>
            </w:r>
            <w:r>
              <w:rPr>
                <w:color w:val="1A1A1A"/>
                <w:sz w:val="16"/>
              </w:rPr>
              <w:t xml:space="preserve"> (CO, CL) · </w:t>
            </w:r>
            <w:r>
              <w:rPr>
                <w:b/>
                <w:color w:val="1A1A1A"/>
                <w:sz w:val="16"/>
              </w:rPr>
              <w:t>ayudante de cocina; prep cook (cocinero de preparación)</w:t>
            </w:r>
            <w:r>
              <w:rPr>
                <w:color w:val="1A1A1A"/>
                <w:sz w:val="16"/>
              </w:rPr>
              <w:t xml:space="preserve"> (US) · Igual que en España: MX, GT, HN, SV, NI, CR, PA, CU, DO, PR, VE, EC, PE, BO, CL, AR, UY, PY · Brasil (pt): </w:t>
            </w:r>
            <w:r>
              <w:rPr>
                <w:b/>
                <w:color w:val="1A1A1A"/>
                <w:sz w:val="16"/>
              </w:rPr>
              <w:t>ajudante de cozinha, auxiliar de cozinha</w:t>
            </w:r>
          </w:p>
        </w:tc>
        <w:tc>
          <w:tcPr>
            <w:tcW w:type="dxa" w:w="2016"/>
            <w:shd w:val="clear" w:color="auto" w:fill="FAF7F0"/>
          </w:tcPr>
          <w:p>
            <w:pPr>
              <w:spacing w:before="0" w:after="0" w:line="240" w:lineRule="auto"/>
            </w:pPr>
            <w:r>
              <w:rPr>
                <w:color w:val="1A1A1A"/>
                <w:sz w:val="16"/>
              </w:rPr>
              <w:t>En CL conviven «ayudante» y «auxiliar»; en CO se oye casi solo «auxiliar de cocina».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shd w:val="clear" w:color="auto" w:fill="FAF7F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shd w:val="clear" w:color="auto" w:fill="FAF7F0"/>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chiringuito</w:t>
            </w:r>
          </w:p>
        </w:tc>
        <w:tc>
          <w:tcPr>
            <w:tcW w:type="dxa" w:w="5040"/>
            <w:shd w:val="clear" w:color="auto" w:fill="FAF7F0"/>
          </w:tcPr>
          <w:p>
            <w:pPr>
              <w:spacing w:before="0" w:after="0" w:line="240" w:lineRule="auto"/>
            </w:pPr>
            <w:r>
              <w:rPr>
                <w:b/>
                <w:color w:val="1A1A1A"/>
                <w:sz w:val="16"/>
              </w:rPr>
              <w:t>palapa</w:t>
            </w:r>
            <w:r>
              <w:rPr>
                <w:color w:val="1A1A1A"/>
                <w:sz w:val="16"/>
              </w:rPr>
              <w:t xml:space="preserve"> (MX) · </w:t>
            </w:r>
            <w:r>
              <w:rPr>
                <w:b/>
                <w:color w:val="1A1A1A"/>
                <w:sz w:val="16"/>
              </w:rPr>
              <w:t>parador</w:t>
            </w:r>
            <w:r>
              <w:rPr>
                <w:color w:val="1A1A1A"/>
                <w:sz w:val="16"/>
              </w:rPr>
              <w:t xml:space="preserve"> (AR, UY) · </w:t>
            </w:r>
            <w:r>
              <w:rPr>
                <w:b/>
                <w:color w:val="1A1A1A"/>
                <w:sz w:val="16"/>
              </w:rPr>
              <w:t>chinchorro</w:t>
            </w:r>
            <w:r>
              <w:rPr>
                <w:color w:val="1A1A1A"/>
                <w:sz w:val="16"/>
              </w:rPr>
              <w:t xml:space="preserve"> (DO, PR) · </w:t>
            </w:r>
            <w:r>
              <w:rPr>
                <w:b/>
                <w:color w:val="1A1A1A"/>
                <w:sz w:val="16"/>
              </w:rPr>
              <w:t>quiosco / kiosko</w:t>
            </w:r>
            <w:r>
              <w:rPr>
                <w:color w:val="1A1A1A"/>
                <w:sz w:val="16"/>
              </w:rPr>
              <w:t xml:space="preserve"> (GT, HN, SV, NI, CR, PA, CU, CO, VE, EC, CL) · Igual que en España: PE, BO, PY, US · Brasil (pt): </w:t>
            </w:r>
            <w:r>
              <w:rPr>
                <w:b/>
                <w:color w:val="1A1A1A"/>
                <w:sz w:val="16"/>
              </w:rPr>
              <w:t>quiosque de praia / barraca</w:t>
            </w:r>
          </w:p>
        </w:tc>
        <w:tc>
          <w:tcPr>
            <w:tcW w:type="dxa" w:w="2016"/>
            <w:shd w:val="clear" w:color="auto" w:fill="FAF7F0"/>
          </w:tcPr>
          <w:p>
            <w:pPr>
              <w:spacing w:before="0" w:after="0" w:line="240" w:lineRule="auto"/>
            </w:pPr>
            <w:r>
              <w:rPr>
                <w:color w:val="1A1A1A"/>
                <w:sz w:val="16"/>
              </w:rPr>
              <w:t>Se conoce el término chiringuito en MX (5.400/mes) pero el local de playa se pide «palapa».</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bombona</w:t>
            </w:r>
          </w:p>
        </w:tc>
        <w:tc>
          <w:tcPr>
            <w:tcW w:type="dxa" w:w="5040"/>
          </w:tcPr>
          <w:p>
            <w:pPr>
              <w:spacing w:before="0" w:after="0" w:line="240" w:lineRule="auto"/>
            </w:pPr>
            <w:r>
              <w:rPr>
                <w:b/>
                <w:color w:val="1A1A1A"/>
                <w:sz w:val="16"/>
              </w:rPr>
              <w:t>tanque de gas / cilindro</w:t>
            </w:r>
            <w:r>
              <w:rPr>
                <w:color w:val="1A1A1A"/>
                <w:sz w:val="16"/>
              </w:rPr>
              <w:t xml:space="preserve"> (MX, GT, HN, SV, NI, CR, PA, CU, PR, EC, US) · </w:t>
            </w:r>
            <w:r>
              <w:rPr>
                <w:b/>
                <w:color w:val="1A1A1A"/>
                <w:sz w:val="16"/>
              </w:rPr>
              <w:t>garrafa</w:t>
            </w:r>
            <w:r>
              <w:rPr>
                <w:color w:val="1A1A1A"/>
                <w:sz w:val="16"/>
              </w:rPr>
              <w:t xml:space="preserve"> (BO, AR, UY, PY) · </w:t>
            </w:r>
            <w:r>
              <w:rPr>
                <w:b/>
                <w:color w:val="1A1A1A"/>
                <w:sz w:val="16"/>
              </w:rPr>
              <w:t>balón de gas</w:t>
            </w:r>
            <w:r>
              <w:rPr>
                <w:color w:val="1A1A1A"/>
                <w:sz w:val="16"/>
              </w:rPr>
              <w:t xml:space="preserve"> (PE, CL) · </w:t>
            </w:r>
            <w:r>
              <w:rPr>
                <w:b/>
                <w:color w:val="1A1A1A"/>
                <w:sz w:val="16"/>
              </w:rPr>
              <w:t>pipeta</w:t>
            </w:r>
            <w:r>
              <w:rPr>
                <w:color w:val="1A1A1A"/>
                <w:sz w:val="16"/>
              </w:rPr>
              <w:t xml:space="preserve"> (CO) · </w:t>
            </w:r>
            <w:r>
              <w:rPr>
                <w:b/>
                <w:color w:val="1A1A1A"/>
                <w:sz w:val="16"/>
              </w:rPr>
              <w:t>bombona</w:t>
            </w:r>
            <w:r>
              <w:rPr>
                <w:color w:val="1A1A1A"/>
                <w:sz w:val="16"/>
              </w:rPr>
              <w:t xml:space="preserve"> (DO, VE) · Brasil (pt): </w:t>
            </w:r>
            <w:r>
              <w:rPr>
                <w:b/>
                <w:color w:val="1A1A1A"/>
                <w:sz w:val="16"/>
              </w:rPr>
              <w:t>botijão de gás</w:t>
            </w:r>
          </w:p>
        </w:tc>
        <w:tc>
          <w:tcPr>
            <w:tcW w:type="dxa" w:w="2016"/>
          </w:tcPr>
          <w:p>
            <w:pPr>
              <w:spacing w:before="0" w:after="0" w:line="240" w:lineRule="auto"/>
            </w:pPr>
            <w:r>
              <w:rPr>
                <w:color w:val="1A1A1A"/>
                <w:sz w:val="16"/>
              </w:rPr>
              <w:t>En AR la «garrafa» es la de 10 kg y «bombona» casi no se usa.</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shd w:val="clear" w:color="auto" w:fill="FAF7F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shd w:val="clear" w:color="auto" w:fill="FAF7F0"/>
          </w:tcPr>
          <w:p>
            <w:pPr>
              <w:spacing w:before="0" w:after="0" w:line="240" w:lineRule="auto"/>
            </w:pP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Food Truck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Food Truck</dc:title>
  <dc:subject>Vocabulario, impuestos, sanidad, normas laborales y unidades de 20 países para adaptar tu producto</dc:subject>
  <dc:creator>AI Chef Pro</dc:creator>
  <cp:keywords>equivalencias, hostelería, vocabulario, Hispanoamérica, Kit de Tareas Food Truck</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