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Manual del Chef Ejecutivo · España ↔ Hispanoamérica, EE. UU. y Brasil</w:t>
      </w:r>
    </w:p>
    <w:p>
      <w:pPr>
        <w:spacing w:before="120"/>
        <w:jc w:val="center"/>
      </w:pPr>
      <w:r>
        <w:rPr>
          <w:rFonts w:ascii="Calibri" w:hAnsi="Calibri"/>
          <w:b/>
          <w:color w:val="1A1A1A"/>
          <w:sz w:val="24"/>
        </w:rPr>
        <w:t>Incluida con tu Manual del Chef Ejecutivo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Manual del Chef Ejecutivo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shd w:val="clear" w:color="auto" w:fill="FAF7F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shd w:val="clear" w:color="auto" w:fill="FAF7F0"/>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cerdo</w:t>
            </w:r>
          </w:p>
        </w:tc>
        <w:tc>
          <w:tcPr>
            <w:tcW w:type="dxa" w:w="5040"/>
            <w:shd w:val="clear" w:color="auto" w:fill="FAF7F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shd w:val="clear" w:color="auto" w:fill="FAF7F0"/>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legumbres</w:t>
            </w:r>
          </w:p>
        </w:tc>
        <w:tc>
          <w:tcPr>
            <w:tcW w:type="dxa" w:w="5040"/>
          </w:tcPr>
          <w:p>
            <w:pPr>
              <w:spacing w:before="0" w:after="0" w:line="240" w:lineRule="auto"/>
            </w:pPr>
            <w:r>
              <w:rPr>
                <w:b/>
                <w:color w:val="1A1A1A"/>
                <w:sz w:val="16"/>
              </w:rPr>
              <w:t>menestras</w:t>
            </w:r>
            <w:r>
              <w:rPr>
                <w:color w:val="1A1A1A"/>
                <w:sz w:val="16"/>
              </w:rPr>
              <w:t xml:space="preserve"> (PE) · </w:t>
            </w:r>
            <w:r>
              <w:rPr>
                <w:b/>
                <w:color w:val="1A1A1A"/>
                <w:sz w:val="16"/>
              </w:rPr>
              <w:t>granos</w:t>
            </w:r>
            <w:r>
              <w:rPr>
                <w:color w:val="1A1A1A"/>
                <w:sz w:val="16"/>
              </w:rPr>
              <w:t xml:space="preserve"> (CU, DO, PR, CO, VE) · Igual que en España: MX, GT, HN, SV, NI, CR, PA, EC, BO, CL, AR, UY, PY, US · Brasil (pt): </w:t>
            </w:r>
            <w:r>
              <w:rPr>
                <w:b/>
                <w:color w:val="1A1A1A"/>
                <w:sz w:val="16"/>
              </w:rPr>
              <w:t>leguminosas</w:t>
            </w:r>
          </w:p>
        </w:tc>
        <w:tc>
          <w:tcPr>
            <w:tcW w:type="dxa" w:w="2016"/>
          </w:tcPr>
          <w:p>
            <w:pPr>
              <w:spacing w:before="0" w:after="0" w:line="240" w:lineRule="auto"/>
            </w:pPr>
            <w:r>
              <w:rPr>
                <w:color w:val="1A1A1A"/>
                <w:sz w:val="16"/>
              </w:rPr>
              <w:t>«Menestra» en PE son lentejas, frijoles, pallares; en ES «menestra» es un plato de verduras.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shd w:val="clear" w:color="auto" w:fill="FAF7F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shd w:val="clear" w:color="auto" w:fill="FAF7F0"/>
          </w:tcPr>
          <w:p>
            <w:pPr>
              <w:spacing w:before="0" w:after="0" w:line="240" w:lineRule="auto"/>
            </w:pPr>
            <w:r>
              <w:rPr>
                <w:color w:val="1A1A1A"/>
                <w:sz w:val="16"/>
              </w:rPr>
              <w:t>«Chef de partie» es la forma de hotel y alta cocina en toda la región; en EE. UU. el equivalente es el «line cook lead».</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shd w:val="clear" w:color="auto" w:fill="FAF7F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shd w:val="clear" w:color="auto" w:fill="FAF7F0"/>
          </w:tcPr>
          <w:p>
            <w:pPr>
              <w:spacing w:before="0" w:after="0" w:line="240" w:lineRule="auto"/>
            </w:pPr>
            <w:r>
              <w:rPr>
                <w:color w:val="1A1A1A"/>
                <w:sz w:val="16"/>
              </w:rPr>
              <w:t>En EE. UU. se dice «station» o «línea» (line); en AR y CL el «sector» es la partida de cocina.</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friegaplatos</w:t>
            </w:r>
          </w:p>
        </w:tc>
        <w:tc>
          <w:tcPr>
            <w:tcW w:type="dxa" w:w="5040"/>
            <w:shd w:val="clear" w:color="auto" w:fill="FAF7F0"/>
          </w:tcPr>
          <w:p>
            <w:pPr>
              <w:spacing w:before="0" w:after="0" w:line="240" w:lineRule="auto"/>
            </w:pPr>
            <w:r>
              <w:rPr>
                <w:b/>
                <w:color w:val="1A1A1A"/>
                <w:sz w:val="16"/>
              </w:rPr>
              <w:t>lavaplatos</w:t>
            </w:r>
            <w:r>
              <w:rPr>
                <w:color w:val="1A1A1A"/>
                <w:sz w:val="16"/>
              </w:rPr>
              <w:t xml:space="preserve"> (MX, GT, HN, SV, NI, CR, PA, DO, PR, CO, VE, EC, PE, BO, CL, PY, US) · </w:t>
            </w:r>
            <w:r>
              <w:rPr>
                <w:b/>
                <w:color w:val="1A1A1A"/>
                <w:sz w:val="16"/>
              </w:rPr>
              <w:t>bachero, lavacopas</w:t>
            </w:r>
            <w:r>
              <w:rPr>
                <w:color w:val="1A1A1A"/>
                <w:sz w:val="16"/>
              </w:rPr>
              <w:t xml:space="preserve"> (AR, UY) · Igual que en España: CU · Brasil (pt): </w:t>
            </w:r>
            <w:r>
              <w:rPr>
                <w:b/>
                <w:color w:val="1A1A1A"/>
                <w:sz w:val="16"/>
              </w:rPr>
              <w:t>lavador de pratos, auxiliar de limpeza</w:t>
            </w:r>
          </w:p>
        </w:tc>
        <w:tc>
          <w:tcPr>
            <w:tcW w:type="dxa" w:w="2016"/>
            <w:shd w:val="clear" w:color="auto" w:fill="FAF7F0"/>
          </w:tcPr>
          <w:p>
            <w:pPr>
              <w:spacing w:before="0" w:after="0" w:line="240" w:lineRule="auto"/>
            </w:pPr>
            <w:r>
              <w:rPr>
                <w:color w:val="1A1A1A"/>
                <w:sz w:val="16"/>
              </w:rPr>
              <w:t>En CO y PE «lavaplatos» es también la pileta; en MX la pileta es «tarja» o «lavatrastes». En EE. UU. se mezcla con «dishwasher».</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pinche</w:t>
            </w:r>
          </w:p>
        </w:tc>
        <w:tc>
          <w:tcPr>
            <w:tcW w:type="dxa" w:w="5040"/>
            <w:shd w:val="clear" w:color="auto" w:fill="FAF7F0"/>
          </w:tcPr>
          <w:p>
            <w:pPr>
              <w:spacing w:before="0" w:after="0" w:line="240" w:lineRule="auto"/>
            </w:pPr>
            <w:r>
              <w:rPr>
                <w:b/>
                <w:color w:val="1A1A1A"/>
                <w:sz w:val="16"/>
              </w:rPr>
              <w:t>ayudante de cocina, auxiliar de cocina</w:t>
            </w:r>
            <w:r>
              <w:rPr>
                <w:color w:val="1A1A1A"/>
                <w:sz w:val="16"/>
              </w:rPr>
              <w:t xml:space="preserve"> (MX, GT, HN, SV, NI, CR, PA, DO, PR, CO, VE, EC, PE, BO, CL, AR, UY, PY) · </w:t>
            </w:r>
            <w:r>
              <w:rPr>
                <w:b/>
                <w:color w:val="1A1A1A"/>
                <w:sz w:val="16"/>
              </w:rPr>
              <w:t>ayudante de cocina; prep cook</w:t>
            </w:r>
            <w:r>
              <w:rPr>
                <w:color w:val="1A1A1A"/>
                <w:sz w:val="16"/>
              </w:rPr>
              <w:t xml:space="preserve"> (US) · Igual que en España: CU · Brasil (pt): </w:t>
            </w:r>
            <w:r>
              <w:rPr>
                <w:b/>
                <w:color w:val="1A1A1A"/>
                <w:sz w:val="16"/>
              </w:rPr>
              <w:t>ajudante de cozinha</w:t>
            </w:r>
          </w:p>
        </w:tc>
        <w:tc>
          <w:tcPr>
            <w:tcW w:type="dxa" w:w="2016"/>
            <w:shd w:val="clear" w:color="auto" w:fill="FAF7F0"/>
          </w:tcPr>
          <w:p>
            <w:pPr>
              <w:spacing w:before="0" w:after="0" w:line="240" w:lineRule="auto"/>
            </w:pPr>
            <w:r>
              <w:rPr>
                <w:color w:val="1A1A1A"/>
                <w:sz w:val="16"/>
              </w:rPr>
              <w:t>En México «pinche» es un insulto suave («pinche trabajo»): no lo uses en ofertas ni en la carta; en Cuba sí es el ayudante de cocina.</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pase</w:t>
            </w:r>
          </w:p>
        </w:tc>
        <w:tc>
          <w:tcPr>
            <w:tcW w:type="dxa" w:w="504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shd w:val="clear" w:color="auto" w:fill="FAF7F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shd w:val="clear" w:color="auto" w:fill="FAF7F0"/>
          </w:tcPr>
          <w:p>
            <w:pPr>
              <w:spacing w:before="0" w:after="0" w:line="240" w:lineRule="auto"/>
            </w:pPr>
            <w:r>
              <w:rPr>
                <w:color w:val="1A1A1A"/>
                <w:sz w:val="16"/>
              </w:rPr>
              <w:t>En MX, «turno» puede ser el tramo (matutino/vespertino), no el horario con pausa.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primer plato</w:t>
            </w:r>
          </w:p>
        </w:tc>
        <w:tc>
          <w:tcPr>
            <w:tcW w:type="dxa" w:w="5040"/>
          </w:tcPr>
          <w:p>
            <w:pPr>
              <w:spacing w:before="0" w:after="0" w:line="240" w:lineRule="auto"/>
            </w:pPr>
            <w:r>
              <w:rPr>
                <w:b/>
                <w:color w:val="1A1A1A"/>
                <w:sz w:val="16"/>
              </w:rPr>
              <w:t>entrada</w:t>
            </w:r>
            <w:r>
              <w:rPr>
                <w:color w:val="1A1A1A"/>
                <w:sz w:val="16"/>
              </w:rPr>
              <w:t xml:space="preserve"> (CU, DO, PR, CO, VE, EC, PE, BO, CL, AR, UY, PY) · </w:t>
            </w:r>
            <w:r>
              <w:rPr>
                <w:b/>
                <w:color w:val="1A1A1A"/>
                <w:sz w:val="16"/>
              </w:rPr>
              <w:t>sopa / primer tiempo</w:t>
            </w:r>
            <w:r>
              <w:rPr>
                <w:color w:val="1A1A1A"/>
                <w:sz w:val="16"/>
              </w:rPr>
              <w:t xml:space="preserve"> (MX) · Igual que en España: GT, HN, SV, NI, CR, PA, US · Brasil (pt): </w:t>
            </w:r>
            <w:r>
              <w:rPr>
                <w:b/>
                <w:color w:val="1A1A1A"/>
                <w:sz w:val="16"/>
              </w:rPr>
              <w:t>entrada</w:t>
            </w:r>
          </w:p>
        </w:tc>
        <w:tc>
          <w:tcPr>
            <w:tcW w:type="dxa" w:w="2016"/>
          </w:tcPr>
          <w:p>
            <w:pPr>
              <w:spacing w:before="0" w:after="0" w:line="240" w:lineRule="auto"/>
            </w:pPr>
            <w:r>
              <w:rPr>
                <w:color w:val="1A1A1A"/>
                <w:sz w:val="16"/>
              </w:rPr>
              <w:t>En MX la comida tradicional abre con «sopa»; «primer tiempo» se usa en restaurantes con menú.</w:t>
            </w:r>
          </w:p>
        </w:tc>
      </w:tr>
      <w:tr>
        <w:trPr>
          <w:cantSplit/>
        </w:trPr>
        <w:tc>
          <w:tcPr>
            <w:tcW w:type="dxa" w:w="2016"/>
            <w:shd w:val="clear" w:color="auto" w:fill="F3EBD8"/>
          </w:tcPr>
          <w:p>
            <w:pPr>
              <w:spacing w:before="0" w:after="0" w:line="240" w:lineRule="auto"/>
            </w:pPr>
            <w:r>
              <w:rPr>
                <w:b/>
                <w:color w:val="1A1A1A"/>
                <w:sz w:val="16"/>
              </w:rPr>
              <w:t>segundo plato</w:t>
            </w:r>
          </w:p>
        </w:tc>
        <w:tc>
          <w:tcPr>
            <w:tcW w:type="dxa" w:w="5040"/>
            <w:shd w:val="clear" w:color="auto" w:fill="FAF7F0"/>
          </w:tcPr>
          <w:p>
            <w:pPr>
              <w:spacing w:before="0" w:after="0" w:line="240" w:lineRule="auto"/>
            </w:pPr>
            <w:r>
              <w:rPr>
                <w:b/>
                <w:color w:val="1A1A1A"/>
                <w:sz w:val="16"/>
              </w:rPr>
              <w:t>plato fuerte</w:t>
            </w:r>
            <w:r>
              <w:rPr>
                <w:color w:val="1A1A1A"/>
                <w:sz w:val="16"/>
              </w:rPr>
              <w:t xml:space="preserve"> (MX, GT, HN, SV, NI, CR, PA, CU, DO, PR, CO, VE, US) · </w:t>
            </w:r>
            <w:r>
              <w:rPr>
                <w:b/>
                <w:color w:val="1A1A1A"/>
                <w:sz w:val="16"/>
              </w:rPr>
              <w:t>plato principal</w:t>
            </w:r>
            <w:r>
              <w:rPr>
                <w:color w:val="1A1A1A"/>
                <w:sz w:val="16"/>
              </w:rPr>
              <w:t xml:space="preserve"> (AR, UY, PY) · </w:t>
            </w:r>
            <w:r>
              <w:rPr>
                <w:b/>
                <w:color w:val="1A1A1A"/>
                <w:sz w:val="16"/>
              </w:rPr>
              <w:t>plato de fondo</w:t>
            </w:r>
            <w:r>
              <w:rPr>
                <w:color w:val="1A1A1A"/>
                <w:sz w:val="16"/>
              </w:rPr>
              <w:t xml:space="preserve"> (CL) · </w:t>
            </w:r>
            <w:r>
              <w:rPr>
                <w:b/>
                <w:color w:val="1A1A1A"/>
                <w:sz w:val="16"/>
              </w:rPr>
              <w:t>segundo</w:t>
            </w:r>
            <w:r>
              <w:rPr>
                <w:color w:val="1A1A1A"/>
                <w:sz w:val="16"/>
              </w:rPr>
              <w:t xml:space="preserve"> (EC, PE, BO) · Brasil (pt): </w:t>
            </w:r>
            <w:r>
              <w:rPr>
                <w:b/>
                <w:color w:val="1A1A1A"/>
                <w:sz w:val="16"/>
              </w:rPr>
              <w:t>prato principal</w:t>
            </w:r>
          </w:p>
        </w:tc>
        <w:tc>
          <w:tcPr>
            <w:tcW w:type="dxa" w:w="2016"/>
            <w:shd w:val="clear" w:color="auto" w:fill="FAF7F0"/>
          </w:tcPr>
          <w:p>
            <w:pPr>
              <w:spacing w:before="0" w:after="0" w:line="240" w:lineRule="auto"/>
            </w:pPr>
            <w:r>
              <w:rPr>
                <w:color w:val="1A1A1A"/>
                <w:sz w:val="16"/>
              </w:rPr>
              <w:t>En PE y EC el «segundo» es el plato fuerte tras la sopa.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shd w:val="clear" w:color="auto" w:fill="FAF7F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shd w:val="clear" w:color="auto" w:fill="FAF7F0"/>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táper</w:t>
            </w:r>
          </w:p>
        </w:tc>
        <w:tc>
          <w:tcPr>
            <w:tcW w:type="dxa" w:w="5040"/>
            <w:shd w:val="clear" w:color="auto" w:fill="FAF7F0"/>
          </w:tcPr>
          <w:p>
            <w:pPr>
              <w:spacing w:before="0" w:after="0" w:line="240" w:lineRule="auto"/>
            </w:pPr>
            <w:r>
              <w:rPr>
                <w:b/>
                <w:color w:val="1A1A1A"/>
                <w:sz w:val="16"/>
              </w:rPr>
              <w:t>táper</w:t>
            </w:r>
            <w:r>
              <w:rPr>
                <w:color w:val="1A1A1A"/>
                <w:sz w:val="16"/>
              </w:rPr>
              <w:t xml:space="preserve"> (CO, VE, EC, PE, BO, CL, AR, UY, PY) · </w:t>
            </w:r>
            <w:r>
              <w:rPr>
                <w:b/>
                <w:color w:val="1A1A1A"/>
                <w:sz w:val="16"/>
              </w:rPr>
              <w:t>recipiente / contenedor</w:t>
            </w:r>
            <w:r>
              <w:rPr>
                <w:color w:val="1A1A1A"/>
                <w:sz w:val="16"/>
              </w:rPr>
              <w:t xml:space="preserve"> (MX, GT, HN, SV, NI, CR, PA, CU, DO, PR, US) · Brasil (pt): </w:t>
            </w:r>
            <w:r>
              <w:rPr>
                <w:b/>
                <w:color w:val="1A1A1A"/>
                <w:sz w:val="16"/>
              </w:rPr>
              <w:t>pote / tupperware</w:t>
            </w:r>
          </w:p>
        </w:tc>
        <w:tc>
          <w:tcPr>
            <w:tcW w:type="dxa" w:w="2016"/>
            <w:shd w:val="clear" w:color="auto" w:fill="FAF7F0"/>
          </w:tcPr>
          <w:p>
            <w:pPr>
              <w:spacing w:before="0" w:after="0" w:line="240" w:lineRule="auto"/>
            </w:pPr>
            <w:r>
              <w:rPr>
                <w:color w:val="1A1A1A"/>
                <w:sz w:val="16"/>
              </w:rPr>
              <w:t>En AR «vianda» es el táper con la comida del día.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Manual del Chef Ejecutivo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Manual del Chef Ejecutivo</dc:title>
  <dc:subject>Vocabulario, impuestos, sanidad, normas laborales y unidades de 20 países para adaptar tu producto</dc:subject>
  <dc:creator>AI Chef Pro</dc:creator>
  <cp:keywords>equivalencias, hostelería, vocabulario, Hispanoamérica, Manual del Chef Ejecutivo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