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Georgia" w:hAnsi="Georgia"/>
          <w:b/>
          <w:color w:val="C6A664"/>
          <w:sz w:val="32"/>
        </w:rPr>
        <w:t>BONUS · AI Chef Pro</w:t>
      </w:r>
    </w:p>
    <w:p>
      <w:pPr>
        <w:spacing w:before="200"/>
        <w:jc w:val="center"/>
      </w:pPr>
      <w:r>
        <w:rPr>
          <w:rFonts w:ascii="Georgia" w:hAnsi="Georgia"/>
          <w:b/>
          <w:color w:val="1A1A1A"/>
          <w:sz w:val="60"/>
        </w:rPr>
        <w:t>Guía de Equivalencias</w:t>
      </w:r>
    </w:p>
    <w:p>
      <w:pPr>
        <w:spacing w:after="80"/>
        <w:jc w:val="center"/>
      </w:pPr>
      <w:r>
        <w:rPr>
          <w:rFonts w:ascii="Georgia" w:hAnsi="Georgia"/>
          <w:b w:val="0"/>
          <w:color w:val="C6A664"/>
          <w:sz w:val="52"/>
        </w:rPr>
        <w:t>para tu país</w:t>
      </w:r>
    </w:p>
    <w:p>
      <w:pPr>
        <w:jc w:val="center"/>
      </w:pPr>
      <w:r>
        <w:rPr>
          <w:rFonts w:ascii="Georgia" w:hAnsi="Georgia"/>
          <w:b w:val="0"/>
          <w:color w:val="C6A664"/>
          <w:sz w:val="28"/>
        </w:rPr>
        <w:t>━━━━━━━━━━━━━━━━━━━━━━━━━━━━━━</w:t>
      </w:r>
    </w:p>
    <w:p>
      <w:pPr>
        <w:spacing w:before="480"/>
        <w:jc w:val="center"/>
      </w:pPr>
      <w:r>
        <w:rPr>
          <w:rFonts w:ascii="Calibri" w:hAnsi="Calibri"/>
          <w:b w:val="0"/>
          <w:color w:val="6B6B6B"/>
          <w:sz w:val="28"/>
        </w:rPr>
        <w:t>Manual del Manager de Restaurante · España ↔ Hispanoamérica, EE. UU. y Brasil</w:t>
      </w:r>
    </w:p>
    <w:p>
      <w:pPr>
        <w:spacing w:before="120"/>
        <w:jc w:val="center"/>
      </w:pPr>
      <w:r>
        <w:rPr>
          <w:rFonts w:ascii="Calibri" w:hAnsi="Calibri"/>
          <w:b/>
          <w:color w:val="1A1A1A"/>
          <w:sz w:val="24"/>
        </w:rPr>
        <w:t>Incluida con tu Manual del Manager de Restaurante</w:t>
      </w:r>
    </w:p>
    <w:p/>
    <w:p/>
    <w:p/>
    <w:p/>
    <w:p/>
    <w:p>
      <w:pPr>
        <w:jc w:val="center"/>
      </w:pPr>
      <w:r>
        <w:rPr>
          <w:rFonts w:ascii="Calibri" w:hAnsi="Calibri"/>
          <w:b w:val="0"/>
          <w:color w:val="6B6B6B"/>
          <w:sz w:val="22"/>
        </w:rPr>
        <w:t>Edición octubre 2026</w:t>
      </w:r>
    </w:p>
    <w:p>
      <w:pPr>
        <w:jc w:val="center"/>
      </w:pPr>
      <w:hyperlink r:id="rId10">
        <w:r>
          <w:rPr>
            <w:color w:val="8A6D2B"/>
            <w:u w:val="single"/>
            <w:sz w:val="24"/>
          </w:rPr>
          <w:t xml:space="preserve">John Guerrero</w:t>
        </w:r>
      </w:hyperlink>
      <w:r>
        <w:rPr>
          <w:rFonts w:ascii="Calibri" w:hAnsi="Calibri"/>
          <w:b w:val="0"/>
          <w:color w:val="1A1A1A"/>
          <w:sz w:val="24"/>
        </w:rPr>
        <w:t>, consultor gastronómico</w:t>
      </w:r>
    </w:p>
    <w:p>
      <w:pPr>
        <w:jc w:val="center"/>
      </w:pPr>
      <w:r>
        <w:rPr>
          <w:rFonts w:ascii="Calibri" w:hAnsi="Calibri"/>
          <w:b w:val="0"/>
          <w:color w:val="C6A664"/>
          <w:sz w:val="22"/>
        </w:rPr>
        <w:t>aichef.pro</w:t>
      </w:r>
    </w:p>
    <w:p>
      <w:r>
        <w:br w:type="page"/>
      </w:r>
    </w:p>
    <w:p>
      <w:pPr>
        <w:pStyle w:val="Heading1"/>
        <w:pageBreakBefore w:val="0"/>
      </w:pPr>
      <w:r>
        <w:t>Cómo usar esta guía</w:t>
      </w:r>
    </w:p>
    <w:p>
      <w:pPr>
        <w:spacing w:line="288" w:lineRule="auto"/>
      </w:pPr>
      <w:r>
        <w:t>Los productos de AI Chef Pro se construyeron sobre el marco profesional de España a propósito: da rigor, método y una base probada. Esta guía los traslada a tu país. Empieza por la leyenda de códigos de país de esta misma página y localiza el tuyo. En la sección 1 verás cómo se dicen en tu país las palabras que usa tu producto: puestos, utensilios y conceptos de gestión. En la sección 4 tienes una ficha de una página con impuestos, normas sanitarias, aspectos laborales y licencias de apertura. Después, abre tus archivos de Excel y cambia los parámetros en las celdas verdes, que es como marcamos en nuestros kits las celdas editables: tipo de impuesto, costes laborales, moneda y unidades. Con eso, la plantilla habla tu idioma y trabaja con tus números. No necesitas rehacer nada ni empezar de cero: la técnica de cocina y la gestión funcionan igual en Quito que en Madrid. Adapta, prueba y ajusta con calma.</w:t>
      </w:r>
    </w:p>
    <w:tbl>
      <w:tblPr>
        <w:tblW w:type="auto" w:w="0"/>
        <w:jc w:val="center"/>
        <w:tblLayout w:type="fixed"/>
        <w:tblLook w:firstColumn="1" w:firstRow="1" w:lastColumn="0" w:lastRow="0" w:noHBand="0" w:noVBand="1" w:val="04A0"/>
        <w:tblBorders>
          <w:top w:val="single" w:sz="4" w:space="0" w:color="C6A664"/>
          <w:left w:val="single" w:sz="18" w:space="0" w:color="C6A664"/>
          <w:bottom w:val="single" w:sz="4" w:space="0" w:color="C6A664"/>
          <w:right w:val="single" w:sz="4" w:space="0" w:color="C6A664"/>
        </w:tblBorders>
        <w:tblCellMar>
          <w:top w:w="100" w:type="dxa"/>
          <w:left w:w="160" w:type="dxa"/>
          <w:bottom w:w="100" w:type="dxa"/>
          <w:right w:w="160" w:type="dxa"/>
        </w:tblCellMar>
      </w:tblPr>
      <w:tblGrid>
        <w:gridCol w:w="9122"/>
      </w:tblGrid>
      <w:tr>
        <w:tc>
          <w:tcPr>
            <w:tcW w:type="dxa" w:w="9072"/>
            <w:shd w:val="clear" w:color="auto" w:fill="FBF7EE"/>
          </w:tcPr>
          <w:p>
            <w:pPr>
              <w:spacing w:after="0" w:line="288" w:lineRule="auto"/>
            </w:pPr>
            <w:r>
              <w:rPr>
                <w:b/>
                <w:sz w:val="19"/>
              </w:rPr>
              <w:t>Aviso.</w:t>
            </w:r>
            <w:r>
              <w:rPr>
                <w:sz w:val="19"/>
              </w:rPr>
              <w:t xml:space="preserve"> Los datos de esta guía se consultaron en octubre de 2026 en fuentes oficiales o fiables, que figuran en la ficha de cada país. Las normas cambian con el tiempo. Lo marcado como «Orientativo» debes confirmarlo con la autoridad local antes de actuar. Esta guía es una orientación práctica para tu negocio y no constituye asesoría legal ni fiscal. Ante una decisión importante, consulta con un profesional de tu país.</w:t>
            </w:r>
          </w:p>
        </w:tc>
      </w:tr>
    </w:tbl>
    <w:p>
      <w:pPr>
        <w:spacing w:after="40"/>
      </w:pPr>
    </w:p>
    <w:p>
      <w:pPr>
        <w:pStyle w:val="Heading2"/>
      </w:pPr>
      <w:r>
        <w:t>Códigos de país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3024"/>
        <w:gridCol w:w="3024"/>
        <w:gridCol w:w="3024"/>
      </w:tblGrid>
      <w:tr>
        <w:trPr>
          <w:cantSplit/>
        </w:trPr>
        <w:tc>
          <w:tcPr>
            <w:tcW w:type="dxa" w:w="3024"/>
          </w:tcPr>
          <w:p>
            <w:pPr>
              <w:spacing w:before="0" w:after="0"/>
            </w:pPr>
            <w:r>
              <w:rPr>
                <w:b/>
                <w:color w:val="1A1A1A"/>
                <w:sz w:val="16"/>
              </w:rPr>
              <w:t xml:space="preserve">MX · </w:t>
            </w:r>
            <w:hyperlink w:anchor="ficha_MX" w:history="1">
              <w:r>
                <w:rPr>
                  <w:color w:val="8A6D2B"/>
                  <w:u w:val="single"/>
                  <w:sz w:val="16"/>
                </w:rPr>
                <w:t xml:space="preserve">México</w:t>
              </w:r>
            </w:hyperlink>
          </w:p>
        </w:tc>
        <w:tc>
          <w:tcPr>
            <w:tcW w:type="dxa" w:w="3024"/>
          </w:tcPr>
          <w:p>
            <w:pPr>
              <w:spacing w:before="0" w:after="0"/>
            </w:pPr>
            <w:r>
              <w:rPr>
                <w:b/>
                <w:color w:val="1A1A1A"/>
                <w:sz w:val="16"/>
              </w:rPr>
              <w:t xml:space="preserve">GT · </w:t>
            </w:r>
            <w:hyperlink w:anchor="ficha_GT" w:history="1">
              <w:r>
                <w:rPr>
                  <w:color w:val="8A6D2B"/>
                  <w:u w:val="single"/>
                  <w:sz w:val="16"/>
                </w:rPr>
                <w:t xml:space="preserve">Guatemala</w:t>
              </w:r>
            </w:hyperlink>
          </w:p>
        </w:tc>
        <w:tc>
          <w:tcPr>
            <w:tcW w:type="dxa" w:w="3024"/>
          </w:tcPr>
          <w:p>
            <w:pPr>
              <w:spacing w:before="0" w:after="0"/>
            </w:pPr>
            <w:r>
              <w:rPr>
                <w:b/>
                <w:color w:val="1A1A1A"/>
                <w:sz w:val="16"/>
              </w:rPr>
              <w:t xml:space="preserve">HN · </w:t>
            </w:r>
            <w:hyperlink w:anchor="ficha_HN" w:history="1">
              <w:r>
                <w:rPr>
                  <w:color w:val="8A6D2B"/>
                  <w:u w:val="single"/>
                  <w:sz w:val="16"/>
                </w:rPr>
                <w:t xml:space="preserve">Honduras</w:t>
              </w:r>
            </w:hyperlink>
          </w:p>
        </w:tc>
      </w:tr>
      <w:tr>
        <w:trPr>
          <w:cantSplit/>
        </w:trPr>
        <w:tc>
          <w:tcPr>
            <w:tcW w:type="dxa" w:w="3024"/>
          </w:tcPr>
          <w:p>
            <w:pPr>
              <w:spacing w:before="0" w:after="0"/>
            </w:pPr>
            <w:r>
              <w:rPr>
                <w:b/>
                <w:color w:val="1A1A1A"/>
                <w:sz w:val="16"/>
              </w:rPr>
              <w:t xml:space="preserve">SV · </w:t>
            </w:r>
            <w:hyperlink w:anchor="ficha_SV" w:history="1">
              <w:r>
                <w:rPr>
                  <w:color w:val="8A6D2B"/>
                  <w:u w:val="single"/>
                  <w:sz w:val="16"/>
                </w:rPr>
                <w:t xml:space="preserve">El Salvador</w:t>
              </w:r>
            </w:hyperlink>
          </w:p>
        </w:tc>
        <w:tc>
          <w:tcPr>
            <w:tcW w:type="dxa" w:w="3024"/>
          </w:tcPr>
          <w:p>
            <w:pPr>
              <w:spacing w:before="0" w:after="0"/>
            </w:pPr>
            <w:r>
              <w:rPr>
                <w:b/>
                <w:color w:val="1A1A1A"/>
                <w:sz w:val="16"/>
              </w:rPr>
              <w:t xml:space="preserve">NI · </w:t>
            </w:r>
            <w:hyperlink w:anchor="ficha_NI" w:history="1">
              <w:r>
                <w:rPr>
                  <w:color w:val="8A6D2B"/>
                  <w:u w:val="single"/>
                  <w:sz w:val="16"/>
                </w:rPr>
                <w:t xml:space="preserve">Nicaragua</w:t>
              </w:r>
            </w:hyperlink>
          </w:p>
        </w:tc>
        <w:tc>
          <w:tcPr>
            <w:tcW w:type="dxa" w:w="3024"/>
          </w:tcPr>
          <w:p>
            <w:pPr>
              <w:spacing w:before="0" w:after="0"/>
            </w:pPr>
            <w:r>
              <w:rPr>
                <w:b/>
                <w:color w:val="1A1A1A"/>
                <w:sz w:val="16"/>
              </w:rPr>
              <w:t xml:space="preserve">CR · </w:t>
            </w:r>
            <w:hyperlink w:anchor="ficha_CR" w:history="1">
              <w:r>
                <w:rPr>
                  <w:color w:val="8A6D2B"/>
                  <w:u w:val="single"/>
                  <w:sz w:val="16"/>
                </w:rPr>
                <w:t xml:space="preserve">Costa Rica</w:t>
              </w:r>
            </w:hyperlink>
          </w:p>
        </w:tc>
      </w:tr>
      <w:tr>
        <w:trPr>
          <w:cantSplit/>
        </w:trPr>
        <w:tc>
          <w:tcPr>
            <w:tcW w:type="dxa" w:w="3024"/>
          </w:tcPr>
          <w:p>
            <w:pPr>
              <w:spacing w:before="0" w:after="0"/>
            </w:pPr>
            <w:r>
              <w:rPr>
                <w:b/>
                <w:color w:val="1A1A1A"/>
                <w:sz w:val="16"/>
              </w:rPr>
              <w:t xml:space="preserve">PA · </w:t>
            </w:r>
            <w:hyperlink w:anchor="ficha_PA" w:history="1">
              <w:r>
                <w:rPr>
                  <w:color w:val="8A6D2B"/>
                  <w:u w:val="single"/>
                  <w:sz w:val="16"/>
                </w:rPr>
                <w:t xml:space="preserve">Panamá</w:t>
              </w:r>
            </w:hyperlink>
          </w:p>
        </w:tc>
        <w:tc>
          <w:tcPr>
            <w:tcW w:type="dxa" w:w="3024"/>
          </w:tcPr>
          <w:p>
            <w:pPr>
              <w:spacing w:before="0" w:after="0"/>
            </w:pPr>
            <w:r>
              <w:rPr>
                <w:b/>
                <w:color w:val="1A1A1A"/>
                <w:sz w:val="16"/>
              </w:rPr>
              <w:t xml:space="preserve">CU · </w:t>
            </w:r>
            <w:r>
              <w:rPr>
                <w:color w:val="1A1A1A"/>
                <w:sz w:val="16"/>
              </w:rPr>
              <w:t>Cuba (solo vocabulario)</w:t>
            </w:r>
          </w:p>
        </w:tc>
        <w:tc>
          <w:tcPr>
            <w:tcW w:type="dxa" w:w="3024"/>
          </w:tcPr>
          <w:p>
            <w:pPr>
              <w:spacing w:before="0" w:after="0"/>
            </w:pPr>
            <w:r>
              <w:rPr>
                <w:b/>
                <w:color w:val="1A1A1A"/>
                <w:sz w:val="16"/>
              </w:rPr>
              <w:t xml:space="preserve">DO · </w:t>
            </w:r>
            <w:hyperlink w:anchor="ficha_DO" w:history="1">
              <w:r>
                <w:rPr>
                  <w:color w:val="8A6D2B"/>
                  <w:u w:val="single"/>
                  <w:sz w:val="16"/>
                </w:rPr>
                <w:t xml:space="preserve">República Dominicana</w:t>
              </w:r>
            </w:hyperlink>
          </w:p>
        </w:tc>
      </w:tr>
      <w:tr>
        <w:trPr>
          <w:cantSplit/>
        </w:trPr>
        <w:tc>
          <w:tcPr>
            <w:tcW w:type="dxa" w:w="3024"/>
          </w:tcPr>
          <w:p>
            <w:pPr>
              <w:spacing w:before="0" w:after="0"/>
            </w:pPr>
            <w:r>
              <w:rPr>
                <w:b/>
                <w:color w:val="1A1A1A"/>
                <w:sz w:val="16"/>
              </w:rPr>
              <w:t xml:space="preserve">PR · </w:t>
            </w:r>
            <w:hyperlink w:anchor="ficha_PR" w:history="1">
              <w:r>
                <w:rPr>
                  <w:color w:val="8A6D2B"/>
                  <w:u w:val="single"/>
                  <w:sz w:val="16"/>
                </w:rPr>
                <w:t xml:space="preserve">Puerto Rico</w:t>
              </w:r>
            </w:hyperlink>
          </w:p>
        </w:tc>
        <w:tc>
          <w:tcPr>
            <w:tcW w:type="dxa" w:w="3024"/>
          </w:tcPr>
          <w:p>
            <w:pPr>
              <w:spacing w:before="0" w:after="0"/>
            </w:pPr>
            <w:r>
              <w:rPr>
                <w:b/>
                <w:color w:val="1A1A1A"/>
                <w:sz w:val="16"/>
              </w:rPr>
              <w:t xml:space="preserve">CO · </w:t>
            </w:r>
            <w:hyperlink w:anchor="ficha_CO" w:history="1">
              <w:r>
                <w:rPr>
                  <w:color w:val="8A6D2B"/>
                  <w:u w:val="single"/>
                  <w:sz w:val="16"/>
                </w:rPr>
                <w:t xml:space="preserve">Colombia</w:t>
              </w:r>
            </w:hyperlink>
          </w:p>
        </w:tc>
        <w:tc>
          <w:tcPr>
            <w:tcW w:type="dxa" w:w="3024"/>
          </w:tcPr>
          <w:p>
            <w:pPr>
              <w:spacing w:before="0" w:after="0"/>
            </w:pPr>
            <w:r>
              <w:rPr>
                <w:b/>
                <w:color w:val="1A1A1A"/>
                <w:sz w:val="16"/>
              </w:rPr>
              <w:t xml:space="preserve">VE · </w:t>
            </w:r>
            <w:hyperlink w:anchor="ficha_VE" w:history="1">
              <w:r>
                <w:rPr>
                  <w:color w:val="8A6D2B"/>
                  <w:u w:val="single"/>
                  <w:sz w:val="16"/>
                </w:rPr>
                <w:t xml:space="preserve">Venezuela</w:t>
              </w:r>
            </w:hyperlink>
          </w:p>
        </w:tc>
      </w:tr>
      <w:tr>
        <w:trPr>
          <w:cantSplit/>
        </w:trPr>
        <w:tc>
          <w:tcPr>
            <w:tcW w:type="dxa" w:w="3024"/>
          </w:tcPr>
          <w:p>
            <w:pPr>
              <w:spacing w:before="0" w:after="0"/>
            </w:pPr>
            <w:r>
              <w:rPr>
                <w:b/>
                <w:color w:val="1A1A1A"/>
                <w:sz w:val="16"/>
              </w:rPr>
              <w:t xml:space="preserve">EC · </w:t>
            </w:r>
            <w:hyperlink w:anchor="ficha_EC" w:history="1">
              <w:r>
                <w:rPr>
                  <w:color w:val="8A6D2B"/>
                  <w:u w:val="single"/>
                  <w:sz w:val="16"/>
                </w:rPr>
                <w:t xml:space="preserve">Ecuador</w:t>
              </w:r>
            </w:hyperlink>
          </w:p>
        </w:tc>
        <w:tc>
          <w:tcPr>
            <w:tcW w:type="dxa" w:w="3024"/>
          </w:tcPr>
          <w:p>
            <w:pPr>
              <w:spacing w:before="0" w:after="0"/>
            </w:pPr>
            <w:r>
              <w:rPr>
                <w:b/>
                <w:color w:val="1A1A1A"/>
                <w:sz w:val="16"/>
              </w:rPr>
              <w:t xml:space="preserve">PE · </w:t>
            </w:r>
            <w:hyperlink w:anchor="ficha_PE" w:history="1">
              <w:r>
                <w:rPr>
                  <w:color w:val="8A6D2B"/>
                  <w:u w:val="single"/>
                  <w:sz w:val="16"/>
                </w:rPr>
                <w:t xml:space="preserve">Perú</w:t>
              </w:r>
            </w:hyperlink>
          </w:p>
        </w:tc>
        <w:tc>
          <w:tcPr>
            <w:tcW w:type="dxa" w:w="3024"/>
          </w:tcPr>
          <w:p>
            <w:pPr>
              <w:spacing w:before="0" w:after="0"/>
            </w:pPr>
            <w:r>
              <w:rPr>
                <w:b/>
                <w:color w:val="1A1A1A"/>
                <w:sz w:val="16"/>
              </w:rPr>
              <w:t xml:space="preserve">BO · </w:t>
            </w:r>
            <w:hyperlink w:anchor="ficha_BO" w:history="1">
              <w:r>
                <w:rPr>
                  <w:color w:val="8A6D2B"/>
                  <w:u w:val="single"/>
                  <w:sz w:val="16"/>
                </w:rPr>
                <w:t xml:space="preserve">Bolivia</w:t>
              </w:r>
            </w:hyperlink>
          </w:p>
        </w:tc>
      </w:tr>
      <w:tr>
        <w:trPr>
          <w:cantSplit/>
        </w:trPr>
        <w:tc>
          <w:tcPr>
            <w:tcW w:type="dxa" w:w="3024"/>
          </w:tcPr>
          <w:p>
            <w:pPr>
              <w:spacing w:before="0" w:after="0"/>
            </w:pPr>
            <w:r>
              <w:rPr>
                <w:b/>
                <w:color w:val="1A1A1A"/>
                <w:sz w:val="16"/>
              </w:rPr>
              <w:t xml:space="preserve">CL · </w:t>
            </w:r>
            <w:hyperlink w:anchor="ficha_CL" w:history="1">
              <w:r>
                <w:rPr>
                  <w:color w:val="8A6D2B"/>
                  <w:u w:val="single"/>
                  <w:sz w:val="16"/>
                </w:rPr>
                <w:t xml:space="preserve">Chile</w:t>
              </w:r>
            </w:hyperlink>
          </w:p>
        </w:tc>
        <w:tc>
          <w:tcPr>
            <w:tcW w:type="dxa" w:w="3024"/>
          </w:tcPr>
          <w:p>
            <w:pPr>
              <w:spacing w:before="0" w:after="0"/>
            </w:pPr>
            <w:r>
              <w:rPr>
                <w:b/>
                <w:color w:val="1A1A1A"/>
                <w:sz w:val="16"/>
              </w:rPr>
              <w:t xml:space="preserve">AR · </w:t>
            </w:r>
            <w:hyperlink w:anchor="ficha_AR" w:history="1">
              <w:r>
                <w:rPr>
                  <w:color w:val="8A6D2B"/>
                  <w:u w:val="single"/>
                  <w:sz w:val="16"/>
                </w:rPr>
                <w:t xml:space="preserve">Argentina</w:t>
              </w:r>
            </w:hyperlink>
          </w:p>
        </w:tc>
        <w:tc>
          <w:tcPr>
            <w:tcW w:type="dxa" w:w="3024"/>
          </w:tcPr>
          <w:p>
            <w:pPr>
              <w:spacing w:before="0" w:after="0"/>
            </w:pPr>
            <w:r>
              <w:rPr>
                <w:b/>
                <w:color w:val="1A1A1A"/>
                <w:sz w:val="16"/>
              </w:rPr>
              <w:t xml:space="preserve">UY · </w:t>
            </w:r>
            <w:hyperlink w:anchor="ficha_UY" w:history="1">
              <w:r>
                <w:rPr>
                  <w:color w:val="8A6D2B"/>
                  <w:u w:val="single"/>
                  <w:sz w:val="16"/>
                </w:rPr>
                <w:t xml:space="preserve">Uruguay</w:t>
              </w:r>
            </w:hyperlink>
          </w:p>
        </w:tc>
      </w:tr>
      <w:tr>
        <w:trPr>
          <w:cantSplit/>
        </w:trPr>
        <w:tc>
          <w:tcPr>
            <w:tcW w:type="dxa" w:w="3024"/>
          </w:tcPr>
          <w:p>
            <w:pPr>
              <w:spacing w:before="0" w:after="0"/>
            </w:pPr>
            <w:r>
              <w:rPr>
                <w:b/>
                <w:color w:val="1A1A1A"/>
                <w:sz w:val="16"/>
              </w:rPr>
              <w:t xml:space="preserve">PY · </w:t>
            </w:r>
            <w:hyperlink w:anchor="ficha_PY" w:history="1">
              <w:r>
                <w:rPr>
                  <w:color w:val="8A6D2B"/>
                  <w:u w:val="single"/>
                  <w:sz w:val="16"/>
                </w:rPr>
                <w:t xml:space="preserve">Paraguay</w:t>
              </w:r>
            </w:hyperlink>
          </w:p>
        </w:tc>
        <w:tc>
          <w:tcPr>
            <w:tcW w:type="dxa" w:w="3024"/>
          </w:tcPr>
          <w:p>
            <w:pPr>
              <w:spacing w:before="0" w:after="0"/>
            </w:pPr>
            <w:r>
              <w:rPr>
                <w:b/>
                <w:color w:val="1A1A1A"/>
                <w:sz w:val="16"/>
              </w:rPr>
              <w:t xml:space="preserve">US · </w:t>
            </w:r>
            <w:hyperlink w:anchor="ficha_US" w:history="1">
              <w:r>
                <w:rPr>
                  <w:color w:val="8A6D2B"/>
                  <w:u w:val="single"/>
                  <w:sz w:val="16"/>
                </w:rPr>
                <w:t xml:space="preserve">Estados Unidos (para hispanohablantes)</w:t>
              </w:r>
            </w:hyperlink>
          </w:p>
        </w:tc>
        <w:tc>
          <w:tcPr>
            <w:tcW w:type="dxa" w:w="3024"/>
          </w:tcPr>
          <w:p>
            <w:pPr>
              <w:spacing w:before="0" w:after="0"/>
            </w:pPr>
            <w:r>
              <w:rPr>
                <w:b/>
                <w:color w:val="1A1A1A"/>
                <w:sz w:val="16"/>
              </w:rPr>
              <w:t xml:space="preserve">BR · </w:t>
            </w:r>
            <w:hyperlink w:anchor="ficha_BR" w:history="1">
              <w:r>
                <w:rPr>
                  <w:color w:val="8A6D2B"/>
                  <w:u w:val="single"/>
                  <w:sz w:val="16"/>
                </w:rPr>
                <w:t xml:space="preserve">Brasil</w:t>
              </w:r>
            </w:hyperlink>
            <w:r>
              <w:rPr>
                <w:color w:val="1A1A1A"/>
                <w:sz w:val="16"/>
              </w:rPr>
              <w:t xml:space="preserve"> (portugués)</w:t>
            </w:r>
          </w:p>
        </w:tc>
      </w:tr>
    </w:tbl>
    <w:p>
      <w:pPr>
        <w:spacing w:after="40"/>
      </w:pPr>
    </w:p>
    <w:p>
      <w:pPr>
        <w:spacing w:line="288" w:lineRule="auto"/>
      </w:pPr>
      <w:r>
        <w:t>Cuba aparece solo en el vocabulario de la guía: no tiene ficha propia en la sección 4.</w:t>
      </w:r>
    </w:p>
    <w:p>
      <w:pPr>
        <w:pStyle w:val="Heading1"/>
        <w:keepNext/>
        <w:pageBreakBefore/>
        <w:spacing w:before="0"/>
      </w:pPr>
      <w:r>
        <w:t>1. Tu Manual del Manager de Restaurante en tu país</w:t>
      </w:r>
    </w:p>
    <w:p>
      <w:pPr>
        <w:keepNext/>
      </w:pPr>
      <w:r>
        <w:rPr>
          <w:color w:val="C6A664"/>
          <w:sz w:val="16"/>
        </w:rPr>
        <w:t>━━━━━━━━━━━━━━━━━━━━━━━━━━━━━━━━━━━━━━━━━━━━━━━━━━</w:t>
      </w:r>
    </w:p>
    <w:p>
      <w:pPr>
        <w:spacing w:line="288" w:lineRule="auto"/>
      </w:pPr>
      <w:r>
        <w:t>Tu guía o manual cita normas españolas como referencia de rigor. En tu país existe una autoridad y una norma equivalentes: búscalas en la ficha de la sección 4 y úsalas como base cuando apliques lo aprendido. Las técnicas de cocina y los métodos de gestión funcionan igual en cualquier lugar; lo que cambia es el marco legal y parte del vocabulario. La tabla siguiente muestra las palabras del producto y sus equivalentes en tu país, para que leas y apliques cada capítulo con naturalidad.</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bocadillo</w:t>
            </w:r>
          </w:p>
        </w:tc>
        <w:tc>
          <w:tcPr>
            <w:tcW w:type="dxa" w:w="5040"/>
          </w:tcPr>
          <w:p>
            <w:pPr>
              <w:spacing w:before="0" w:after="0" w:line="240" w:lineRule="auto"/>
            </w:pPr>
            <w:r>
              <w:rPr>
                <w:b/>
                <w:color w:val="1A1A1A"/>
                <w:sz w:val="16"/>
              </w:rPr>
              <w:t>torta</w:t>
            </w:r>
            <w:r>
              <w:rPr>
                <w:color w:val="1A1A1A"/>
                <w:sz w:val="16"/>
              </w:rPr>
              <w:t xml:space="preserve"> (MX) · </w:t>
            </w:r>
            <w:r>
              <w:rPr>
                <w:b/>
                <w:color w:val="1A1A1A"/>
                <w:sz w:val="16"/>
              </w:rPr>
              <w:t>sándwich, sánduche</w:t>
            </w:r>
            <w:r>
              <w:rPr>
                <w:color w:val="1A1A1A"/>
                <w:sz w:val="16"/>
              </w:rPr>
              <w:t xml:space="preserve"> (GT, HN, SV, NI, CR, PA, CU, DO, PR, CO, VE, EC, PE, BO, CL, AR, UY, PY, US) · Brasil (pt): </w:t>
            </w:r>
            <w:r>
              <w:rPr>
                <w:b/>
                <w:color w:val="1A1A1A"/>
                <w:sz w:val="16"/>
              </w:rPr>
              <w:t>sanduíche / pão com</w:t>
            </w:r>
          </w:p>
        </w:tc>
        <w:tc>
          <w:tcPr>
            <w:tcW w:type="dxa" w:w="2016"/>
          </w:tcPr>
          <w:p>
            <w:pPr>
              <w:spacing w:before="0" w:after="0" w:line="240" w:lineRule="auto"/>
            </w:pPr>
            <w:r>
              <w:rPr>
                <w:color w:val="1A1A1A"/>
                <w:sz w:val="16"/>
              </w:rPr>
              <w:t>Falso amigo: en CO y VE «bocadillo» es un dulce de guayaba; en MX «torta» es el bocadillo.</w:t>
            </w:r>
          </w:p>
        </w:tc>
      </w:tr>
      <w:tr>
        <w:trPr>
          <w:cantSplit/>
        </w:trPr>
        <w:tc>
          <w:tcPr>
            <w:tcW w:type="dxa" w:w="2016"/>
            <w:shd w:val="clear" w:color="auto" w:fill="F3EBD8"/>
          </w:tcPr>
          <w:p>
            <w:pPr>
              <w:spacing w:before="0" w:after="0" w:line="240" w:lineRule="auto"/>
            </w:pPr>
            <w:r>
              <w:rPr>
                <w:b/>
                <w:color w:val="1A1A1A"/>
                <w:sz w:val="16"/>
              </w:rPr>
              <w:t>solomillo</w:t>
            </w:r>
          </w:p>
        </w:tc>
        <w:tc>
          <w:tcPr>
            <w:tcW w:type="dxa" w:w="5040"/>
            <w:shd w:val="clear" w:color="auto" w:fill="FAF7F0"/>
          </w:tcPr>
          <w:p>
            <w:pPr>
              <w:spacing w:before="0" w:after="0" w:line="240" w:lineRule="auto"/>
            </w:pPr>
            <w:r>
              <w:rPr>
                <w:b/>
                <w:color w:val="1A1A1A"/>
                <w:sz w:val="16"/>
              </w:rPr>
              <w:t>filete (de res)</w:t>
            </w:r>
            <w:r>
              <w:rPr>
                <w:color w:val="1A1A1A"/>
                <w:sz w:val="16"/>
              </w:rPr>
              <w:t xml:space="preserve"> (MX, GT, HN, SV, NI, CR, PA, CU, DO, PR, US) · </w:t>
            </w:r>
            <w:r>
              <w:rPr>
                <w:b/>
                <w:color w:val="1A1A1A"/>
                <w:sz w:val="16"/>
              </w:rPr>
              <w:t>lomo fino</w:t>
            </w:r>
            <w:r>
              <w:rPr>
                <w:color w:val="1A1A1A"/>
                <w:sz w:val="16"/>
              </w:rPr>
              <w:t xml:space="preserve"> (CO, VE, EC, PE, BO) · </w:t>
            </w:r>
            <w:r>
              <w:rPr>
                <w:b/>
                <w:color w:val="1A1A1A"/>
                <w:sz w:val="16"/>
              </w:rPr>
              <w:t>lomo</w:t>
            </w:r>
            <w:r>
              <w:rPr>
                <w:color w:val="1A1A1A"/>
                <w:sz w:val="16"/>
              </w:rPr>
              <w:t xml:space="preserve"> (CL, AR, UY, PY) · Brasil (pt): </w:t>
            </w:r>
            <w:r>
              <w:rPr>
                <w:b/>
                <w:color w:val="1A1A1A"/>
                <w:sz w:val="16"/>
              </w:rPr>
              <w:t>filé mignon (vaca); lombo (cerdo)</w:t>
            </w:r>
          </w:p>
        </w:tc>
        <w:tc>
          <w:tcPr>
            <w:tcW w:type="dxa" w:w="2016"/>
            <w:shd w:val="clear" w:color="auto" w:fill="FAF7F0"/>
          </w:tcPr>
          <w:p>
            <w:pPr>
              <w:spacing w:before="0" w:after="0" w:line="240" w:lineRule="auto"/>
            </w:pPr>
            <w:r>
              <w:rPr>
                <w:color w:val="1A1A1A"/>
                <w:sz w:val="16"/>
              </w:rPr>
              <w:t>El solomillo de cerdo español es «lomo» o «filete de cerdo». Cuidado: «lomo» en AR/UY es el filete de res.</w:t>
            </w:r>
          </w:p>
        </w:tc>
      </w:tr>
    </w:tbl>
    <w:p>
      <w:pPr>
        <w:spacing w:after="40"/>
      </w:pPr>
    </w:p>
    <w:p>
      <w:pPr>
        <w:pStyle w:val="Heading2"/>
        <w:keepNext/>
      </w:pPr>
      <w:r>
        <w:t>Puestos y oficios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encargado, encargada</w:t>
            </w:r>
          </w:p>
        </w:tc>
        <w:tc>
          <w:tcPr>
            <w:tcW w:type="dxa" w:w="5040"/>
          </w:tcPr>
          <w:p>
            <w:pPr>
              <w:spacing w:before="0" w:after="0" w:line="240" w:lineRule="auto"/>
            </w:pPr>
            <w:r>
              <w:rPr>
                <w:b/>
                <w:color w:val="1A1A1A"/>
                <w:sz w:val="16"/>
              </w:rPr>
              <w:t>administrador, administradora</w:t>
            </w:r>
            <w:r>
              <w:rPr>
                <w:color w:val="1A1A1A"/>
                <w:sz w:val="16"/>
              </w:rPr>
              <w:t xml:space="preserve"> (CO, PE, CL) · </w:t>
            </w:r>
            <w:r>
              <w:rPr>
                <w:b/>
                <w:color w:val="1A1A1A"/>
                <w:sz w:val="16"/>
              </w:rPr>
              <w:t>gerente; manager (en inglés)</w:t>
            </w:r>
            <w:r>
              <w:rPr>
                <w:color w:val="1A1A1A"/>
                <w:sz w:val="16"/>
              </w:rPr>
              <w:t xml:space="preserve"> (US) · Igual que en España: MX, GT, HN, SV, NI, CR, PA, CU, DO, PR, VE, EC, BO, AR, UY, PY · Brasil (pt): </w:t>
            </w:r>
            <w:r>
              <w:rPr>
                <w:b/>
                <w:color w:val="1A1A1A"/>
                <w:sz w:val="16"/>
              </w:rPr>
              <w:t>gerente, encarregado</w:t>
            </w:r>
          </w:p>
        </w:tc>
        <w:tc>
          <w:tcPr>
            <w:tcW w:type="dxa" w:w="2016"/>
          </w:tcPr>
          <w:p>
            <w:pPr>
              <w:spacing w:before="0" w:after="0" w:line="240" w:lineRule="auto"/>
            </w:pPr>
            <w:r>
              <w:rPr>
                <w:color w:val="1A1A1A"/>
                <w:sz w:val="16"/>
              </w:rPr>
              <w:t>En CL y PE el «administrador» o «jefe de local» manda el turno; en EE. UU. se dice «manager» o «supervisor».</w:t>
            </w:r>
          </w:p>
        </w:tc>
      </w:tr>
      <w:tr>
        <w:trPr>
          <w:cantSplit/>
        </w:trPr>
        <w:tc>
          <w:tcPr>
            <w:tcW w:type="dxa" w:w="2016"/>
            <w:shd w:val="clear" w:color="auto" w:fill="F3EBD8"/>
          </w:tcPr>
          <w:p>
            <w:pPr>
              <w:spacing w:before="0" w:after="0" w:line="240" w:lineRule="auto"/>
            </w:pPr>
            <w:r>
              <w:rPr>
                <w:b/>
                <w:color w:val="1A1A1A"/>
                <w:sz w:val="16"/>
              </w:rPr>
              <w:t>camarero, camarera</w:t>
            </w:r>
          </w:p>
        </w:tc>
        <w:tc>
          <w:tcPr>
            <w:tcW w:type="dxa" w:w="5040"/>
            <w:shd w:val="clear" w:color="auto" w:fill="FAF7F0"/>
          </w:tcPr>
          <w:p>
            <w:pPr>
              <w:spacing w:before="0" w:after="0" w:line="240" w:lineRule="auto"/>
            </w:pPr>
            <w:r>
              <w:rPr>
                <w:b/>
                <w:color w:val="1A1A1A"/>
                <w:sz w:val="16"/>
              </w:rPr>
              <w:t>mesero, mesera</w:t>
            </w:r>
            <w:r>
              <w:rPr>
                <w:color w:val="1A1A1A"/>
                <w:sz w:val="16"/>
              </w:rPr>
              <w:t xml:space="preserve"> (MX, GT, HN, SV, NI, PA, DO, PR, CO, EC, BO, US) · </w:t>
            </w:r>
            <w:r>
              <w:rPr>
                <w:b/>
                <w:color w:val="1A1A1A"/>
                <w:sz w:val="16"/>
              </w:rPr>
              <w:t>salonero, salonera</w:t>
            </w:r>
            <w:r>
              <w:rPr>
                <w:color w:val="1A1A1A"/>
                <w:sz w:val="16"/>
              </w:rPr>
              <w:t xml:space="preserve"> (CR) · </w:t>
            </w:r>
            <w:r>
              <w:rPr>
                <w:b/>
                <w:color w:val="1A1A1A"/>
                <w:sz w:val="16"/>
              </w:rPr>
              <w:t>mesonero, mesonera</w:t>
            </w:r>
            <w:r>
              <w:rPr>
                <w:color w:val="1A1A1A"/>
                <w:sz w:val="16"/>
              </w:rPr>
              <w:t xml:space="preserve"> (VE) · </w:t>
            </w:r>
            <w:r>
              <w:rPr>
                <w:b/>
                <w:color w:val="1A1A1A"/>
                <w:sz w:val="16"/>
              </w:rPr>
              <w:t>mozo, moza</w:t>
            </w:r>
            <w:r>
              <w:rPr>
                <w:color w:val="1A1A1A"/>
                <w:sz w:val="16"/>
              </w:rPr>
              <w:t xml:space="preserve"> (PE, AR, UY, PY) · </w:t>
            </w:r>
            <w:r>
              <w:rPr>
                <w:b/>
                <w:color w:val="1A1A1A"/>
                <w:sz w:val="16"/>
              </w:rPr>
              <w:t>garzón, garzona</w:t>
            </w:r>
            <w:r>
              <w:rPr>
                <w:color w:val="1A1A1A"/>
                <w:sz w:val="16"/>
              </w:rPr>
              <w:t xml:space="preserve"> (BO, CL) · Igual que en España: CU · Brasil (pt): </w:t>
            </w:r>
            <w:r>
              <w:rPr>
                <w:b/>
                <w:color w:val="1A1A1A"/>
                <w:sz w:val="16"/>
              </w:rPr>
              <w:t>garçom</w:t>
            </w:r>
          </w:p>
        </w:tc>
        <w:tc>
          <w:tcPr>
            <w:tcW w:type="dxa" w:w="2016"/>
            <w:shd w:val="clear" w:color="auto" w:fill="FAF7F0"/>
          </w:tcPr>
          <w:p>
            <w:pPr>
              <w:spacing w:before="0" w:after="0" w:line="240" w:lineRule="auto"/>
            </w:pPr>
            <w:r>
              <w:rPr>
                <w:color w:val="1A1A1A"/>
                <w:sz w:val="16"/>
              </w:rPr>
              <w:t>En EE. UU. el personal bilingüe también dice «server». En BO conviven «mesero» y «garzón».</w:t>
            </w:r>
          </w:p>
        </w:tc>
      </w:tr>
      <w:tr>
        <w:trPr>
          <w:cantSplit/>
        </w:trPr>
        <w:tc>
          <w:tcPr>
            <w:tcW w:type="dxa" w:w="2016"/>
            <w:shd w:val="clear" w:color="auto" w:fill="F3EBD8"/>
          </w:tcPr>
          <w:p>
            <w:pPr>
              <w:spacing w:before="0" w:after="0" w:line="240" w:lineRule="auto"/>
            </w:pPr>
            <w:r>
              <w:rPr>
                <w:b/>
                <w:color w:val="1A1A1A"/>
                <w:sz w:val="16"/>
              </w:rPr>
              <w:t>partida (de cocina)</w:t>
            </w:r>
          </w:p>
        </w:tc>
        <w:tc>
          <w:tcPr>
            <w:tcW w:type="dxa" w:w="5040"/>
          </w:tcPr>
          <w:p>
            <w:pPr>
              <w:spacing w:before="0" w:after="0" w:line="240" w:lineRule="auto"/>
            </w:pPr>
            <w:r>
              <w:rPr>
                <w:b/>
                <w:color w:val="1A1A1A"/>
                <w:sz w:val="16"/>
              </w:rPr>
              <w:t>estación</w:t>
            </w:r>
            <w:r>
              <w:rPr>
                <w:color w:val="1A1A1A"/>
                <w:sz w:val="16"/>
              </w:rPr>
              <w:t xml:space="preserve"> (MX, GT, HN, SV, NI, CR, PA, DO, PR, CO, VE, US) · </w:t>
            </w:r>
            <w:r>
              <w:rPr>
                <w:b/>
                <w:color w:val="1A1A1A"/>
                <w:sz w:val="16"/>
              </w:rPr>
              <w:t>partida</w:t>
            </w:r>
            <w:r>
              <w:rPr>
                <w:color w:val="1A1A1A"/>
                <w:sz w:val="16"/>
              </w:rPr>
              <w:t xml:space="preserve"> (CU, EC, PE, BO) · </w:t>
            </w:r>
            <w:r>
              <w:rPr>
                <w:b/>
                <w:color w:val="1A1A1A"/>
                <w:sz w:val="16"/>
              </w:rPr>
              <w:t>sector, partida</w:t>
            </w:r>
            <w:r>
              <w:rPr>
                <w:color w:val="1A1A1A"/>
                <w:sz w:val="16"/>
              </w:rPr>
              <w:t xml:space="preserve"> (CL, AR, UY, PY) · Brasil (pt): </w:t>
            </w:r>
            <w:r>
              <w:rPr>
                <w:b/>
                <w:color w:val="1A1A1A"/>
                <w:sz w:val="16"/>
              </w:rPr>
              <w:t>praça</w:t>
            </w:r>
          </w:p>
        </w:tc>
        <w:tc>
          <w:tcPr>
            <w:tcW w:type="dxa" w:w="2016"/>
          </w:tcPr>
          <w:p>
            <w:pPr>
              <w:spacing w:before="0" w:after="0" w:line="240" w:lineRule="auto"/>
            </w:pPr>
            <w:r>
              <w:rPr>
                <w:color w:val="1A1A1A"/>
                <w:sz w:val="16"/>
              </w:rPr>
              <w:t>En EE. UU. se dice «station» o «línea» (line); en AR y CL el «sector» es la partida de cocina.</w:t>
            </w:r>
          </w:p>
        </w:tc>
      </w:tr>
      <w:tr>
        <w:trPr>
          <w:cantSplit/>
        </w:trPr>
        <w:tc>
          <w:tcPr>
            <w:tcW w:type="dxa" w:w="2016"/>
            <w:shd w:val="clear" w:color="auto" w:fill="F3EBD8"/>
          </w:tcPr>
          <w:p>
            <w:pPr>
              <w:spacing w:before="0" w:after="0" w:line="240" w:lineRule="auto"/>
            </w:pPr>
            <w:r>
              <w:rPr>
                <w:b/>
                <w:color w:val="1A1A1A"/>
                <w:sz w:val="16"/>
              </w:rPr>
              <w:t>ayudante de cocina</w:t>
            </w:r>
          </w:p>
        </w:tc>
        <w:tc>
          <w:tcPr>
            <w:tcW w:type="dxa" w:w="5040"/>
            <w:shd w:val="clear" w:color="auto" w:fill="FAF7F0"/>
          </w:tcPr>
          <w:p>
            <w:pPr>
              <w:spacing w:before="0" w:after="0" w:line="240" w:lineRule="auto"/>
            </w:pPr>
            <w:r>
              <w:rPr>
                <w:b/>
                <w:color w:val="1A1A1A"/>
                <w:sz w:val="16"/>
              </w:rPr>
              <w:t>auxiliar de cocina</w:t>
            </w:r>
            <w:r>
              <w:rPr>
                <w:color w:val="1A1A1A"/>
                <w:sz w:val="16"/>
              </w:rPr>
              <w:t xml:space="preserve"> (CO, CL) · </w:t>
            </w:r>
            <w:r>
              <w:rPr>
                <w:b/>
                <w:color w:val="1A1A1A"/>
                <w:sz w:val="16"/>
              </w:rPr>
              <w:t>ayudante de cocina; prep cook (cocinero de preparación)</w:t>
            </w:r>
            <w:r>
              <w:rPr>
                <w:color w:val="1A1A1A"/>
                <w:sz w:val="16"/>
              </w:rPr>
              <w:t xml:space="preserve"> (US) · Igual que en España: MX, GT, HN, SV, NI, CR, PA, CU, DO, PR, VE, EC, PE, BO, CL, AR, UY, PY · Brasil (pt): </w:t>
            </w:r>
            <w:r>
              <w:rPr>
                <w:b/>
                <w:color w:val="1A1A1A"/>
                <w:sz w:val="16"/>
              </w:rPr>
              <w:t>ajudante de cozinha, auxiliar de cozinha</w:t>
            </w:r>
          </w:p>
        </w:tc>
        <w:tc>
          <w:tcPr>
            <w:tcW w:type="dxa" w:w="2016"/>
            <w:shd w:val="clear" w:color="auto" w:fill="FAF7F0"/>
          </w:tcPr>
          <w:p>
            <w:pPr>
              <w:spacing w:before="0" w:after="0" w:line="240" w:lineRule="auto"/>
            </w:pPr>
            <w:r>
              <w:rPr>
                <w:color w:val="1A1A1A"/>
                <w:sz w:val="16"/>
              </w:rPr>
              <w:t>En CL conviven «ayudante» y «auxiliar»; en CO se oye casi solo «auxiliar de cocina».</w:t>
            </w:r>
          </w:p>
        </w:tc>
      </w:tr>
      <w:tr>
        <w:trPr>
          <w:cantSplit/>
        </w:trPr>
        <w:tc>
          <w:tcPr>
            <w:tcW w:type="dxa" w:w="2016"/>
            <w:shd w:val="clear" w:color="auto" w:fill="F3EBD8"/>
          </w:tcPr>
          <w:p>
            <w:pPr>
              <w:spacing w:before="0" w:after="0" w:line="240" w:lineRule="auto"/>
            </w:pPr>
            <w:r>
              <w:rPr>
                <w:b/>
                <w:color w:val="1A1A1A"/>
                <w:sz w:val="16"/>
              </w:rPr>
              <w:t>jefe de cocina</w:t>
            </w:r>
          </w:p>
        </w:tc>
        <w:tc>
          <w:tcPr>
            <w:tcW w:type="dxa" w:w="5040"/>
          </w:tcPr>
          <w:p>
            <w:pPr>
              <w:spacing w:before="0" w:after="0" w:line="240" w:lineRule="auto"/>
            </w:pPr>
            <w:r>
              <w:rPr>
                <w:b/>
                <w:color w:val="1A1A1A"/>
                <w:sz w:val="16"/>
              </w:rPr>
              <w:t>chef, chef ejecutivo</w:t>
            </w:r>
            <w:r>
              <w:rPr>
                <w:color w:val="1A1A1A"/>
                <w:sz w:val="16"/>
              </w:rPr>
              <w:t xml:space="preserve"> (MX, CO, US) · Igual que en España: GT, HN, SV, NI, CR, PA, CU, DO, PR, VE, EC, PE, BO, CL, AR, UY, PY · Brasil (pt): </w:t>
            </w:r>
            <w:r>
              <w:rPr>
                <w:b/>
                <w:color w:val="1A1A1A"/>
                <w:sz w:val="16"/>
              </w:rPr>
              <w:t>chefe de cozinha</w:t>
            </w:r>
          </w:p>
        </w:tc>
        <w:tc>
          <w:tcPr>
            <w:tcW w:type="dxa" w:w="2016"/>
          </w:tcPr>
          <w:p>
            <w:pPr>
              <w:spacing w:before="0" w:after="0" w:line="240" w:lineRule="auto"/>
            </w:pPr>
            <w:r>
              <w:rPr>
                <w:color w:val="1A1A1A"/>
                <w:sz w:val="16"/>
              </w:rPr>
              <w:t>«Chef» a secas ya es el jefe de cocina en todas partes; «chef ejecutivo» en hoteles.</w:t>
            </w:r>
          </w:p>
        </w:tc>
      </w:tr>
      <w:tr>
        <w:trPr>
          <w:cantSplit/>
        </w:trPr>
        <w:tc>
          <w:tcPr>
            <w:tcW w:type="dxa" w:w="2016"/>
            <w:shd w:val="clear" w:color="auto" w:fill="F3EBD8"/>
          </w:tcPr>
          <w:p>
            <w:pPr>
              <w:spacing w:before="0" w:after="0" w:line="240" w:lineRule="auto"/>
            </w:pPr>
            <w:r>
              <w:rPr>
                <w:b/>
                <w:color w:val="1A1A1A"/>
                <w:sz w:val="16"/>
              </w:rPr>
              <w:t>jefe de sala</w:t>
            </w:r>
          </w:p>
        </w:tc>
        <w:tc>
          <w:tcPr>
            <w:tcW w:type="dxa" w:w="5040"/>
            <w:shd w:val="clear" w:color="auto" w:fill="FAF7F0"/>
          </w:tcPr>
          <w:p>
            <w:pPr>
              <w:spacing w:before="0" w:after="0" w:line="240" w:lineRule="auto"/>
            </w:pPr>
            <w:r>
              <w:rPr>
                <w:b/>
                <w:color w:val="1A1A1A"/>
                <w:sz w:val="16"/>
              </w:rPr>
              <w:t>jefe de salón, encargado de salón</w:t>
            </w:r>
            <w:r>
              <w:rPr>
                <w:color w:val="1A1A1A"/>
                <w:sz w:val="16"/>
              </w:rPr>
              <w:t xml:space="preserve"> (AR, UY, PY) · </w:t>
            </w:r>
            <w:r>
              <w:rPr>
                <w:b/>
                <w:color w:val="1A1A1A"/>
                <w:sz w:val="16"/>
              </w:rPr>
              <w:t>capitán de meseros, gerente de piso</w:t>
            </w:r>
            <w:r>
              <w:rPr>
                <w:color w:val="1A1A1A"/>
                <w:sz w:val="16"/>
              </w:rPr>
              <w:t xml:space="preserve"> (MX, GT, HN, SV, NI, CR, PA, DO, PR) · </w:t>
            </w:r>
            <w:r>
              <w:rPr>
                <w:b/>
                <w:color w:val="1A1A1A"/>
                <w:sz w:val="16"/>
              </w:rPr>
              <w:t>gerente de piso; floor manager</w:t>
            </w:r>
            <w:r>
              <w:rPr>
                <w:color w:val="1A1A1A"/>
                <w:sz w:val="16"/>
              </w:rPr>
              <w:t xml:space="preserve"> (US) · Igual que en España: CU, CO, VE, EC, PE, BO, CL · Brasil (pt): </w:t>
            </w:r>
            <w:r>
              <w:rPr>
                <w:b/>
                <w:color w:val="1A1A1A"/>
                <w:sz w:val="16"/>
              </w:rPr>
              <w:t>chefe de sala, maître</w:t>
            </w:r>
          </w:p>
        </w:tc>
        <w:tc>
          <w:tcPr>
            <w:tcW w:type="dxa" w:w="2016"/>
            <w:shd w:val="clear" w:color="auto" w:fill="FAF7F0"/>
          </w:tcPr>
          <w:p>
            <w:pPr>
              <w:spacing w:before="0" w:after="0" w:line="240" w:lineRule="auto"/>
            </w:pPr>
            <w:r>
              <w:rPr>
                <w:color w:val="1A1A1A"/>
                <w:sz w:val="16"/>
              </w:rPr>
              <w:t>«Jefe de sala» se entiende en la región andina y Chile; en el Río de la Plata dicen «salón».</w:t>
            </w:r>
          </w:p>
        </w:tc>
      </w:tr>
      <w:tr>
        <w:trPr>
          <w:cantSplit/>
        </w:trPr>
        <w:tc>
          <w:tcPr>
            <w:tcW w:type="dxa" w:w="2016"/>
            <w:shd w:val="clear" w:color="auto" w:fill="F3EBD8"/>
          </w:tcPr>
          <w:p>
            <w:pPr>
              <w:spacing w:before="0" w:after="0" w:line="240" w:lineRule="auto"/>
            </w:pPr>
            <w:r>
              <w:rPr>
                <w:b/>
                <w:color w:val="1A1A1A"/>
                <w:sz w:val="16"/>
              </w:rPr>
              <w:t>friegaplatos</w:t>
            </w:r>
          </w:p>
        </w:tc>
        <w:tc>
          <w:tcPr>
            <w:tcW w:type="dxa" w:w="5040"/>
          </w:tcPr>
          <w:p>
            <w:pPr>
              <w:spacing w:before="0" w:after="0" w:line="240" w:lineRule="auto"/>
            </w:pPr>
            <w:r>
              <w:rPr>
                <w:b/>
                <w:color w:val="1A1A1A"/>
                <w:sz w:val="16"/>
              </w:rPr>
              <w:t>lavaplatos</w:t>
            </w:r>
            <w:r>
              <w:rPr>
                <w:color w:val="1A1A1A"/>
                <w:sz w:val="16"/>
              </w:rPr>
              <w:t xml:space="preserve"> (MX, GT, HN, SV, NI, CR, PA, DO, PR, CO, VE, EC, PE, BO, CL, PY, US) · </w:t>
            </w:r>
            <w:r>
              <w:rPr>
                <w:b/>
                <w:color w:val="1A1A1A"/>
                <w:sz w:val="16"/>
              </w:rPr>
              <w:t>bachero, lavacopas</w:t>
            </w:r>
            <w:r>
              <w:rPr>
                <w:color w:val="1A1A1A"/>
                <w:sz w:val="16"/>
              </w:rPr>
              <w:t xml:space="preserve"> (AR, UY) · Igual que en España: CU · Brasil (pt): </w:t>
            </w:r>
            <w:r>
              <w:rPr>
                <w:b/>
                <w:color w:val="1A1A1A"/>
                <w:sz w:val="16"/>
              </w:rPr>
              <w:t>lavador de pratos, auxiliar de limpeza</w:t>
            </w:r>
          </w:p>
        </w:tc>
        <w:tc>
          <w:tcPr>
            <w:tcW w:type="dxa" w:w="2016"/>
          </w:tcPr>
          <w:p>
            <w:pPr>
              <w:spacing w:before="0" w:after="0" w:line="240" w:lineRule="auto"/>
            </w:pPr>
            <w:r>
              <w:rPr>
                <w:color w:val="1A1A1A"/>
                <w:sz w:val="16"/>
              </w:rPr>
              <w:t>En CO y PE «lavaplatos» es también la pileta; en MX la pileta es «tarja» o «lavatrastes». En EE. UU. se mezcla con «dishwasher».</w:t>
            </w:r>
          </w:p>
        </w:tc>
      </w:tr>
      <w:tr>
        <w:trPr>
          <w:cantSplit/>
        </w:trPr>
        <w:tc>
          <w:tcPr>
            <w:tcW w:type="dxa" w:w="2016"/>
            <w:shd w:val="clear" w:color="auto" w:fill="F3EBD8"/>
          </w:tcPr>
          <w:p>
            <w:pPr>
              <w:spacing w:before="0" w:after="0" w:line="240" w:lineRule="auto"/>
            </w:pPr>
            <w:r>
              <w:rPr>
                <w:b/>
                <w:color w:val="1A1A1A"/>
                <w:sz w:val="16"/>
              </w:rPr>
              <w:t>segundo de cocina, sous chef</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subchefe</w:t>
            </w:r>
          </w:p>
        </w:tc>
        <w:tc>
          <w:tcPr>
            <w:tcW w:type="dxa" w:w="2016"/>
            <w:shd w:val="clear" w:color="auto" w:fill="FAF7F0"/>
          </w:tcPr>
          <w:p>
            <w:pPr>
              <w:spacing w:before="0" w:after="0" w:line="240" w:lineRule="auto"/>
            </w:pPr>
            <w:r>
              <w:rPr>
                <w:color w:val="1A1A1A"/>
                <w:sz w:val="16"/>
              </w:rPr>
              <w:t>«Sous chef» es universal en cocina profesional; «segundo de cocina» se oye más en AR, PE y CO.</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sala</w:t>
            </w:r>
          </w:p>
        </w:tc>
        <w:tc>
          <w:tcPr>
            <w:tcW w:type="dxa" w:w="5040"/>
          </w:tcPr>
          <w:p>
            <w:pPr>
              <w:spacing w:before="0" w:after="0" w:line="240" w:lineRule="auto"/>
            </w:pPr>
            <w:r>
              <w:rPr>
                <w:b/>
                <w:color w:val="1A1A1A"/>
                <w:sz w:val="16"/>
              </w:rPr>
              <w:t>salón</w:t>
            </w:r>
            <w:r>
              <w:rPr>
                <w:color w:val="1A1A1A"/>
                <w:sz w:val="16"/>
              </w:rPr>
              <w:t xml:space="preserve"> (MX, CU, DO, PR, CO, VE, EC, PE, BO, CL, AR, UY, PY) · </w:t>
            </w:r>
            <w:r>
              <w:rPr>
                <w:b/>
                <w:color w:val="1A1A1A"/>
                <w:sz w:val="16"/>
              </w:rPr>
              <w:t>comedor</w:t>
            </w:r>
            <w:r>
              <w:rPr>
                <w:color w:val="1A1A1A"/>
                <w:sz w:val="16"/>
              </w:rPr>
              <w:t xml:space="preserve"> (GT, HN, SV, NI, CR, PA, US) · Brasil (pt): </w:t>
            </w:r>
            <w:r>
              <w:rPr>
                <w:b/>
                <w:color w:val="1A1A1A"/>
                <w:sz w:val="16"/>
              </w:rPr>
              <w:t>salão</w:t>
            </w:r>
          </w:p>
        </w:tc>
        <w:tc>
          <w:tcPr>
            <w:tcW w:type="dxa" w:w="2016"/>
          </w:tcPr>
          <w:p>
            <w:pPr>
              <w:spacing w:before="0" w:after="0" w:line="240" w:lineRule="auto"/>
            </w:pPr>
            <w:r>
              <w:rPr>
                <w:color w:val="1A1A1A"/>
                <w:sz w:val="16"/>
              </w:rPr>
              <w:t>En ES «sala» designa el espacio y al personal de servicio; en LatAm «salón» o «comedor».</w:t>
            </w:r>
          </w:p>
        </w:tc>
      </w:tr>
      <w:tr>
        <w:trPr>
          <w:cantSplit/>
        </w:trPr>
        <w:tc>
          <w:tcPr>
            <w:tcW w:type="dxa" w:w="2016"/>
            <w:shd w:val="clear" w:color="auto" w:fill="F3EBD8"/>
          </w:tcPr>
          <w:p>
            <w:pPr>
              <w:spacing w:before="0" w:after="0" w:line="240" w:lineRule="auto"/>
            </w:pPr>
            <w:r>
              <w:rPr>
                <w:b/>
                <w:color w:val="1A1A1A"/>
                <w:sz w:val="16"/>
              </w:rPr>
              <w:t>carta</w:t>
            </w:r>
          </w:p>
        </w:tc>
        <w:tc>
          <w:tcPr>
            <w:tcW w:type="dxa" w:w="5040"/>
            <w:shd w:val="clear" w:color="auto" w:fill="FAF7F0"/>
          </w:tcPr>
          <w:p>
            <w:pPr>
              <w:spacing w:before="0" w:after="0" w:line="240" w:lineRule="auto"/>
            </w:pPr>
            <w:r>
              <w:rPr>
                <w:b/>
                <w:color w:val="1A1A1A"/>
                <w:sz w:val="16"/>
              </w:rPr>
              <w:t>menú</w:t>
            </w:r>
            <w:r>
              <w:rPr>
                <w:color w:val="1A1A1A"/>
                <w:sz w:val="16"/>
              </w:rPr>
              <w:t xml:space="preserve"> (MX, GT, HN, SV, NI, CR, PA, CU, DO, PR, CO, VE, US) · </w:t>
            </w:r>
            <w:r>
              <w:rPr>
                <w:b/>
                <w:color w:val="1A1A1A"/>
                <w:sz w:val="16"/>
              </w:rPr>
              <w:t>carta</w:t>
            </w:r>
            <w:r>
              <w:rPr>
                <w:color w:val="1A1A1A"/>
                <w:sz w:val="16"/>
              </w:rPr>
              <w:t xml:space="preserve"> (EC, PE, BO, CL, AR, UY, PY) · Brasil (pt): </w:t>
            </w:r>
            <w:r>
              <w:rPr>
                <w:b/>
                <w:color w:val="1A1A1A"/>
                <w:sz w:val="16"/>
              </w:rPr>
              <w:t>cardápio</w:t>
            </w:r>
          </w:p>
        </w:tc>
        <w:tc>
          <w:tcPr>
            <w:tcW w:type="dxa" w:w="2016"/>
            <w:shd w:val="clear" w:color="auto" w:fill="FAF7F0"/>
          </w:tcPr>
          <w:p>
            <w:pPr>
              <w:spacing w:before="0" w:after="0" w:line="240" w:lineRule="auto"/>
            </w:pPr>
            <w:r>
              <w:rPr>
                <w:color w:val="1A1A1A"/>
                <w:sz w:val="16"/>
              </w:rPr>
              <w:t>«Menú» en MX/US es la lista de platos; «carta» en MX suele ser la lista de vinos.</w:t>
            </w:r>
          </w:p>
        </w:tc>
      </w:tr>
      <w:tr>
        <w:trPr>
          <w:cantSplit/>
        </w:trPr>
        <w:tc>
          <w:tcPr>
            <w:tcW w:type="dxa" w:w="2016"/>
            <w:shd w:val="clear" w:color="auto" w:fill="F3EBD8"/>
          </w:tcPr>
          <w:p>
            <w:pPr>
              <w:spacing w:before="0" w:after="0" w:line="240" w:lineRule="auto"/>
            </w:pPr>
            <w:r>
              <w:rPr>
                <w:b/>
                <w:color w:val="1A1A1A"/>
                <w:sz w:val="16"/>
              </w:rPr>
              <w:t>comanda</w:t>
            </w:r>
          </w:p>
        </w:tc>
        <w:tc>
          <w:tcPr>
            <w:tcW w:type="dxa" w:w="5040"/>
          </w:tcPr>
          <w:p>
            <w:pPr>
              <w:spacing w:before="0" w:after="0" w:line="240" w:lineRule="auto"/>
            </w:pPr>
            <w:r>
              <w:rPr>
                <w:b/>
                <w:color w:val="1A1A1A"/>
                <w:sz w:val="16"/>
              </w:rPr>
              <w:t>orden, ticket</w:t>
            </w:r>
            <w:r>
              <w:rPr>
                <w:color w:val="1A1A1A"/>
                <w:sz w:val="16"/>
              </w:rPr>
              <w:t xml:space="preserve"> (PR, US) · Igual que en España: MX, GT, HN, SV, NI, CR, PA, CU, DO, CO, VE, EC, PE, BO, CL, AR, UY, PY · Brasil (pt): </w:t>
            </w:r>
            <w:r>
              <w:rPr>
                <w:b/>
                <w:color w:val="1A1A1A"/>
                <w:sz w:val="16"/>
              </w:rPr>
              <w:t>comanda</w:t>
            </w:r>
          </w:p>
        </w:tc>
        <w:tc>
          <w:tcPr>
            <w:tcW w:type="dxa" w:w="2016"/>
          </w:tcPr>
          <w:p>
            <w:pPr>
              <w:spacing w:before="0" w:after="0" w:line="240" w:lineRule="auto"/>
            </w:pPr>
            <w:r>
              <w:rPr>
                <w:color w:val="1A1A1A"/>
                <w:sz w:val="16"/>
              </w:rPr>
              <w:t>En MX y CO «comanda» es el papel o ticket de cocina; en US se dice «orden» o «ticket».</w:t>
            </w:r>
          </w:p>
        </w:tc>
      </w:tr>
      <w:tr>
        <w:trPr>
          <w:cantSplit/>
        </w:trPr>
        <w:tc>
          <w:tcPr>
            <w:tcW w:type="dxa" w:w="2016"/>
            <w:shd w:val="clear" w:color="auto" w:fill="F3EBD8"/>
          </w:tcPr>
          <w:p>
            <w:pPr>
              <w:spacing w:before="0" w:after="0" w:line="240" w:lineRule="auto"/>
            </w:pPr>
            <w:r>
              <w:rPr>
                <w:b/>
                <w:color w:val="1A1A1A"/>
                <w:sz w:val="16"/>
              </w:rPr>
              <w:t>barra</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balcão</w:t>
            </w:r>
          </w:p>
        </w:tc>
        <w:tc>
          <w:tcPr>
            <w:tcW w:type="dxa" w:w="2016"/>
            <w:shd w:val="clear" w:color="auto" w:fill="FAF7F0"/>
          </w:tcPr>
          <w:p>
            <w:pPr>
              <w:spacing w:before="0" w:after="0" w:line="240" w:lineRule="auto"/>
            </w:pPr>
            <w:r>
              <w:rPr>
                <w:color w:val="1A1A1A"/>
                <w:sz w:val="16"/>
              </w:rPr>
              <w:t>«Barra libre» = open bar en todas partes. En AR/CL el mostrador del kiosco es «mostrador».</w:t>
            </w:r>
          </w:p>
        </w:tc>
      </w:tr>
      <w:tr>
        <w:trPr>
          <w:cantSplit/>
        </w:trPr>
        <w:tc>
          <w:tcPr>
            <w:tcW w:type="dxa" w:w="2016"/>
            <w:shd w:val="clear" w:color="auto" w:fill="F3EBD8"/>
          </w:tcPr>
          <w:p>
            <w:pPr>
              <w:spacing w:before="0" w:after="0" w:line="240" w:lineRule="auto"/>
            </w:pPr>
            <w:r>
              <w:rPr>
                <w:b/>
                <w:color w:val="1A1A1A"/>
                <w:sz w:val="16"/>
              </w:rPr>
              <w:t>entrantes</w:t>
            </w:r>
          </w:p>
        </w:tc>
        <w:tc>
          <w:tcPr>
            <w:tcW w:type="dxa" w:w="5040"/>
          </w:tcPr>
          <w:p>
            <w:pPr>
              <w:spacing w:before="0" w:after="0" w:line="240" w:lineRule="auto"/>
            </w:pPr>
            <w:r>
              <w:rPr>
                <w:b/>
                <w:color w:val="1A1A1A"/>
                <w:sz w:val="16"/>
              </w:rPr>
              <w:t>entradas</w:t>
            </w:r>
            <w:r>
              <w:rPr>
                <w:color w:val="1A1A1A"/>
                <w:sz w:val="16"/>
              </w:rPr>
              <w:t xml:space="preserve"> (MX, GT, HN, SV, NI, CR, PA, CU, DO, PR, CO, VE, EC, PE, BO, CL, AR, UY, PY, US) · Brasil (pt): </w:t>
            </w:r>
            <w:r>
              <w:rPr>
                <w:b/>
                <w:color w:val="1A1A1A"/>
                <w:sz w:val="16"/>
              </w:rPr>
              <w:t>entradas</w:t>
            </w:r>
          </w:p>
        </w:tc>
        <w:tc>
          <w:tcPr>
            <w:tcW w:type="dxa" w:w="2016"/>
          </w:tcPr>
          <w:p>
            <w:pPr>
              <w:spacing w:before="0" w:after="0" w:line="240" w:lineRule="auto"/>
            </w:pPr>
            <w:r>
              <w:rPr>
                <w:color w:val="1A1A1A"/>
                <w:sz w:val="16"/>
              </w:rPr>
              <w:t>En US «entrée» es el plato principal, no la entrada (contrario a ES).</w:t>
            </w:r>
          </w:p>
        </w:tc>
      </w:tr>
      <w:tr>
        <w:trPr>
          <w:cantSplit/>
        </w:trPr>
        <w:tc>
          <w:tcPr>
            <w:tcW w:type="dxa" w:w="2016"/>
            <w:shd w:val="clear" w:color="auto" w:fill="F3EBD8"/>
          </w:tcPr>
          <w:p>
            <w:pPr>
              <w:spacing w:before="0" w:after="0" w:line="240" w:lineRule="auto"/>
            </w:pPr>
            <w:r>
              <w:rPr>
                <w:b/>
                <w:color w:val="1A1A1A"/>
                <w:sz w:val="16"/>
              </w:rPr>
              <w:t>pase</w:t>
            </w:r>
          </w:p>
        </w:tc>
        <w:tc>
          <w:tcPr>
            <w:tcW w:type="dxa" w:w="5040"/>
            <w:shd w:val="clear" w:color="auto" w:fill="FAF7F0"/>
          </w:tcPr>
          <w:p>
            <w:pPr>
              <w:spacing w:before="0" w:after="0" w:line="240" w:lineRule="auto"/>
            </w:pPr>
            <w:r>
              <w:rPr>
                <w:b/>
                <w:color w:val="1A1A1A"/>
                <w:sz w:val="16"/>
              </w:rPr>
              <w:t>ventanilla / ventana</w:t>
            </w:r>
            <w:r>
              <w:rPr>
                <w:color w:val="1A1A1A"/>
                <w:sz w:val="16"/>
              </w:rPr>
              <w:t xml:space="preserve"> (CL) · </w:t>
            </w:r>
            <w:r>
              <w:rPr>
                <w:b/>
                <w:color w:val="1A1A1A"/>
                <w:sz w:val="16"/>
              </w:rPr>
              <w:t>pass / expo</w:t>
            </w:r>
            <w:r>
              <w:rPr>
                <w:color w:val="1A1A1A"/>
                <w:sz w:val="16"/>
              </w:rPr>
              <w:t xml:space="preserve"> (US) · Igual que en España: MX, GT, HN, SV, NI, CR, PA, CU, DO, PR, CO, VE, EC, PE, BO, AR, UY, PY · Brasil (pt): </w:t>
            </w:r>
            <w:r>
              <w:rPr>
                <w:b/>
                <w:color w:val="1A1A1A"/>
                <w:sz w:val="16"/>
              </w:rPr>
              <w:t>passe</w:t>
            </w:r>
          </w:p>
        </w:tc>
        <w:tc>
          <w:tcPr>
            <w:tcW w:type="dxa" w:w="2016"/>
            <w:shd w:val="clear" w:color="auto" w:fill="FAF7F0"/>
          </w:tcPr>
          <w:p>
            <w:pPr>
              <w:spacing w:before="0" w:after="0" w:line="240" w:lineRule="auto"/>
            </w:pPr>
            <w:r>
              <w:rPr>
                <w:color w:val="1A1A1A"/>
                <w:sz w:val="16"/>
              </w:rPr>
              <w:t>En brigadas de EE. UU. «expo» es quien canta el pase.</w:t>
            </w:r>
          </w:p>
        </w:tc>
      </w:tr>
      <w:tr>
        <w:trPr>
          <w:cantSplit/>
        </w:trPr>
        <w:tc>
          <w:tcPr>
            <w:tcW w:type="dxa" w:w="2016"/>
            <w:shd w:val="clear" w:color="auto" w:fill="F3EBD8"/>
          </w:tcPr>
          <w:p>
            <w:pPr>
              <w:spacing w:before="0" w:after="0" w:line="240" w:lineRule="auto"/>
            </w:pPr>
            <w:r>
              <w:rPr>
                <w:b/>
                <w:color w:val="1A1A1A"/>
                <w:sz w:val="16"/>
              </w:rPr>
              <w:t>propina</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gorjeta</w:t>
            </w:r>
          </w:p>
        </w:tc>
        <w:tc>
          <w:tcPr>
            <w:tcW w:type="dxa" w:w="2016"/>
          </w:tcPr>
          <w:p>
            <w:pPr>
              <w:spacing w:before="0" w:after="0" w:line="240" w:lineRule="auto"/>
            </w:pPr>
            <w:r>
              <w:rPr>
                <w:color w:val="1A1A1A"/>
                <w:sz w:val="16"/>
              </w:rPr>
              <w:t>En BR el 10 % ya suele ir como «taxa de serviço» en la cuenta. En US «tip» es el término habitual.</w:t>
            </w:r>
          </w:p>
        </w:tc>
      </w:tr>
      <w:tr>
        <w:trPr>
          <w:cantSplit/>
        </w:trPr>
        <w:tc>
          <w:tcPr>
            <w:tcW w:type="dxa" w:w="2016"/>
            <w:shd w:val="clear" w:color="auto" w:fill="F3EBD8"/>
          </w:tcPr>
          <w:p>
            <w:pPr>
              <w:spacing w:before="0" w:after="0" w:line="240" w:lineRule="auto"/>
            </w:pPr>
            <w:r>
              <w:rPr>
                <w:b/>
                <w:color w:val="1A1A1A"/>
                <w:sz w:val="16"/>
              </w:rPr>
              <w:t>terraza</w:t>
            </w:r>
          </w:p>
        </w:tc>
        <w:tc>
          <w:tcPr>
            <w:tcW w:type="dxa" w:w="5040"/>
            <w:shd w:val="clear" w:color="auto" w:fill="FAF7F0"/>
          </w:tcPr>
          <w:p>
            <w:pPr>
              <w:spacing w:before="0" w:after="0" w:line="240" w:lineRule="auto"/>
            </w:pPr>
            <w:r>
              <w:rPr>
                <w:b/>
                <w:color w:val="1A1A1A"/>
                <w:sz w:val="16"/>
              </w:rPr>
              <w:t>patio</w:t>
            </w:r>
            <w:r>
              <w:rPr>
                <w:color w:val="1A1A1A"/>
                <w:sz w:val="16"/>
              </w:rPr>
              <w:t xml:space="preserve"> (US) · Igual que en España: MX, GT, HN, SV, NI, CR, PA, CU, DO, PR, CO, VE, EC, PE, BO, CL, AR, UY, PY · Brasil (pt): </w:t>
            </w:r>
            <w:r>
              <w:rPr>
                <w:b/>
                <w:color w:val="1A1A1A"/>
                <w:sz w:val="16"/>
              </w:rPr>
              <w:t>varanda / área externa</w:t>
            </w:r>
          </w:p>
        </w:tc>
        <w:tc>
          <w:tcPr>
            <w:tcW w:type="dxa" w:w="2016"/>
            <w:shd w:val="clear" w:color="auto" w:fill="FAF7F0"/>
          </w:tcPr>
          <w:p>
            <w:pPr>
              <w:spacing w:before="0" w:after="0" w:line="240" w:lineRule="auto"/>
            </w:pPr>
            <w:r>
              <w:rPr>
                <w:color w:val="1A1A1A"/>
                <w:sz w:val="16"/>
              </w:rPr>
              <w:t>En US «patio» es la terraza del restaurante; en AR a las mesas fuera se les dice también «vereda».</w:t>
            </w:r>
          </w:p>
        </w:tc>
      </w:tr>
      <w:tr>
        <w:trPr>
          <w:cantSplit/>
        </w:trPr>
        <w:tc>
          <w:tcPr>
            <w:tcW w:type="dxa" w:w="2016"/>
            <w:shd w:val="clear" w:color="auto" w:fill="F3EBD8"/>
          </w:tcPr>
          <w:p>
            <w:pPr>
              <w:spacing w:before="0" w:after="0" w:line="240" w:lineRule="auto"/>
            </w:pPr>
            <w:r>
              <w:rPr>
                <w:b/>
                <w:color w:val="1A1A1A"/>
                <w:sz w:val="16"/>
              </w:rPr>
              <w:t>turno partido</w:t>
            </w:r>
          </w:p>
        </w:tc>
        <w:tc>
          <w:tcPr>
            <w:tcW w:type="dxa" w:w="5040"/>
          </w:tcPr>
          <w:p>
            <w:pPr>
              <w:spacing w:before="0" w:after="0" w:line="240" w:lineRule="auto"/>
            </w:pPr>
            <w:r>
              <w:rPr>
                <w:b/>
                <w:color w:val="1A1A1A"/>
                <w:sz w:val="16"/>
              </w:rPr>
              <w:t>turno cortado, horario cortado</w:t>
            </w:r>
            <w:r>
              <w:rPr>
                <w:color w:val="1A1A1A"/>
                <w:sz w:val="16"/>
              </w:rPr>
              <w:t xml:space="preserve"> (MX, CO, VE, EC, PE, BO, CL, AR, UY, PY) · </w:t>
            </w:r>
            <w:r>
              <w:rPr>
                <w:b/>
                <w:color w:val="1A1A1A"/>
                <w:sz w:val="16"/>
              </w:rPr>
              <w:t>split shift</w:t>
            </w:r>
            <w:r>
              <w:rPr>
                <w:color w:val="1A1A1A"/>
                <w:sz w:val="16"/>
              </w:rPr>
              <w:t xml:space="preserve"> (US) · Igual que en España: GT, HN, SV, NI, CR, PA, CU, DO, PR · Brasil (pt): </w:t>
            </w:r>
            <w:r>
              <w:rPr>
                <w:b/>
                <w:color w:val="1A1A1A"/>
                <w:sz w:val="16"/>
              </w:rPr>
              <w:t>turno dividido / intervalo</w:t>
            </w:r>
          </w:p>
        </w:tc>
        <w:tc>
          <w:tcPr>
            <w:tcW w:type="dxa" w:w="2016"/>
          </w:tcPr>
          <w:p>
            <w:pPr>
              <w:spacing w:before="0" w:after="0" w:line="240" w:lineRule="auto"/>
            </w:pPr>
            <w:r>
              <w:rPr>
                <w:color w:val="1A1A1A"/>
                <w:sz w:val="16"/>
              </w:rPr>
              <w:t>En MX, «turno» puede ser el tramo (matutino/vespertino), no el horario con pausa.</w:t>
            </w:r>
          </w:p>
        </w:tc>
      </w:tr>
      <w:tr>
        <w:trPr>
          <w:cantSplit/>
        </w:trPr>
        <w:tc>
          <w:tcPr>
            <w:tcW w:type="dxa" w:w="2016"/>
            <w:shd w:val="clear" w:color="auto" w:fill="F3EBD8"/>
          </w:tcPr>
          <w:p>
            <w:pPr>
              <w:spacing w:before="0" w:after="0" w:line="240" w:lineRule="auto"/>
            </w:pPr>
            <w:r>
              <w:rPr>
                <w:b/>
                <w:color w:val="1A1A1A"/>
                <w:sz w:val="16"/>
              </w:rPr>
              <w:t>ración</w:t>
            </w:r>
          </w:p>
        </w:tc>
        <w:tc>
          <w:tcPr>
            <w:tcW w:type="dxa" w:w="5040"/>
            <w:shd w:val="clear" w:color="auto" w:fill="FAF7F0"/>
          </w:tcPr>
          <w:p>
            <w:pPr>
              <w:spacing w:before="0" w:after="0" w:line="240" w:lineRule="auto"/>
            </w:pPr>
            <w:r>
              <w:rPr>
                <w:b/>
                <w:color w:val="1A1A1A"/>
                <w:sz w:val="16"/>
              </w:rPr>
              <w:t>orden</w:t>
            </w:r>
            <w:r>
              <w:rPr>
                <w:color w:val="1A1A1A"/>
                <w:sz w:val="16"/>
              </w:rPr>
              <w:t xml:space="preserve"> (MX, GT, HN, SV, NI, CR, PA, DO, PR, VE, US) · </w:t>
            </w:r>
            <w:r>
              <w:rPr>
                <w:b/>
                <w:color w:val="1A1A1A"/>
                <w:sz w:val="16"/>
              </w:rPr>
              <w:t>porción</w:t>
            </w:r>
            <w:r>
              <w:rPr>
                <w:color w:val="1A1A1A"/>
                <w:sz w:val="16"/>
              </w:rPr>
              <w:t xml:space="preserve"> (CO, EC, PE, BO, CL, AR, UY, PY) · Igual que en España: CU · Brasil (pt): </w:t>
            </w:r>
            <w:r>
              <w:rPr>
                <w:b/>
                <w:color w:val="1A1A1A"/>
                <w:sz w:val="16"/>
              </w:rPr>
              <w:t>porção</w:t>
            </w:r>
          </w:p>
        </w:tc>
        <w:tc>
          <w:tcPr>
            <w:tcW w:type="dxa" w:w="2016"/>
            <w:shd w:val="clear" w:color="auto" w:fill="FAF7F0"/>
          </w:tcPr>
          <w:p>
            <w:pPr>
              <w:spacing w:before="0" w:after="0" w:line="240" w:lineRule="auto"/>
            </w:pPr>
            <w:r>
              <w:rPr>
                <w:color w:val="1A1A1A"/>
                <w:sz w:val="16"/>
              </w:rPr>
              <w:t>En MX se pide «una orden de tacos»; «ración» suena a cuartel o comedor popular.</w:t>
            </w:r>
          </w:p>
        </w:tc>
      </w:tr>
      <w:tr>
        <w:trPr>
          <w:cantSplit/>
        </w:trPr>
        <w:tc>
          <w:tcPr>
            <w:tcW w:type="dxa" w:w="2016"/>
            <w:shd w:val="clear" w:color="auto" w:fill="F3EBD8"/>
          </w:tcPr>
          <w:p>
            <w:pPr>
              <w:spacing w:before="0" w:after="0" w:line="240" w:lineRule="auto"/>
            </w:pPr>
            <w:r>
              <w:rPr>
                <w:b/>
                <w:color w:val="1A1A1A"/>
                <w:sz w:val="16"/>
              </w:rPr>
              <w:t>primer plato</w:t>
            </w:r>
          </w:p>
        </w:tc>
        <w:tc>
          <w:tcPr>
            <w:tcW w:type="dxa" w:w="5040"/>
          </w:tcPr>
          <w:p>
            <w:pPr>
              <w:spacing w:before="0" w:after="0" w:line="240" w:lineRule="auto"/>
            </w:pPr>
            <w:r>
              <w:rPr>
                <w:b/>
                <w:color w:val="1A1A1A"/>
                <w:sz w:val="16"/>
              </w:rPr>
              <w:t>entrada</w:t>
            </w:r>
            <w:r>
              <w:rPr>
                <w:color w:val="1A1A1A"/>
                <w:sz w:val="16"/>
              </w:rPr>
              <w:t xml:space="preserve"> (CU, DO, PR, CO, VE, EC, PE, BO, CL, AR, UY, PY) · </w:t>
            </w:r>
            <w:r>
              <w:rPr>
                <w:b/>
                <w:color w:val="1A1A1A"/>
                <w:sz w:val="16"/>
              </w:rPr>
              <w:t>sopa / primer tiempo</w:t>
            </w:r>
            <w:r>
              <w:rPr>
                <w:color w:val="1A1A1A"/>
                <w:sz w:val="16"/>
              </w:rPr>
              <w:t xml:space="preserve"> (MX) · Igual que en España: GT, HN, SV, NI, CR, PA, US · Brasil (pt): </w:t>
            </w:r>
            <w:r>
              <w:rPr>
                <w:b/>
                <w:color w:val="1A1A1A"/>
                <w:sz w:val="16"/>
              </w:rPr>
              <w:t>entrada</w:t>
            </w:r>
          </w:p>
        </w:tc>
        <w:tc>
          <w:tcPr>
            <w:tcW w:type="dxa" w:w="2016"/>
          </w:tcPr>
          <w:p>
            <w:pPr>
              <w:spacing w:before="0" w:after="0" w:line="240" w:lineRule="auto"/>
            </w:pPr>
            <w:r>
              <w:rPr>
                <w:color w:val="1A1A1A"/>
                <w:sz w:val="16"/>
              </w:rPr>
              <w:t>En MX la comida tradicional abre con «sopa»; «primer tiempo» se usa en restaurantes con menú.</w:t>
            </w:r>
          </w:p>
        </w:tc>
      </w:tr>
      <w:tr>
        <w:trPr>
          <w:cantSplit/>
        </w:trPr>
        <w:tc>
          <w:tcPr>
            <w:tcW w:type="dxa" w:w="2016"/>
            <w:shd w:val="clear" w:color="auto" w:fill="F3EBD8"/>
          </w:tcPr>
          <w:p>
            <w:pPr>
              <w:spacing w:before="0" w:after="0" w:line="240" w:lineRule="auto"/>
            </w:pPr>
            <w:r>
              <w:rPr>
                <w:b/>
                <w:color w:val="1A1A1A"/>
                <w:sz w:val="16"/>
              </w:rPr>
              <w:t>para llevar</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para viagem</w:t>
            </w:r>
          </w:p>
        </w:tc>
        <w:tc>
          <w:tcPr>
            <w:tcW w:type="dxa" w:w="2016"/>
            <w:shd w:val="clear" w:color="auto" w:fill="FAF7F0"/>
          </w:tcPr>
          <w:p>
            <w:pPr>
              <w:spacing w:before="0" w:after="0" w:line="240" w:lineRule="auto"/>
            </w:pPr>
            <w:r>
              <w:rPr>
                <w:color w:val="1A1A1A"/>
                <w:sz w:val="16"/>
              </w:rPr>
              <w:t>En US se usa también «to go»; en AR y CL, «take away» en cadenas.</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coste, costes</w:t>
            </w:r>
          </w:p>
        </w:tc>
        <w:tc>
          <w:tcPr>
            <w:tcW w:type="dxa" w:w="5040"/>
          </w:tcPr>
          <w:p>
            <w:pPr>
              <w:spacing w:before="0" w:after="0" w:line="240" w:lineRule="auto"/>
            </w:pPr>
            <w:r>
              <w:rPr>
                <w:b/>
                <w:color w:val="1A1A1A"/>
                <w:sz w:val="16"/>
              </w:rPr>
              <w:t>costo, costos</w:t>
            </w:r>
            <w:r>
              <w:rPr>
                <w:color w:val="1A1A1A"/>
                <w:sz w:val="16"/>
              </w:rPr>
              <w:t xml:space="preserve"> (MX, GT, HN, SV, NI, CR, PA, CU, DO, PR, CO, VE, EC, PE, BO, CL, AR, UY, PY, US) · Brasil (pt): </w:t>
            </w:r>
            <w:r>
              <w:rPr>
                <w:b/>
                <w:color w:val="1A1A1A"/>
                <w:sz w:val="16"/>
              </w:rPr>
              <w:t>custo</w:t>
            </w:r>
          </w:p>
        </w:tc>
        <w:tc>
          <w:tcPr>
            <w:tcW w:type="dxa" w:w="2016"/>
          </w:tcPr>
          <w:p>
            <w:pPr>
              <w:spacing w:before="0" w:after="0" w:line="240" w:lineRule="auto"/>
            </w:pPr>
            <w:r>
              <w:rPr>
                <w:color w:val="1A1A1A"/>
                <w:sz w:val="16"/>
              </w:rPr>
              <w:t>«Coste» solo se usa en España; en todo el continente se escribe «costo».</w:t>
            </w:r>
          </w:p>
        </w:tc>
      </w:tr>
      <w:tr>
        <w:trPr>
          <w:cantSplit/>
        </w:trPr>
        <w:tc>
          <w:tcPr>
            <w:tcW w:type="dxa" w:w="2016"/>
            <w:shd w:val="clear" w:color="auto" w:fill="F3EBD8"/>
          </w:tcPr>
          <w:p>
            <w:pPr>
              <w:spacing w:before="0" w:after="0" w:line="240" w:lineRule="auto"/>
            </w:pPr>
            <w:r>
              <w:rPr>
                <w:b/>
                <w:color w:val="1A1A1A"/>
                <w:sz w:val="16"/>
              </w:rPr>
              <w:t>food cost</w:t>
            </w:r>
          </w:p>
        </w:tc>
        <w:tc>
          <w:tcPr>
            <w:tcW w:type="dxa" w:w="5040"/>
            <w:shd w:val="clear" w:color="auto" w:fill="FAF7F0"/>
          </w:tcPr>
          <w:p>
            <w:pPr>
              <w:spacing w:before="0" w:after="0" w:line="240" w:lineRule="auto"/>
            </w:pPr>
            <w:r>
              <w:rPr>
                <w:b/>
                <w:color w:val="1A1A1A"/>
                <w:sz w:val="16"/>
              </w:rPr>
              <w:t>food cost, costo de alimentos</w:t>
            </w:r>
            <w:r>
              <w:rPr>
                <w:color w:val="1A1A1A"/>
                <w:sz w:val="16"/>
              </w:rPr>
              <w:t xml:space="preserve"> (MX, GT, HN, SV, NI, CR, PA, CU, DO, PR, VE, US) · </w:t>
            </w:r>
            <w:r>
              <w:rPr>
                <w:b/>
                <w:color w:val="1A1A1A"/>
                <w:sz w:val="16"/>
              </w:rPr>
              <w:t>food cost, costo de ventas (CMV)</w:t>
            </w:r>
            <w:r>
              <w:rPr>
                <w:color w:val="1A1A1A"/>
                <w:sz w:val="16"/>
              </w:rPr>
              <w:t xml:space="preserve"> (CO, EC, PE, BO, CL) · </w:t>
            </w:r>
            <w:r>
              <w:rPr>
                <w:b/>
                <w:color w:val="1A1A1A"/>
                <w:sz w:val="16"/>
              </w:rPr>
              <w:t>food cost, costo de mercadería (CMV)</w:t>
            </w:r>
            <w:r>
              <w:rPr>
                <w:color w:val="1A1A1A"/>
                <w:sz w:val="16"/>
              </w:rPr>
              <w:t xml:space="preserve"> (AR, UY, PY) · Brasil (pt): </w:t>
            </w:r>
            <w:r>
              <w:rPr>
                <w:b/>
                <w:color w:val="1A1A1A"/>
                <w:sz w:val="16"/>
              </w:rPr>
              <w:t>CMV, food cost</w:t>
            </w:r>
          </w:p>
        </w:tc>
        <w:tc>
          <w:tcPr>
            <w:tcW w:type="dxa" w:w="2016"/>
            <w:shd w:val="clear" w:color="auto" w:fill="FAF7F0"/>
          </w:tcPr>
          <w:p>
            <w:pPr>
              <w:spacing w:before="0" w:after="0" w:line="240" w:lineRule="auto"/>
            </w:pPr>
            <w:r>
              <w:rPr>
                <w:color w:val="1A1A1A"/>
                <w:sz w:val="16"/>
              </w:rPr>
              <w:t>El anglicismo «food cost» es universal en restauración; en contabilidad se dice «costo de ventas» o «CMV».</w:t>
            </w:r>
          </w:p>
        </w:tc>
      </w:tr>
      <w:tr>
        <w:trPr>
          <w:cantSplit/>
        </w:trPr>
        <w:tc>
          <w:tcPr>
            <w:tcW w:type="dxa" w:w="2016"/>
            <w:shd w:val="clear" w:color="auto" w:fill="F3EBD8"/>
          </w:tcPr>
          <w:p>
            <w:pPr>
              <w:spacing w:before="0" w:after="0" w:line="240" w:lineRule="auto"/>
            </w:pPr>
            <w:r>
              <w:rPr>
                <w:b/>
                <w:color w:val="1A1A1A"/>
                <w:sz w:val="16"/>
              </w:rPr>
              <w:t>cuadrante</w:t>
            </w:r>
          </w:p>
        </w:tc>
        <w:tc>
          <w:tcPr>
            <w:tcW w:type="dxa" w:w="5040"/>
          </w:tcPr>
          <w:p>
            <w:pPr>
              <w:spacing w:before="0" w:after="0" w:line="240" w:lineRule="auto"/>
            </w:pPr>
            <w:r>
              <w:rPr>
                <w:b/>
                <w:color w:val="1A1A1A"/>
                <w:sz w:val="16"/>
              </w:rPr>
              <w:t>rol de turnos</w:t>
            </w:r>
            <w:r>
              <w:rPr>
                <w:color w:val="1A1A1A"/>
                <w:sz w:val="16"/>
              </w:rPr>
              <w:t xml:space="preserve"> (MX, GT, HN, SV, NI, CR, PA, DO, EC, PE, BO) · </w:t>
            </w:r>
            <w:r>
              <w:rPr>
                <w:b/>
                <w:color w:val="1A1A1A"/>
                <w:sz w:val="16"/>
              </w:rPr>
              <w:t>cuadro de turnos, programación de turnos</w:t>
            </w:r>
            <w:r>
              <w:rPr>
                <w:color w:val="1A1A1A"/>
                <w:sz w:val="16"/>
              </w:rPr>
              <w:t xml:space="preserve"> (CU, PR, CO, VE) · </w:t>
            </w:r>
            <w:r>
              <w:rPr>
                <w:b/>
                <w:color w:val="1A1A1A"/>
                <w:sz w:val="16"/>
              </w:rPr>
              <w:t>planilla de turnos, turnos</w:t>
            </w:r>
            <w:r>
              <w:rPr>
                <w:color w:val="1A1A1A"/>
                <w:sz w:val="16"/>
              </w:rPr>
              <w:t xml:space="preserve"> (CL) · </w:t>
            </w:r>
            <w:r>
              <w:rPr>
                <w:b/>
                <w:color w:val="1A1A1A"/>
                <w:sz w:val="16"/>
              </w:rPr>
              <w:t>grilla de horarios</w:t>
            </w:r>
            <w:r>
              <w:rPr>
                <w:color w:val="1A1A1A"/>
                <w:sz w:val="16"/>
              </w:rPr>
              <w:t xml:space="preserve"> (AR, UY, PY) · </w:t>
            </w:r>
            <w:r>
              <w:rPr>
                <w:b/>
                <w:color w:val="1A1A1A"/>
                <w:sz w:val="16"/>
              </w:rPr>
              <w:t>schedule, horario</w:t>
            </w:r>
            <w:r>
              <w:rPr>
                <w:color w:val="1A1A1A"/>
                <w:sz w:val="16"/>
              </w:rPr>
              <w:t xml:space="preserve"> (US) · Brasil (pt): </w:t>
            </w:r>
            <w:r>
              <w:rPr>
                <w:b/>
                <w:color w:val="1A1A1A"/>
                <w:sz w:val="16"/>
              </w:rPr>
              <w:t>escala de turnos</w:t>
            </w:r>
          </w:p>
        </w:tc>
        <w:tc>
          <w:tcPr>
            <w:tcW w:type="dxa" w:w="2016"/>
          </w:tcPr>
          <w:p>
            <w:pPr>
              <w:spacing w:before="0" w:after="0" w:line="240" w:lineRule="auto"/>
            </w:pPr>
            <w:r>
              <w:rPr>
                <w:color w:val="1A1A1A"/>
                <w:sz w:val="16"/>
              </w:rPr>
              <w:t>Fuera de España «cuadrante» suena a geometría (MX 8.100/mes son búsquedas escolares): usa «rol de turnos» o «horario».</w:t>
            </w:r>
          </w:p>
        </w:tc>
      </w:tr>
      <w:tr>
        <w:trPr>
          <w:cantSplit/>
        </w:trPr>
        <w:tc>
          <w:tcPr>
            <w:tcW w:type="dxa" w:w="2016"/>
            <w:shd w:val="clear" w:color="auto" w:fill="F3EBD8"/>
          </w:tcPr>
          <w:p>
            <w:pPr>
              <w:spacing w:before="0" w:after="0" w:line="240" w:lineRule="auto"/>
            </w:pPr>
            <w:r>
              <w:rPr>
                <w:b/>
                <w:color w:val="1A1A1A"/>
                <w:sz w:val="16"/>
              </w:rPr>
              <w:t>factura</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nota fiscal (NF-e)</w:t>
            </w:r>
          </w:p>
        </w:tc>
        <w:tc>
          <w:tcPr>
            <w:tcW w:type="dxa" w:w="2016"/>
            <w:shd w:val="clear" w:color="auto" w:fill="FAF7F0"/>
          </w:tcPr>
          <w:p>
            <w:pPr>
              <w:spacing w:before="0" w:after="0" w:line="240" w:lineRule="auto"/>
            </w:pPr>
            <w:r>
              <w:rPr>
                <w:color w:val="1A1A1A"/>
                <w:sz w:val="16"/>
              </w:rPr>
              <w:t>En CL, PE y BO la «boleta» es el comprobante al consumidor y la «factura» el de empresa; en MX es el CFDI.</w:t>
            </w:r>
          </w:p>
        </w:tc>
      </w:tr>
      <w:tr>
        <w:trPr>
          <w:cantSplit/>
        </w:trPr>
        <w:tc>
          <w:tcPr>
            <w:tcW w:type="dxa" w:w="2016"/>
            <w:shd w:val="clear" w:color="auto" w:fill="F3EBD8"/>
          </w:tcPr>
          <w:p>
            <w:pPr>
              <w:spacing w:before="0" w:after="0" w:line="240" w:lineRule="auto"/>
            </w:pPr>
            <w:r>
              <w:rPr>
                <w:b/>
                <w:color w:val="1A1A1A"/>
                <w:sz w:val="16"/>
              </w:rPr>
              <w:t>TPV</w:t>
            </w:r>
          </w:p>
        </w:tc>
        <w:tc>
          <w:tcPr>
            <w:tcW w:type="dxa" w:w="5040"/>
          </w:tcPr>
          <w:p>
            <w:pPr>
              <w:spacing w:before="0" w:after="0" w:line="240" w:lineRule="auto"/>
            </w:pPr>
            <w:r>
              <w:rPr>
                <w:b/>
                <w:color w:val="1A1A1A"/>
                <w:sz w:val="16"/>
              </w:rPr>
              <w:t>POS, sistema de punto de venta</w:t>
            </w:r>
            <w:r>
              <w:rPr>
                <w:color w:val="1A1A1A"/>
                <w:sz w:val="16"/>
              </w:rPr>
              <w:t xml:space="preserve"> (MX, GT, HN, SV, NI, CR, PA, CU, DO, PR, CO, VE, EC, PE, BO, CL, AR, UY, PY, US) · Brasil (pt): </w:t>
            </w:r>
            <w:r>
              <w:rPr>
                <w:b/>
                <w:color w:val="1A1A1A"/>
                <w:sz w:val="16"/>
              </w:rPr>
              <w:t>PDV, sistema de frente de caixa</w:t>
            </w:r>
          </w:p>
        </w:tc>
        <w:tc>
          <w:tcPr>
            <w:tcW w:type="dxa" w:w="2016"/>
          </w:tcPr>
          <w:p>
            <w:pPr>
              <w:spacing w:before="0" w:after="0" w:line="240" w:lineRule="auto"/>
            </w:pPr>
            <w:r>
              <w:rPr>
                <w:color w:val="1A1A1A"/>
                <w:sz w:val="16"/>
              </w:rPr>
              <w:t>«TPV» es sigla española. En MX «TPV» (terminal punto de venta) es la terminal bancaria; el sistema se llama «POS». En AR/UY «punto de venta» es el sistema.</w:t>
            </w:r>
          </w:p>
        </w:tc>
      </w:tr>
      <w:tr>
        <w:trPr>
          <w:cantSplit/>
        </w:trPr>
        <w:tc>
          <w:tcPr>
            <w:tcW w:type="dxa" w:w="2016"/>
            <w:shd w:val="clear" w:color="auto" w:fill="F3EBD8"/>
          </w:tcPr>
          <w:p>
            <w:pPr>
              <w:spacing w:before="0" w:after="0" w:line="240" w:lineRule="auto"/>
            </w:pPr>
            <w:r>
              <w:rPr>
                <w:b/>
                <w:color w:val="1A1A1A"/>
                <w:sz w:val="16"/>
              </w:rPr>
              <w:t>ticket medio</w:t>
            </w:r>
          </w:p>
        </w:tc>
        <w:tc>
          <w:tcPr>
            <w:tcW w:type="dxa" w:w="5040"/>
            <w:shd w:val="clear" w:color="auto" w:fill="FAF7F0"/>
          </w:tcPr>
          <w:p>
            <w:pPr>
              <w:spacing w:before="0" w:after="0" w:line="240" w:lineRule="auto"/>
            </w:pPr>
            <w:r>
              <w:rPr>
                <w:b/>
                <w:color w:val="1A1A1A"/>
                <w:sz w:val="16"/>
              </w:rPr>
              <w:t>ticket promedio</w:t>
            </w:r>
            <w:r>
              <w:rPr>
                <w:color w:val="1A1A1A"/>
                <w:sz w:val="16"/>
              </w:rPr>
              <w:t xml:space="preserve"> (MX, GT, HN, SV, NI, CR, PA, CU, DO, PR, CO, VE, EC, PE, BO, CL, AR, UY, PY) · </w:t>
            </w:r>
            <w:r>
              <w:rPr>
                <w:b/>
                <w:color w:val="1A1A1A"/>
                <w:sz w:val="16"/>
              </w:rPr>
              <w:t>cheque promedio</w:t>
            </w:r>
            <w:r>
              <w:rPr>
                <w:color w:val="1A1A1A"/>
                <w:sz w:val="16"/>
              </w:rPr>
              <w:t xml:space="preserve"> (MX) · </w:t>
            </w:r>
            <w:r>
              <w:rPr>
                <w:b/>
                <w:color w:val="1A1A1A"/>
                <w:sz w:val="16"/>
              </w:rPr>
              <w:t>ticket promedio; average check</w:t>
            </w:r>
            <w:r>
              <w:rPr>
                <w:color w:val="1A1A1A"/>
                <w:sz w:val="16"/>
              </w:rPr>
              <w:t xml:space="preserve"> (US) · Brasil (pt): </w:t>
            </w:r>
            <w:r>
              <w:rPr>
                <w:b/>
                <w:color w:val="1A1A1A"/>
                <w:sz w:val="16"/>
              </w:rPr>
              <w:t>ticket médio</w:t>
            </w:r>
          </w:p>
        </w:tc>
        <w:tc>
          <w:tcPr>
            <w:tcW w:type="dxa" w:w="2016"/>
            <w:shd w:val="clear" w:color="auto" w:fill="FAF7F0"/>
          </w:tcPr>
          <w:p>
            <w:pPr>
              <w:spacing w:before="0" w:after="0" w:line="240" w:lineRule="auto"/>
            </w:pPr>
            <w:r>
              <w:rPr>
                <w:color w:val="1A1A1A"/>
                <w:sz w:val="16"/>
              </w:rPr>
              <w:t>En MX restaurantero también se dice «cheque promedio»; «ticket medio» casi no se usa fuera de España.</w:t>
            </w:r>
          </w:p>
        </w:tc>
      </w:tr>
      <w:tr>
        <w:trPr>
          <w:cantSplit/>
        </w:trPr>
        <w:tc>
          <w:tcPr>
            <w:tcW w:type="dxa" w:w="2016"/>
            <w:shd w:val="clear" w:color="auto" w:fill="F3EBD8"/>
          </w:tcPr>
          <w:p>
            <w:pPr>
              <w:spacing w:before="0" w:after="0" w:line="240" w:lineRule="auto"/>
            </w:pPr>
            <w:r>
              <w:rPr>
                <w:b/>
                <w:color w:val="1A1A1A"/>
                <w:sz w:val="16"/>
              </w:rPr>
              <w:t>stock, existencias</w:t>
            </w:r>
          </w:p>
        </w:tc>
        <w:tc>
          <w:tcPr>
            <w:tcW w:type="dxa" w:w="5040"/>
          </w:tcPr>
          <w:p>
            <w:pPr>
              <w:spacing w:before="0" w:after="0" w:line="240" w:lineRule="auto"/>
            </w:pPr>
            <w:r>
              <w:rPr>
                <w:b/>
                <w:color w:val="1A1A1A"/>
                <w:sz w:val="16"/>
              </w:rPr>
              <w:t>inventario, existencias</w:t>
            </w:r>
            <w:r>
              <w:rPr>
                <w:color w:val="1A1A1A"/>
                <w:sz w:val="16"/>
              </w:rPr>
              <w:t xml:space="preserve"> (MX, GT, HN, SV, NI, CR, PA, CU, DO, PR, CO, VE, EC, BO, US) · </w:t>
            </w:r>
            <w:r>
              <w:rPr>
                <w:b/>
                <w:color w:val="1A1A1A"/>
                <w:sz w:val="16"/>
              </w:rPr>
              <w:t>stock</w:t>
            </w:r>
            <w:r>
              <w:rPr>
                <w:color w:val="1A1A1A"/>
                <w:sz w:val="16"/>
              </w:rPr>
              <w:t xml:space="preserve"> (PE, CL, AR, UY, PY) · Brasil (pt): </w:t>
            </w:r>
            <w:r>
              <w:rPr>
                <w:b/>
                <w:color w:val="1A1A1A"/>
                <w:sz w:val="16"/>
              </w:rPr>
              <w:t>estoque</w:t>
            </w:r>
          </w:p>
        </w:tc>
        <w:tc>
          <w:tcPr>
            <w:tcW w:type="dxa" w:w="2016"/>
          </w:tcPr>
          <w:p>
            <w:pPr>
              <w:spacing w:before="0" w:after="0" w:line="240" w:lineRule="auto"/>
            </w:pPr>
            <w:r>
              <w:rPr>
                <w:color w:val="1A1A1A"/>
                <w:sz w:val="16"/>
              </w:rPr>
              <w:t>«Stock» se usa en AR, CL y PE; «inventario» es la palabra segura en todos lados.</w:t>
            </w:r>
          </w:p>
        </w:tc>
      </w:tr>
      <w:tr>
        <w:trPr>
          <w:cantSplit/>
        </w:trPr>
        <w:tc>
          <w:tcPr>
            <w:tcW w:type="dxa" w:w="2016"/>
            <w:shd w:val="clear" w:color="auto" w:fill="F3EBD8"/>
          </w:tcPr>
          <w:p>
            <w:pPr>
              <w:spacing w:before="0" w:after="0" w:line="240" w:lineRule="auto"/>
            </w:pPr>
            <w:r>
              <w:rPr>
                <w:b/>
                <w:color w:val="1A1A1A"/>
                <w:sz w:val="16"/>
              </w:rPr>
              <w:t>beneficio</w:t>
            </w:r>
          </w:p>
        </w:tc>
        <w:tc>
          <w:tcPr>
            <w:tcW w:type="dxa" w:w="5040"/>
            <w:shd w:val="clear" w:color="auto" w:fill="FAF7F0"/>
          </w:tcPr>
          <w:p>
            <w:pPr>
              <w:spacing w:before="0" w:after="0" w:line="240" w:lineRule="auto"/>
            </w:pPr>
            <w:r>
              <w:rPr>
                <w:b/>
                <w:color w:val="1A1A1A"/>
                <w:sz w:val="16"/>
              </w:rPr>
              <w:t>utilidad, ganancia</w:t>
            </w:r>
            <w:r>
              <w:rPr>
                <w:color w:val="1A1A1A"/>
                <w:sz w:val="16"/>
              </w:rPr>
              <w:t xml:space="preserve"> (MX, GT, HN, SV, NI, CR, PA, DO, PR, CO, VE, EC, PE, BO, CL, US) · </w:t>
            </w:r>
            <w:r>
              <w:rPr>
                <w:b/>
                <w:color w:val="1A1A1A"/>
                <w:sz w:val="16"/>
              </w:rPr>
              <w:t>ganancia, resultado</w:t>
            </w:r>
            <w:r>
              <w:rPr>
                <w:color w:val="1A1A1A"/>
                <w:sz w:val="16"/>
              </w:rPr>
              <w:t xml:space="preserve"> (CU, AR, UY, PY) · Brasil (pt): </w:t>
            </w:r>
            <w:r>
              <w:rPr>
                <w:b/>
                <w:color w:val="1A1A1A"/>
                <w:sz w:val="16"/>
              </w:rPr>
              <w:t>lucro</w:t>
            </w:r>
          </w:p>
        </w:tc>
        <w:tc>
          <w:tcPr>
            <w:tcW w:type="dxa" w:w="2016"/>
            <w:shd w:val="clear" w:color="auto" w:fill="FAF7F0"/>
          </w:tcPr>
          <w:p>
            <w:pPr>
              <w:spacing w:before="0" w:after="0" w:line="240" w:lineRule="auto"/>
            </w:pPr>
            <w:r>
              <w:rPr>
                <w:color w:val="1A1A1A"/>
                <w:sz w:val="16"/>
              </w:rPr>
              <w:t>«Utilidad» es el término contable; «ganancia» es el coloquial. «Beneficio» se entiende pero suena a España.</w:t>
            </w:r>
          </w:p>
        </w:tc>
      </w:tr>
      <w:tr>
        <w:trPr>
          <w:cantSplit/>
        </w:trPr>
        <w:tc>
          <w:tcPr>
            <w:tcW w:type="dxa" w:w="2016"/>
            <w:shd w:val="clear" w:color="auto" w:fill="F3EBD8"/>
          </w:tcPr>
          <w:p>
            <w:pPr>
              <w:spacing w:before="0" w:after="0" w:line="240" w:lineRule="auto"/>
            </w:pPr>
            <w:r>
              <w:rPr>
                <w:b/>
                <w:color w:val="1A1A1A"/>
                <w:sz w:val="16"/>
              </w:rPr>
              <w:t>arqueo / cierre de caja</w:t>
            </w:r>
          </w:p>
        </w:tc>
        <w:tc>
          <w:tcPr>
            <w:tcW w:type="dxa" w:w="5040"/>
          </w:tcPr>
          <w:p>
            <w:pPr>
              <w:spacing w:before="0" w:after="0" w:line="240" w:lineRule="auto"/>
            </w:pPr>
            <w:r>
              <w:rPr>
                <w:b/>
                <w:color w:val="1A1A1A"/>
                <w:sz w:val="16"/>
              </w:rPr>
              <w:t>corte de caja</w:t>
            </w:r>
            <w:r>
              <w:rPr>
                <w:color w:val="1A1A1A"/>
                <w:sz w:val="16"/>
              </w:rPr>
              <w:t xml:space="preserve"> (MX) · </w:t>
            </w:r>
            <w:r>
              <w:rPr>
                <w:b/>
                <w:color w:val="1A1A1A"/>
                <w:sz w:val="16"/>
              </w:rPr>
              <w:t>cuadre de caja</w:t>
            </w:r>
            <w:r>
              <w:rPr>
                <w:color w:val="1A1A1A"/>
                <w:sz w:val="16"/>
              </w:rPr>
              <w:t xml:space="preserve"> (CU, DO, PR, CO, VE) · </w:t>
            </w:r>
            <w:r>
              <w:rPr>
                <w:b/>
                <w:color w:val="1A1A1A"/>
                <w:sz w:val="16"/>
              </w:rPr>
              <w:t>cuadratura de caja</w:t>
            </w:r>
            <w:r>
              <w:rPr>
                <w:color w:val="1A1A1A"/>
                <w:sz w:val="16"/>
              </w:rPr>
              <w:t xml:space="preserve"> (CL) · </w:t>
            </w:r>
            <w:r>
              <w:rPr>
                <w:b/>
                <w:color w:val="1A1A1A"/>
                <w:sz w:val="16"/>
              </w:rPr>
              <w:t>cierre de caja, arqueo de caja</w:t>
            </w:r>
            <w:r>
              <w:rPr>
                <w:color w:val="1A1A1A"/>
                <w:sz w:val="16"/>
              </w:rPr>
              <w:t xml:space="preserve"> (GT, HN, SV, NI, CR, PA, EC, PE, BO, AR, UY, PY, US) · Brasil (pt): </w:t>
            </w:r>
            <w:r>
              <w:rPr>
                <w:b/>
                <w:color w:val="1A1A1A"/>
                <w:sz w:val="16"/>
              </w:rPr>
              <w:t>fechamento de caixa</w:t>
            </w:r>
          </w:p>
        </w:tc>
        <w:tc>
          <w:tcPr>
            <w:tcW w:type="dxa" w:w="2016"/>
          </w:tcPr>
          <w:p>
            <w:pPr>
              <w:spacing w:before="0" w:after="0" w:line="240" w:lineRule="auto"/>
            </w:pPr>
            <w:r>
              <w:rPr>
                <w:color w:val="1A1A1A"/>
                <w:sz w:val="16"/>
              </w:rPr>
              <w:t>«Arqueo» es el conteo del efectivo; el «corte» mexicano incluye además el reporte de ventas del turno.</w:t>
            </w:r>
          </w:p>
        </w:tc>
      </w:tr>
      <w:tr>
        <w:trPr>
          <w:cantSplit/>
        </w:trPr>
        <w:tc>
          <w:tcPr>
            <w:tcW w:type="dxa" w:w="2016"/>
            <w:shd w:val="clear" w:color="auto" w:fill="F3EBD8"/>
          </w:tcPr>
          <w:p>
            <w:pPr>
              <w:spacing w:before="0" w:after="0" w:line="240" w:lineRule="auto"/>
            </w:pPr>
            <w:r>
              <w:rPr>
                <w:b/>
                <w:color w:val="1A1A1A"/>
                <w:sz w:val="16"/>
              </w:rPr>
              <w:t>escandallo</w:t>
            </w:r>
          </w:p>
        </w:tc>
        <w:tc>
          <w:tcPr>
            <w:tcW w:type="dxa" w:w="5040"/>
            <w:shd w:val="clear" w:color="auto" w:fill="FAF7F0"/>
          </w:tcPr>
          <w:p>
            <w:pPr>
              <w:spacing w:before="0" w:after="0" w:line="240" w:lineRule="auto"/>
            </w:pPr>
            <w:r>
              <w:rPr>
                <w:b/>
                <w:color w:val="1A1A1A"/>
                <w:sz w:val="16"/>
              </w:rPr>
              <w:t>costeo de recetas, receta estándar</w:t>
            </w:r>
            <w:r>
              <w:rPr>
                <w:color w:val="1A1A1A"/>
                <w:sz w:val="16"/>
              </w:rPr>
              <w:t xml:space="preserve"> (MX, GT, HN, SV, NI, CR, PA, DO, PR, VE, US) · </w:t>
            </w:r>
            <w:r>
              <w:rPr>
                <w:b/>
                <w:color w:val="1A1A1A"/>
                <w:sz w:val="16"/>
              </w:rPr>
              <w:t>receta estándar, ficha técnica de costos</w:t>
            </w:r>
            <w:r>
              <w:rPr>
                <w:color w:val="1A1A1A"/>
                <w:sz w:val="16"/>
              </w:rPr>
              <w:t xml:space="preserve"> (CO) · </w:t>
            </w:r>
            <w:r>
              <w:rPr>
                <w:b/>
                <w:color w:val="1A1A1A"/>
                <w:sz w:val="16"/>
              </w:rPr>
              <w:t>ficha técnica (de costos)</w:t>
            </w:r>
            <w:r>
              <w:rPr>
                <w:color w:val="1A1A1A"/>
                <w:sz w:val="16"/>
              </w:rPr>
              <w:t xml:space="preserve"> (CU, EC, PE, BO) · </w:t>
            </w:r>
            <w:r>
              <w:rPr>
                <w:b/>
                <w:color w:val="1A1A1A"/>
                <w:sz w:val="16"/>
              </w:rPr>
              <w:t>escandallo</w:t>
            </w:r>
            <w:r>
              <w:rPr>
                <w:color w:val="1A1A1A"/>
                <w:sz w:val="16"/>
              </w:rPr>
              <w:t xml:space="preserve"> (CL, AR, UY, PY) · Brasil (pt): </w:t>
            </w:r>
            <w:r>
              <w:rPr>
                <w:b/>
                <w:color w:val="1A1A1A"/>
                <w:sz w:val="16"/>
              </w:rPr>
              <w:t>ficha técnica de custo</w:t>
            </w:r>
          </w:p>
        </w:tc>
        <w:tc>
          <w:tcPr>
            <w:tcW w:type="dxa" w:w="2016"/>
            <w:shd w:val="clear" w:color="auto" w:fill="FAF7F0"/>
          </w:tcPr>
          <w:p>
            <w:pPr>
              <w:spacing w:before="0" w:after="0" w:line="240" w:lineRule="auto"/>
            </w:pPr>
            <w:r>
              <w:rPr>
                <w:color w:val="1A1A1A"/>
                <w:sz w:val="16"/>
              </w:rPr>
              <w:t>«Escandallo» sobrevive en AR y CL (escuelas y chefs), pero cada vez más se busca «costeo de recetas». En MX, «escandallo» lo busca gente que lee contenido español.</w:t>
            </w:r>
          </w:p>
        </w:tc>
      </w:tr>
      <w:tr>
        <w:trPr>
          <w:cantSplit/>
        </w:trPr>
        <w:tc>
          <w:tcPr>
            <w:tcW w:type="dxa" w:w="2016"/>
            <w:shd w:val="clear" w:color="auto" w:fill="F3EBD8"/>
          </w:tcPr>
          <w:p>
            <w:pPr>
              <w:spacing w:before="0" w:after="0" w:line="240" w:lineRule="auto"/>
            </w:pPr>
            <w:r>
              <w:rPr>
                <w:b/>
                <w:color w:val="1A1A1A"/>
                <w:sz w:val="16"/>
              </w:rPr>
              <w:t>amortización</w:t>
            </w:r>
          </w:p>
        </w:tc>
        <w:tc>
          <w:tcPr>
            <w:tcW w:type="dxa" w:w="5040"/>
          </w:tcPr>
          <w:p>
            <w:pPr>
              <w:spacing w:before="0" w:after="0" w:line="240" w:lineRule="auto"/>
            </w:pPr>
            <w:r>
              <w:rPr>
                <w:b/>
                <w:color w:val="1A1A1A"/>
                <w:sz w:val="16"/>
              </w:rPr>
              <w:t>depreciación (equipos); amortización (deuda)</w:t>
            </w:r>
            <w:r>
              <w:rPr>
                <w:color w:val="1A1A1A"/>
                <w:sz w:val="16"/>
              </w:rPr>
              <w:t xml:space="preserve"> (MX, GT, HN, SV, NI, CR, PA, CU, DO, PR, CO, VE, EC, PE, BO, CL, AR, UY, PY, US) · Brasil (pt): </w:t>
            </w:r>
            <w:r>
              <w:rPr>
                <w:b/>
                <w:color w:val="1A1A1A"/>
                <w:sz w:val="16"/>
              </w:rPr>
              <w:t>depreciação</w:t>
            </w:r>
          </w:p>
        </w:tc>
        <w:tc>
          <w:tcPr>
            <w:tcW w:type="dxa" w:w="2016"/>
          </w:tcPr>
          <w:p>
            <w:pPr>
              <w:spacing w:before="0" w:after="0" w:line="240" w:lineRule="auto"/>
            </w:pPr>
            <w:r>
              <w:rPr>
                <w:color w:val="1A1A1A"/>
                <w:sz w:val="16"/>
              </w:rPr>
              <w:t>En LatAm «amortización» es sobre todo pagar un préstamo; el desgaste de un equipo se llama «depreciación».</w:t>
            </w:r>
          </w:p>
        </w:tc>
      </w:tr>
      <w:tr>
        <w:trPr>
          <w:cantSplit/>
        </w:trPr>
        <w:tc>
          <w:tcPr>
            <w:tcW w:type="dxa" w:w="2016"/>
            <w:shd w:val="clear" w:color="auto" w:fill="F3EBD8"/>
          </w:tcPr>
          <w:p>
            <w:pPr>
              <w:spacing w:before="0" w:after="0" w:line="240" w:lineRule="auto"/>
            </w:pPr>
            <w:r>
              <w:rPr>
                <w:b/>
                <w:color w:val="1A1A1A"/>
                <w:sz w:val="16"/>
              </w:rPr>
              <w:t>albarán</w:t>
            </w:r>
          </w:p>
        </w:tc>
        <w:tc>
          <w:tcPr>
            <w:tcW w:type="dxa" w:w="5040"/>
            <w:shd w:val="clear" w:color="auto" w:fill="FAF7F0"/>
          </w:tcPr>
          <w:p>
            <w:pPr>
              <w:spacing w:before="0" w:after="0" w:line="240" w:lineRule="auto"/>
            </w:pPr>
            <w:r>
              <w:rPr>
                <w:b/>
                <w:color w:val="1A1A1A"/>
                <w:sz w:val="16"/>
              </w:rPr>
              <w:t>nota de remisión, remisión</w:t>
            </w:r>
            <w:r>
              <w:rPr>
                <w:color w:val="1A1A1A"/>
                <w:sz w:val="16"/>
              </w:rPr>
              <w:t xml:space="preserve"> (MX, GT, HN, SV, NI, PA, CU, CO, PY) · </w:t>
            </w:r>
            <w:r>
              <w:rPr>
                <w:b/>
                <w:color w:val="1A1A1A"/>
                <w:sz w:val="16"/>
              </w:rPr>
              <w:t>remito</w:t>
            </w:r>
            <w:r>
              <w:rPr>
                <w:color w:val="1A1A1A"/>
                <w:sz w:val="16"/>
              </w:rPr>
              <w:t xml:space="preserve"> (AR, UY) · </w:t>
            </w:r>
            <w:r>
              <w:rPr>
                <w:b/>
                <w:color w:val="1A1A1A"/>
                <w:sz w:val="16"/>
              </w:rPr>
              <w:t>guía de remisión</w:t>
            </w:r>
            <w:r>
              <w:rPr>
                <w:color w:val="1A1A1A"/>
                <w:sz w:val="16"/>
              </w:rPr>
              <w:t xml:space="preserve"> (EC, PE) · </w:t>
            </w:r>
            <w:r>
              <w:rPr>
                <w:b/>
                <w:color w:val="1A1A1A"/>
                <w:sz w:val="16"/>
              </w:rPr>
              <w:t>guía de despacho</w:t>
            </w:r>
            <w:r>
              <w:rPr>
                <w:color w:val="1A1A1A"/>
                <w:sz w:val="16"/>
              </w:rPr>
              <w:t xml:space="preserve"> (CL) · </w:t>
            </w:r>
            <w:r>
              <w:rPr>
                <w:b/>
                <w:color w:val="1A1A1A"/>
                <w:sz w:val="16"/>
              </w:rPr>
              <w:t>nota de entrega</w:t>
            </w:r>
            <w:r>
              <w:rPr>
                <w:color w:val="1A1A1A"/>
                <w:sz w:val="16"/>
              </w:rPr>
              <w:t xml:space="preserve"> (CR, PR, VE, BO) · </w:t>
            </w:r>
            <w:r>
              <w:rPr>
                <w:b/>
                <w:color w:val="1A1A1A"/>
                <w:sz w:val="16"/>
              </w:rPr>
              <w:t>conduce</w:t>
            </w:r>
            <w:r>
              <w:rPr>
                <w:color w:val="1A1A1A"/>
                <w:sz w:val="16"/>
              </w:rPr>
              <w:t xml:space="preserve"> (DO) · </w:t>
            </w:r>
            <w:r>
              <w:rPr>
                <w:b/>
                <w:color w:val="1A1A1A"/>
                <w:sz w:val="16"/>
              </w:rPr>
              <w:t>delivery receipt; remisión</w:t>
            </w:r>
            <w:r>
              <w:rPr>
                <w:color w:val="1A1A1A"/>
                <w:sz w:val="16"/>
              </w:rPr>
              <w:t xml:space="preserve"> (US) · Brasil (pt): </w:t>
            </w:r>
            <w:r>
              <w:rPr>
                <w:b/>
                <w:color w:val="1A1A1A"/>
                <w:sz w:val="16"/>
              </w:rPr>
              <w:t>romaneio, nota de entrega</w:t>
            </w:r>
          </w:p>
        </w:tc>
        <w:tc>
          <w:tcPr>
            <w:tcW w:type="dxa" w:w="2016"/>
            <w:shd w:val="clear" w:color="auto" w:fill="FAF7F0"/>
          </w:tcPr>
          <w:p>
            <w:pPr>
              <w:spacing w:before="0" w:after="0" w:line="240" w:lineRule="auto"/>
            </w:pPr>
            <w:r>
              <w:rPr>
                <w:color w:val="1A1A1A"/>
                <w:sz w:val="16"/>
              </w:rPr>
              <w:t>«Albarán» solo se entiende en España; el documento que acompaña la mercancía tiene nombre propio en cada país.</w:t>
            </w:r>
          </w:p>
        </w:tc>
      </w:tr>
      <w:tr>
        <w:trPr>
          <w:cantSplit/>
        </w:trPr>
        <w:tc>
          <w:tcPr>
            <w:tcW w:type="dxa" w:w="2016"/>
            <w:shd w:val="clear" w:color="auto" w:fill="F3EBD8"/>
          </w:tcPr>
          <w:p>
            <w:pPr>
              <w:spacing w:before="0" w:after="0" w:line="240" w:lineRule="auto"/>
            </w:pPr>
            <w:r>
              <w:rPr>
                <w:b/>
                <w:color w:val="1A1A1A"/>
                <w:sz w:val="16"/>
              </w:rPr>
              <w:t>merma</w:t>
            </w:r>
          </w:p>
        </w:tc>
        <w:tc>
          <w:tcPr>
            <w:tcW w:type="dxa" w:w="5040"/>
          </w:tcPr>
          <w:p>
            <w:pPr>
              <w:spacing w:before="0" w:after="0" w:line="240" w:lineRule="auto"/>
            </w:pPr>
            <w:r>
              <w:rPr>
                <w:b/>
                <w:color w:val="1A1A1A"/>
                <w:sz w:val="16"/>
              </w:rPr>
              <w:t>desperdicio, merma</w:t>
            </w:r>
            <w:r>
              <w:rPr>
                <w:color w:val="1A1A1A"/>
                <w:sz w:val="16"/>
              </w:rPr>
              <w:t xml:space="preserve"> (CO) · Igual que en España: MX, GT, HN, SV, NI, CR, PA, CU, DO, PR, VE, EC, PE, BO, CL, AR, UY, PY, US · Brasil (pt): </w:t>
            </w:r>
            <w:r>
              <w:rPr>
                <w:b/>
                <w:color w:val="1A1A1A"/>
                <w:sz w:val="16"/>
              </w:rPr>
              <w:t>perda, quebra</w:t>
            </w:r>
          </w:p>
        </w:tc>
        <w:tc>
          <w:tcPr>
            <w:tcW w:type="dxa" w:w="2016"/>
          </w:tcPr>
          <w:p>
            <w:pPr>
              <w:spacing w:before="0" w:after="0" w:line="240" w:lineRule="auto"/>
            </w:pPr>
            <w:r>
              <w:rPr>
                <w:color w:val="1A1A1A"/>
                <w:sz w:val="16"/>
              </w:rPr>
              <w:t>En CO conviven «desperdicio» y «merma»; en EE. UU. el personal hispano dice «waste» a veces.</w:t>
            </w:r>
          </w:p>
        </w:tc>
      </w:tr>
      <w:tr>
        <w:trPr>
          <w:cantSplit/>
        </w:trPr>
        <w:tc>
          <w:tcPr>
            <w:tcW w:type="dxa" w:w="2016"/>
            <w:shd w:val="clear" w:color="auto" w:fill="F3EBD8"/>
          </w:tcPr>
          <w:p>
            <w:pPr>
              <w:spacing w:before="0" w:after="0" w:line="240" w:lineRule="auto"/>
            </w:pPr>
            <w:r>
              <w:rPr>
                <w:b/>
                <w:color w:val="1A1A1A"/>
                <w:sz w:val="16"/>
              </w:rPr>
              <w:t>cuenta de resultados</w:t>
            </w:r>
          </w:p>
        </w:tc>
        <w:tc>
          <w:tcPr>
            <w:tcW w:type="dxa" w:w="5040"/>
            <w:shd w:val="clear" w:color="auto" w:fill="FAF7F0"/>
          </w:tcPr>
          <w:p>
            <w:pPr>
              <w:spacing w:before="0" w:after="0" w:line="240" w:lineRule="auto"/>
            </w:pPr>
            <w:r>
              <w:rPr>
                <w:b/>
                <w:color w:val="1A1A1A"/>
                <w:sz w:val="16"/>
              </w:rPr>
              <w:t>estado de resultados</w:t>
            </w:r>
            <w:r>
              <w:rPr>
                <w:color w:val="1A1A1A"/>
                <w:sz w:val="16"/>
              </w:rPr>
              <w:t xml:space="preserve"> (MX, GT, HN, SV, NI, CR, PA, DO, PR, CO, VE, EC, PE, BO, CL, AR, UY, PY, US) · </w:t>
            </w:r>
            <w:r>
              <w:rPr>
                <w:b/>
                <w:color w:val="1A1A1A"/>
                <w:sz w:val="16"/>
              </w:rPr>
              <w:t>estado de pérdidas y ganancias, P&amp;L</w:t>
            </w:r>
            <w:r>
              <w:rPr>
                <w:color w:val="1A1A1A"/>
                <w:sz w:val="16"/>
              </w:rPr>
              <w:t xml:space="preserve"> (CU) · Brasil (pt): </w:t>
            </w:r>
            <w:r>
              <w:rPr>
                <w:b/>
                <w:color w:val="1A1A1A"/>
                <w:sz w:val="16"/>
              </w:rPr>
              <w:t>DRE (demonstração do resultado)</w:t>
            </w:r>
          </w:p>
        </w:tc>
        <w:tc>
          <w:tcPr>
            <w:tcW w:type="dxa" w:w="2016"/>
            <w:shd w:val="clear" w:color="auto" w:fill="FAF7F0"/>
          </w:tcPr>
          <w:p>
            <w:pPr>
              <w:spacing w:before="0" w:after="0" w:line="240" w:lineRule="auto"/>
            </w:pPr>
            <w:r>
              <w:rPr>
                <w:color w:val="1A1A1A"/>
                <w:sz w:val="16"/>
              </w:rPr>
              <w:t>«P&amp;L» o «PyG» se oye en cadenas de toda la región; en AR a veces «cuadro de resultados».</w:t>
            </w:r>
          </w:p>
        </w:tc>
      </w:tr>
      <w:tr>
        <w:trPr>
          <w:cantSplit/>
        </w:trPr>
        <w:tc>
          <w:tcPr>
            <w:tcW w:type="dxa" w:w="2016"/>
            <w:shd w:val="clear" w:color="auto" w:fill="F3EBD8"/>
          </w:tcPr>
          <w:p>
            <w:pPr>
              <w:spacing w:before="0" w:after="0" w:line="240" w:lineRule="auto"/>
            </w:pPr>
            <w:r>
              <w:rPr>
                <w:b/>
                <w:color w:val="1A1A1A"/>
                <w:sz w:val="16"/>
              </w:rPr>
              <w:t>fondo de caja</w:t>
            </w:r>
          </w:p>
        </w:tc>
        <w:tc>
          <w:tcPr>
            <w:tcW w:type="dxa" w:w="5040"/>
          </w:tcPr>
          <w:p>
            <w:pPr>
              <w:spacing w:before="0" w:after="0" w:line="240" w:lineRule="auto"/>
            </w:pPr>
            <w:r>
              <w:rPr>
                <w:b/>
                <w:color w:val="1A1A1A"/>
                <w:sz w:val="16"/>
              </w:rPr>
              <w:t>fondo de caja, fondo fijo</w:t>
            </w:r>
            <w:r>
              <w:rPr>
                <w:color w:val="1A1A1A"/>
                <w:sz w:val="16"/>
              </w:rPr>
              <w:t xml:space="preserve"> (MX, GT, HN, SV, NI, CR, PA, CU, DO, PR, VE, EC, BO) · </w:t>
            </w:r>
            <w:r>
              <w:rPr>
                <w:b/>
                <w:color w:val="1A1A1A"/>
                <w:sz w:val="16"/>
              </w:rPr>
              <w:t>base de caja, base</w:t>
            </w:r>
            <w:r>
              <w:rPr>
                <w:color w:val="1A1A1A"/>
                <w:sz w:val="16"/>
              </w:rPr>
              <w:t xml:space="preserve"> (CO) · </w:t>
            </w:r>
            <w:r>
              <w:rPr>
                <w:b/>
                <w:color w:val="1A1A1A"/>
                <w:sz w:val="16"/>
              </w:rPr>
              <w:t>sencillo, cambio</w:t>
            </w:r>
            <w:r>
              <w:rPr>
                <w:color w:val="1A1A1A"/>
                <w:sz w:val="16"/>
              </w:rPr>
              <w:t xml:space="preserve"> (PE, CL, AR, UY, PY) · </w:t>
            </w:r>
            <w:r>
              <w:rPr>
                <w:b/>
                <w:color w:val="1A1A1A"/>
                <w:sz w:val="16"/>
              </w:rPr>
              <w:t>starting bank, fondo de caja</w:t>
            </w:r>
            <w:r>
              <w:rPr>
                <w:color w:val="1A1A1A"/>
                <w:sz w:val="16"/>
              </w:rPr>
              <w:t xml:space="preserve"> (US) · Brasil (pt): </w:t>
            </w:r>
            <w:r>
              <w:rPr>
                <w:b/>
                <w:color w:val="1A1A1A"/>
                <w:sz w:val="16"/>
              </w:rPr>
              <w:t>fundo de caixa, troco</w:t>
            </w:r>
          </w:p>
        </w:tc>
        <w:tc>
          <w:tcPr>
            <w:tcW w:type="dxa" w:w="2016"/>
          </w:tcPr>
          <w:p>
            <w:pPr>
              <w:spacing w:before="0" w:after="0" w:line="240" w:lineRule="auto"/>
            </w:pPr>
            <w:r>
              <w:rPr>
                <w:color w:val="1A1A1A"/>
                <w:sz w:val="16"/>
              </w:rPr>
              <w:t>«Caja chica» es el dinero para gastos menudos; no es la base de la caja registradora.</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Seguridad Social</w:t>
            </w:r>
          </w:p>
        </w:tc>
        <w:tc>
          <w:tcPr>
            <w:tcW w:type="dxa" w:w="5040"/>
          </w:tcPr>
          <w:p>
            <w:pPr>
              <w:spacing w:before="0" w:after="0" w:line="240" w:lineRule="auto"/>
            </w:pPr>
            <w:r>
              <w:rPr>
                <w:b/>
                <w:color w:val="1A1A1A"/>
                <w:sz w:val="16"/>
              </w:rPr>
              <w:t>IMSS</w:t>
            </w:r>
            <w:r>
              <w:rPr>
                <w:color w:val="1A1A1A"/>
                <w:sz w:val="16"/>
              </w:rPr>
              <w:t xml:space="preserve"> (MX) · </w:t>
            </w:r>
            <w:r>
              <w:rPr>
                <w:b/>
                <w:color w:val="1A1A1A"/>
                <w:sz w:val="16"/>
              </w:rPr>
              <w:t>IGSS</w:t>
            </w:r>
            <w:r>
              <w:rPr>
                <w:color w:val="1A1A1A"/>
                <w:sz w:val="16"/>
              </w:rPr>
              <w:t xml:space="preserve"> (GT) · </w:t>
            </w:r>
            <w:r>
              <w:rPr>
                <w:b/>
                <w:color w:val="1A1A1A"/>
                <w:sz w:val="16"/>
              </w:rPr>
              <w:t>IHSS</w:t>
            </w:r>
            <w:r>
              <w:rPr>
                <w:color w:val="1A1A1A"/>
                <w:sz w:val="16"/>
              </w:rPr>
              <w:t xml:space="preserve"> (HN) · </w:t>
            </w:r>
            <w:r>
              <w:rPr>
                <w:b/>
                <w:color w:val="1A1A1A"/>
                <w:sz w:val="16"/>
              </w:rPr>
              <w:t>ISSS</w:t>
            </w:r>
            <w:r>
              <w:rPr>
                <w:color w:val="1A1A1A"/>
                <w:sz w:val="16"/>
              </w:rPr>
              <w:t xml:space="preserve"> (SV) · </w:t>
            </w:r>
            <w:r>
              <w:rPr>
                <w:b/>
                <w:color w:val="1A1A1A"/>
                <w:sz w:val="16"/>
              </w:rPr>
              <w:t>INSS</w:t>
            </w:r>
            <w:r>
              <w:rPr>
                <w:color w:val="1A1A1A"/>
                <w:sz w:val="16"/>
              </w:rPr>
              <w:t xml:space="preserve"> (NI) · </w:t>
            </w:r>
            <w:r>
              <w:rPr>
                <w:b/>
                <w:color w:val="1A1A1A"/>
                <w:sz w:val="16"/>
              </w:rPr>
              <w:t>CCSS</w:t>
            </w:r>
            <w:r>
              <w:rPr>
                <w:color w:val="1A1A1A"/>
                <w:sz w:val="16"/>
              </w:rPr>
              <w:t xml:space="preserve"> (CR) · </w:t>
            </w:r>
            <w:r>
              <w:rPr>
                <w:b/>
                <w:color w:val="1A1A1A"/>
                <w:sz w:val="16"/>
              </w:rPr>
              <w:t>CSS (Caja de Seguro Social)</w:t>
            </w:r>
            <w:r>
              <w:rPr>
                <w:color w:val="1A1A1A"/>
                <w:sz w:val="16"/>
              </w:rPr>
              <w:t xml:space="preserve"> (PA) · </w:t>
            </w:r>
            <w:r>
              <w:rPr>
                <w:b/>
                <w:color w:val="1A1A1A"/>
                <w:sz w:val="16"/>
              </w:rPr>
              <w:t>TSS (Tesorería de la Seguridad Social)</w:t>
            </w:r>
            <w:r>
              <w:rPr>
                <w:color w:val="1A1A1A"/>
                <w:sz w:val="16"/>
              </w:rPr>
              <w:t xml:space="preserve"> (DO) · </w:t>
            </w:r>
            <w:r>
              <w:rPr>
                <w:b/>
                <w:color w:val="1A1A1A"/>
                <w:sz w:val="16"/>
              </w:rPr>
              <w:t>Seguro Social (FICA)</w:t>
            </w:r>
            <w:r>
              <w:rPr>
                <w:color w:val="1A1A1A"/>
                <w:sz w:val="16"/>
              </w:rPr>
              <w:t xml:space="preserve"> (PR) · </w:t>
            </w:r>
            <w:r>
              <w:rPr>
                <w:b/>
                <w:color w:val="1A1A1A"/>
                <w:sz w:val="16"/>
              </w:rPr>
              <w:t>EPS, pensión y ARL (seguridad social integral)</w:t>
            </w:r>
            <w:r>
              <w:rPr>
                <w:color w:val="1A1A1A"/>
                <w:sz w:val="16"/>
              </w:rPr>
              <w:t xml:space="preserve"> (CO) · </w:t>
            </w:r>
            <w:r>
              <w:rPr>
                <w:b/>
                <w:color w:val="1A1A1A"/>
                <w:sz w:val="16"/>
              </w:rPr>
              <w:t>IVSS</w:t>
            </w:r>
            <w:r>
              <w:rPr>
                <w:color w:val="1A1A1A"/>
                <w:sz w:val="16"/>
              </w:rPr>
              <w:t xml:space="preserve"> (VE) · </w:t>
            </w:r>
            <w:r>
              <w:rPr>
                <w:b/>
                <w:color w:val="1A1A1A"/>
                <w:sz w:val="16"/>
              </w:rPr>
              <w:t>IESS</w:t>
            </w:r>
            <w:r>
              <w:rPr>
                <w:color w:val="1A1A1A"/>
                <w:sz w:val="16"/>
              </w:rPr>
              <w:t xml:space="preserve"> (EC) · </w:t>
            </w:r>
            <w:r>
              <w:rPr>
                <w:b/>
                <w:color w:val="1A1A1A"/>
                <w:sz w:val="16"/>
              </w:rPr>
              <w:t>EsSalud</w:t>
            </w:r>
            <w:r>
              <w:rPr>
                <w:color w:val="1A1A1A"/>
                <w:sz w:val="16"/>
              </w:rPr>
              <w:t xml:space="preserve"> (PE) · </w:t>
            </w:r>
            <w:r>
              <w:rPr>
                <w:b/>
                <w:color w:val="1A1A1A"/>
                <w:sz w:val="16"/>
              </w:rPr>
              <w:t>Caja Nacional de Salud (CNS) y Gestora Pública</w:t>
            </w:r>
            <w:r>
              <w:rPr>
                <w:color w:val="1A1A1A"/>
                <w:sz w:val="16"/>
              </w:rPr>
              <w:t xml:space="preserve"> (BO) · </w:t>
            </w:r>
            <w:r>
              <w:rPr>
                <w:b/>
                <w:color w:val="1A1A1A"/>
                <w:sz w:val="16"/>
              </w:rPr>
              <w:t>AFP + Fonasa o Isapre</w:t>
            </w:r>
            <w:r>
              <w:rPr>
                <w:color w:val="1A1A1A"/>
                <w:sz w:val="16"/>
              </w:rPr>
              <w:t xml:space="preserve"> (CL) · </w:t>
            </w:r>
            <w:r>
              <w:rPr>
                <w:b/>
                <w:color w:val="1A1A1A"/>
                <w:sz w:val="16"/>
              </w:rPr>
              <w:t>ANSES / seguridad social</w:t>
            </w:r>
            <w:r>
              <w:rPr>
                <w:color w:val="1A1A1A"/>
                <w:sz w:val="16"/>
              </w:rPr>
              <w:t xml:space="preserve"> (AR) · </w:t>
            </w:r>
            <w:r>
              <w:rPr>
                <w:b/>
                <w:color w:val="1A1A1A"/>
                <w:sz w:val="16"/>
              </w:rPr>
              <w:t>BPS</w:t>
            </w:r>
            <w:r>
              <w:rPr>
                <w:color w:val="1A1A1A"/>
                <w:sz w:val="16"/>
              </w:rPr>
              <w:t xml:space="preserve"> (UY) · </w:t>
            </w:r>
            <w:r>
              <w:rPr>
                <w:b/>
                <w:color w:val="1A1A1A"/>
                <w:sz w:val="16"/>
              </w:rPr>
              <w:t>IPS</w:t>
            </w:r>
            <w:r>
              <w:rPr>
                <w:color w:val="1A1A1A"/>
                <w:sz w:val="16"/>
              </w:rPr>
              <w:t xml:space="preserve"> (PY) · </w:t>
            </w:r>
            <w:r>
              <w:rPr>
                <w:b/>
                <w:color w:val="1A1A1A"/>
                <w:sz w:val="16"/>
              </w:rPr>
              <w:t>Social Security y Medicare (FICA)</w:t>
            </w:r>
            <w:r>
              <w:rPr>
                <w:color w:val="1A1A1A"/>
                <w:sz w:val="16"/>
              </w:rPr>
              <w:t xml:space="preserve"> (US) · Igual que en España: CU · Brasil (pt): </w:t>
            </w:r>
            <w:r>
              <w:rPr>
                <w:b/>
                <w:color w:val="1A1A1A"/>
                <w:sz w:val="16"/>
              </w:rPr>
              <w:t>INSS</w:t>
            </w:r>
          </w:p>
        </w:tc>
        <w:tc>
          <w:tcPr>
            <w:tcW w:type="dxa" w:w="2016"/>
          </w:tcPr>
          <w:p>
            <w:pPr>
              <w:spacing w:before="0" w:after="0" w:line="240" w:lineRule="auto"/>
            </w:pPr>
            <w:r>
              <w:rPr>
                <w:color w:val="1A1A1A"/>
                <w:sz w:val="16"/>
              </w:rPr>
              <w:t>Es institución, no sinónimo: aquí va el organismo al que afilias a tu equipo en cada país.</w:t>
            </w:r>
          </w:p>
        </w:tc>
      </w:tr>
      <w:tr>
        <w:trPr>
          <w:cantSplit/>
        </w:trPr>
        <w:tc>
          <w:tcPr>
            <w:tcW w:type="dxa" w:w="2016"/>
            <w:shd w:val="clear" w:color="auto" w:fill="F3EBD8"/>
          </w:tcPr>
          <w:p>
            <w:pPr>
              <w:spacing w:before="0" w:after="0" w:line="240" w:lineRule="auto"/>
            </w:pPr>
            <w:r>
              <w:rPr>
                <w:b/>
                <w:color w:val="1A1A1A"/>
                <w:sz w:val="16"/>
              </w:rPr>
              <w:t>registro horario</w:t>
            </w:r>
          </w:p>
        </w:tc>
        <w:tc>
          <w:tcPr>
            <w:tcW w:type="dxa" w:w="5040"/>
            <w:shd w:val="clear" w:color="auto" w:fill="FAF7F0"/>
          </w:tcPr>
          <w:p>
            <w:pPr>
              <w:spacing w:before="0" w:after="0" w:line="240" w:lineRule="auto"/>
            </w:pPr>
            <w:r>
              <w:rPr>
                <w:b/>
                <w:color w:val="1A1A1A"/>
                <w:sz w:val="16"/>
              </w:rPr>
              <w:t>registro de asistencia</w:t>
            </w:r>
            <w:r>
              <w:rPr>
                <w:color w:val="1A1A1A"/>
                <w:sz w:val="16"/>
              </w:rPr>
              <w:t xml:space="preserve"> (MX, GT, HN, SV, NI, CR, PA, CU, DO, PR, VE, EC, PE, BO) · </w:t>
            </w:r>
            <w:r>
              <w:rPr>
                <w:b/>
                <w:color w:val="1A1A1A"/>
                <w:sz w:val="16"/>
              </w:rPr>
              <w:t>control de asistencia (reloj control)</w:t>
            </w:r>
            <w:r>
              <w:rPr>
                <w:color w:val="1A1A1A"/>
                <w:sz w:val="16"/>
              </w:rPr>
              <w:t xml:space="preserve"> (CL, AR, UY, PY) · </w:t>
            </w:r>
            <w:r>
              <w:rPr>
                <w:b/>
                <w:color w:val="1A1A1A"/>
                <w:sz w:val="16"/>
              </w:rPr>
              <w:t>control de horario, planilla de horas</w:t>
            </w:r>
            <w:r>
              <w:rPr>
                <w:color w:val="1A1A1A"/>
                <w:sz w:val="16"/>
              </w:rPr>
              <w:t xml:space="preserve"> (CO) · </w:t>
            </w:r>
            <w:r>
              <w:rPr>
                <w:b/>
                <w:color w:val="1A1A1A"/>
                <w:sz w:val="16"/>
              </w:rPr>
              <w:t>timesheet, registro de horas</w:t>
            </w:r>
            <w:r>
              <w:rPr>
                <w:color w:val="1A1A1A"/>
                <w:sz w:val="16"/>
              </w:rPr>
              <w:t xml:space="preserve"> (US) · Brasil (pt): </w:t>
            </w:r>
            <w:r>
              <w:rPr>
                <w:b/>
                <w:color w:val="1A1A1A"/>
                <w:sz w:val="16"/>
              </w:rPr>
              <w:t>controle de ponto</w:t>
            </w:r>
          </w:p>
        </w:tc>
        <w:tc>
          <w:tcPr>
            <w:tcW w:type="dxa" w:w="2016"/>
            <w:shd w:val="clear" w:color="auto" w:fill="FAF7F0"/>
          </w:tcPr>
          <w:p>
            <w:pPr>
              <w:spacing w:before="0" w:after="0" w:line="240" w:lineRule="auto"/>
            </w:pPr>
            <w:r>
              <w:rPr>
                <w:color w:val="1A1A1A"/>
                <w:sz w:val="16"/>
              </w:rPr>
              <w:t>En MX se oye «checador»; en AR el «libro de asistencia» es obligatorio para empleadores en algunas provincias.</w:t>
            </w:r>
          </w:p>
        </w:tc>
      </w:tr>
      <w:tr>
        <w:trPr>
          <w:cantSplit/>
        </w:trPr>
        <w:tc>
          <w:tcPr>
            <w:tcW w:type="dxa" w:w="2016"/>
            <w:shd w:val="clear" w:color="auto" w:fill="F3EBD8"/>
          </w:tcPr>
          <w:p>
            <w:pPr>
              <w:spacing w:before="0" w:after="0" w:line="240" w:lineRule="auto"/>
            </w:pPr>
            <w:r>
              <w:rPr>
                <w:b/>
                <w:color w:val="1A1A1A"/>
                <w:sz w:val="16"/>
              </w:rPr>
              <w:t>cotización</w:t>
            </w:r>
          </w:p>
        </w:tc>
        <w:tc>
          <w:tcPr>
            <w:tcW w:type="dxa" w:w="5040"/>
          </w:tcPr>
          <w:p>
            <w:pPr>
              <w:spacing w:before="0" w:after="0" w:line="240" w:lineRule="auto"/>
            </w:pPr>
            <w:r>
              <w:rPr>
                <w:b/>
                <w:color w:val="1A1A1A"/>
                <w:sz w:val="16"/>
              </w:rPr>
              <w:t>cuotas obrero-patronales</w:t>
            </w:r>
            <w:r>
              <w:rPr>
                <w:color w:val="1A1A1A"/>
                <w:sz w:val="16"/>
              </w:rPr>
              <w:t xml:space="preserve"> (MX) · </w:t>
            </w:r>
            <w:r>
              <w:rPr>
                <w:b/>
                <w:color w:val="1A1A1A"/>
                <w:sz w:val="16"/>
              </w:rPr>
              <w:t>aportes</w:t>
            </w:r>
            <w:r>
              <w:rPr>
                <w:color w:val="1A1A1A"/>
                <w:sz w:val="16"/>
              </w:rPr>
              <w:t xml:space="preserve"> (GT, HN, SV, NI, CR, PA, CU, DO, CO, VE, EC, PE, BO, AR, UY, PY) · </w:t>
            </w:r>
            <w:r>
              <w:rPr>
                <w:b/>
                <w:color w:val="1A1A1A"/>
                <w:sz w:val="16"/>
              </w:rPr>
              <w:t>cotizaciones previsionales</w:t>
            </w:r>
            <w:r>
              <w:rPr>
                <w:color w:val="1A1A1A"/>
                <w:sz w:val="16"/>
              </w:rPr>
              <w:t xml:space="preserve"> (CL) · </w:t>
            </w:r>
            <w:r>
              <w:rPr>
                <w:b/>
                <w:color w:val="1A1A1A"/>
                <w:sz w:val="16"/>
              </w:rPr>
              <w:t>payroll taxes (FICA)</w:t>
            </w:r>
            <w:r>
              <w:rPr>
                <w:color w:val="1A1A1A"/>
                <w:sz w:val="16"/>
              </w:rPr>
              <w:t xml:space="preserve"> (PR, US) · Brasil (pt): </w:t>
            </w:r>
            <w:r>
              <w:rPr>
                <w:b/>
                <w:color w:val="1A1A1A"/>
                <w:sz w:val="16"/>
              </w:rPr>
              <w:t>contribuições previdenciárias</w:t>
            </w:r>
          </w:p>
        </w:tc>
        <w:tc>
          <w:tcPr>
            <w:tcW w:type="dxa" w:w="2016"/>
          </w:tcPr>
          <w:p>
            <w:pPr>
              <w:spacing w:before="0" w:after="0" w:line="240" w:lineRule="auto"/>
            </w:pPr>
            <w:r>
              <w:rPr>
                <w:color w:val="1A1A1A"/>
                <w:sz w:val="16"/>
              </w:rPr>
              <w:t>Se paga a la institución local (IMSS, IGSS, BPS...); en CL «cotización» se mantiene igual que en España.</w:t>
            </w:r>
          </w:p>
        </w:tc>
      </w:tr>
      <w:tr>
        <w:trPr>
          <w:cantSplit/>
        </w:trPr>
        <w:tc>
          <w:tcPr>
            <w:tcW w:type="dxa" w:w="2016"/>
            <w:shd w:val="clear" w:color="auto" w:fill="F3EBD8"/>
          </w:tcPr>
          <w:p>
            <w:pPr>
              <w:spacing w:before="0" w:after="0" w:line="240" w:lineRule="auto"/>
            </w:pPr>
            <w:r>
              <w:rPr>
                <w:b/>
                <w:color w:val="1A1A1A"/>
                <w:sz w:val="16"/>
              </w:rPr>
              <w:t>nómina</w:t>
            </w:r>
          </w:p>
        </w:tc>
        <w:tc>
          <w:tcPr>
            <w:tcW w:type="dxa" w:w="5040"/>
            <w:shd w:val="clear" w:color="auto" w:fill="FAF7F0"/>
          </w:tcPr>
          <w:p>
            <w:pPr>
              <w:spacing w:before="0" w:after="0" w:line="240" w:lineRule="auto"/>
            </w:pPr>
            <w:r>
              <w:rPr>
                <w:b/>
                <w:color w:val="1A1A1A"/>
                <w:sz w:val="16"/>
              </w:rPr>
              <w:t>nómina</w:t>
            </w:r>
            <w:r>
              <w:rPr>
                <w:color w:val="1A1A1A"/>
                <w:sz w:val="16"/>
              </w:rPr>
              <w:t xml:space="preserve"> (MX, NI, CU, DO, PR, CO, VE, US) · </w:t>
            </w:r>
            <w:r>
              <w:rPr>
                <w:b/>
                <w:color w:val="1A1A1A"/>
                <w:sz w:val="16"/>
              </w:rPr>
              <w:t>planilla</w:t>
            </w:r>
            <w:r>
              <w:rPr>
                <w:color w:val="1A1A1A"/>
                <w:sz w:val="16"/>
              </w:rPr>
              <w:t xml:space="preserve"> (GT, HN, SV, CR, PA, PE, BO, PY) · </w:t>
            </w:r>
            <w:r>
              <w:rPr>
                <w:b/>
                <w:color w:val="1A1A1A"/>
                <w:sz w:val="16"/>
              </w:rPr>
              <w:t>rol de pagos</w:t>
            </w:r>
            <w:r>
              <w:rPr>
                <w:color w:val="1A1A1A"/>
                <w:sz w:val="16"/>
              </w:rPr>
              <w:t xml:space="preserve"> (EC) · </w:t>
            </w:r>
            <w:r>
              <w:rPr>
                <w:b/>
                <w:color w:val="1A1A1A"/>
                <w:sz w:val="16"/>
              </w:rPr>
              <w:t>liquidación de sueldos, remuneraciones</w:t>
            </w:r>
            <w:r>
              <w:rPr>
                <w:color w:val="1A1A1A"/>
                <w:sz w:val="16"/>
              </w:rPr>
              <w:t xml:space="preserve"> (CL, AR, UY) · Brasil (pt): </w:t>
            </w:r>
            <w:r>
              <w:rPr>
                <w:b/>
                <w:color w:val="1A1A1A"/>
                <w:sz w:val="16"/>
              </w:rPr>
              <w:t>folha de pagamento</w:t>
            </w:r>
          </w:p>
        </w:tc>
        <w:tc>
          <w:tcPr>
            <w:tcW w:type="dxa" w:w="2016"/>
            <w:shd w:val="clear" w:color="auto" w:fill="FAF7F0"/>
          </w:tcPr>
          <w:p>
            <w:pPr>
              <w:spacing w:before="0" w:after="0" w:line="240" w:lineRule="auto"/>
            </w:pPr>
            <w:r>
              <w:rPr>
                <w:color w:val="1A1A1A"/>
                <w:sz w:val="16"/>
              </w:rPr>
              <w:t>En PE «planilla» es la nómina oficial (PLAME); «boleta de pago» es el recibo individual. En AR el recibo se llama «recibo de sueldo».</w:t>
            </w:r>
          </w:p>
        </w:tc>
      </w:tr>
      <w:tr>
        <w:trPr>
          <w:cantSplit/>
        </w:trPr>
        <w:tc>
          <w:tcPr>
            <w:tcW w:type="dxa" w:w="2016"/>
            <w:shd w:val="clear" w:color="auto" w:fill="F3EBD8"/>
          </w:tcPr>
          <w:p>
            <w:pPr>
              <w:spacing w:before="0" w:after="0" w:line="240" w:lineRule="auto"/>
            </w:pPr>
            <w:r>
              <w:rPr>
                <w:b/>
                <w:color w:val="1A1A1A"/>
                <w:sz w:val="16"/>
              </w:rPr>
              <w:t>IVA</w:t>
            </w:r>
          </w:p>
        </w:tc>
        <w:tc>
          <w:tcPr>
            <w:tcW w:type="dxa" w:w="5040"/>
          </w:tcPr>
          <w:p>
            <w:pPr>
              <w:spacing w:before="0" w:after="0" w:line="240" w:lineRule="auto"/>
            </w:pPr>
            <w:r>
              <w:rPr>
                <w:b/>
                <w:color w:val="1A1A1A"/>
                <w:sz w:val="16"/>
              </w:rPr>
              <w:t>ISV (impuesto sobre ventas)</w:t>
            </w:r>
            <w:r>
              <w:rPr>
                <w:color w:val="1A1A1A"/>
                <w:sz w:val="16"/>
              </w:rPr>
              <w:t xml:space="preserve"> (HN) · </w:t>
            </w:r>
            <w:r>
              <w:rPr>
                <w:b/>
                <w:color w:val="1A1A1A"/>
                <w:sz w:val="16"/>
              </w:rPr>
              <w:t>ITBMS</w:t>
            </w:r>
            <w:r>
              <w:rPr>
                <w:color w:val="1A1A1A"/>
                <w:sz w:val="16"/>
              </w:rPr>
              <w:t xml:space="preserve"> (PA) · </w:t>
            </w:r>
            <w:r>
              <w:rPr>
                <w:b/>
                <w:color w:val="1A1A1A"/>
                <w:sz w:val="16"/>
              </w:rPr>
              <w:t>ITBIS</w:t>
            </w:r>
            <w:r>
              <w:rPr>
                <w:color w:val="1A1A1A"/>
                <w:sz w:val="16"/>
              </w:rPr>
              <w:t xml:space="preserve"> (DO) · </w:t>
            </w:r>
            <w:r>
              <w:rPr>
                <w:b/>
                <w:color w:val="1A1A1A"/>
                <w:sz w:val="16"/>
              </w:rPr>
              <w:t>IVU</w:t>
            </w:r>
            <w:r>
              <w:rPr>
                <w:color w:val="1A1A1A"/>
                <w:sz w:val="16"/>
              </w:rPr>
              <w:t xml:space="preserve"> (PR) · </w:t>
            </w:r>
            <w:r>
              <w:rPr>
                <w:b/>
                <w:color w:val="1A1A1A"/>
                <w:sz w:val="16"/>
              </w:rPr>
              <w:t>IGV</w:t>
            </w:r>
            <w:r>
              <w:rPr>
                <w:color w:val="1A1A1A"/>
                <w:sz w:val="16"/>
              </w:rPr>
              <w:t xml:space="preserve"> (PE) · </w:t>
            </w:r>
            <w:r>
              <w:rPr>
                <w:b/>
                <w:color w:val="1A1A1A"/>
                <w:sz w:val="16"/>
              </w:rPr>
              <w:t>impuesto sobre las ventas</w:t>
            </w:r>
            <w:r>
              <w:rPr>
                <w:color w:val="1A1A1A"/>
                <w:sz w:val="16"/>
              </w:rPr>
              <w:t xml:space="preserve"> (CU) · </w:t>
            </w:r>
            <w:r>
              <w:rPr>
                <w:b/>
                <w:color w:val="1A1A1A"/>
                <w:sz w:val="16"/>
              </w:rPr>
              <w:t>sales tax (impuesto a las ventas, varía por estado)</w:t>
            </w:r>
            <w:r>
              <w:rPr>
                <w:color w:val="1A1A1A"/>
                <w:sz w:val="16"/>
              </w:rPr>
              <w:t xml:space="preserve"> (US) · Igual que en España: MX, GT, SV, NI, CR, CO, VE, EC, BO, CL, AR, UY, PY · Brasil (pt): </w:t>
            </w:r>
            <w:r>
              <w:rPr>
                <w:b/>
                <w:color w:val="1A1A1A"/>
                <w:sz w:val="16"/>
              </w:rPr>
              <w:t>ICMS (mercancía) e ISS (servicios)</w:t>
            </w:r>
          </w:p>
        </w:tc>
        <w:tc>
          <w:tcPr>
            <w:tcW w:type="dxa" w:w="2016"/>
          </w:tcPr>
          <w:p>
            <w:pPr>
              <w:spacing w:before="0" w:after="0" w:line="240" w:lineRule="auto"/>
            </w:pPr>
            <w:r>
              <w:rPr>
                <w:color w:val="1A1A1A"/>
                <w:sz w:val="16"/>
              </w:rPr>
              <w:t>En CO el restaurante paga el impuesto nacional al consumo del 8 % en lugar del IVA. En MX el IVA es del 16 % (8 % en la franja fronteriza).</w:t>
            </w:r>
          </w:p>
        </w:tc>
      </w:tr>
      <w:tr>
        <w:trPr>
          <w:cantSplit/>
        </w:trPr>
        <w:tc>
          <w:tcPr>
            <w:tcW w:type="dxa" w:w="2016"/>
            <w:shd w:val="clear" w:color="auto" w:fill="F3EBD8"/>
          </w:tcPr>
          <w:p>
            <w:pPr>
              <w:spacing w:before="0" w:after="0" w:line="240" w:lineRule="auto"/>
            </w:pPr>
            <w:r>
              <w:rPr>
                <w:b/>
                <w:color w:val="1A1A1A"/>
                <w:sz w:val="16"/>
              </w:rPr>
              <w:t>contrato temporal</w:t>
            </w:r>
          </w:p>
        </w:tc>
        <w:tc>
          <w:tcPr>
            <w:tcW w:type="dxa" w:w="5040"/>
            <w:shd w:val="clear" w:color="auto" w:fill="FAF7F0"/>
          </w:tcPr>
          <w:p>
            <w:pPr>
              <w:spacing w:before="0" w:after="0" w:line="240" w:lineRule="auto"/>
            </w:pPr>
            <w:r>
              <w:rPr>
                <w:b/>
                <w:color w:val="1A1A1A"/>
                <w:sz w:val="16"/>
              </w:rPr>
              <w:t>contrato por tiempo determinado</w:t>
            </w:r>
            <w:r>
              <w:rPr>
                <w:color w:val="1A1A1A"/>
                <w:sz w:val="16"/>
              </w:rPr>
              <w:t xml:space="preserve"> (MX, GT, HN, SV, NI, CR, PA, CU, DO, VE, BO, PY) · </w:t>
            </w:r>
            <w:r>
              <w:rPr>
                <w:b/>
                <w:color w:val="1A1A1A"/>
                <w:sz w:val="16"/>
              </w:rPr>
              <w:t>contrato a término fijo</w:t>
            </w:r>
            <w:r>
              <w:rPr>
                <w:color w:val="1A1A1A"/>
                <w:sz w:val="16"/>
              </w:rPr>
              <w:t xml:space="preserve"> (CO) · </w:t>
            </w:r>
            <w:r>
              <w:rPr>
                <w:b/>
                <w:color w:val="1A1A1A"/>
                <w:sz w:val="16"/>
              </w:rPr>
              <w:t>contrato a plazo fijo</w:t>
            </w:r>
            <w:r>
              <w:rPr>
                <w:color w:val="1A1A1A"/>
                <w:sz w:val="16"/>
              </w:rPr>
              <w:t xml:space="preserve"> (EC, PE, CL, AR, UY) · </w:t>
            </w:r>
            <w:r>
              <w:rPr>
                <w:b/>
                <w:color w:val="1A1A1A"/>
                <w:sz w:val="16"/>
              </w:rPr>
              <w:t>contrato temporero</w:t>
            </w:r>
            <w:r>
              <w:rPr>
                <w:color w:val="1A1A1A"/>
                <w:sz w:val="16"/>
              </w:rPr>
              <w:t xml:space="preserve"> (PR) · </w:t>
            </w:r>
            <w:r>
              <w:rPr>
                <w:b/>
                <w:color w:val="1A1A1A"/>
                <w:sz w:val="16"/>
              </w:rPr>
              <w:t>temporary o seasonal worker</w:t>
            </w:r>
            <w:r>
              <w:rPr>
                <w:color w:val="1A1A1A"/>
                <w:sz w:val="16"/>
              </w:rPr>
              <w:t xml:space="preserve"> (US) · Brasil (pt): </w:t>
            </w:r>
            <w:r>
              <w:rPr>
                <w:b/>
                <w:color w:val="1A1A1A"/>
                <w:sz w:val="16"/>
              </w:rPr>
              <w:t>contrato por prazo determinado</w:t>
            </w:r>
          </w:p>
        </w:tc>
        <w:tc>
          <w:tcPr>
            <w:tcW w:type="dxa" w:w="2016"/>
            <w:shd w:val="clear" w:color="auto" w:fill="FAF7F0"/>
          </w:tcPr>
          <w:p>
            <w:pPr>
              <w:spacing w:before="0" w:after="0" w:line="240" w:lineRule="auto"/>
            </w:pPr>
            <w:r>
              <w:rPr>
                <w:color w:val="1A1A1A"/>
                <w:sz w:val="16"/>
              </w:rPr>
              <w:t>En AR el eventual para temporadas altas es «contrato eventual»; en PE hay «contratos modales».</w:t>
            </w:r>
          </w:p>
        </w:tc>
      </w:tr>
      <w:tr>
        <w:trPr>
          <w:cantSplit/>
        </w:trPr>
        <w:tc>
          <w:tcPr>
            <w:tcW w:type="dxa" w:w="2016"/>
            <w:shd w:val="clear" w:color="auto" w:fill="F3EBD8"/>
          </w:tcPr>
          <w:p>
            <w:pPr>
              <w:spacing w:before="0" w:after="0" w:line="240" w:lineRule="auto"/>
            </w:pPr>
            <w:r>
              <w:rPr>
                <w:b/>
                <w:color w:val="1A1A1A"/>
                <w:sz w:val="16"/>
              </w:rPr>
              <w:t>traspaso</w:t>
            </w:r>
          </w:p>
        </w:tc>
        <w:tc>
          <w:tcPr>
            <w:tcW w:type="dxa" w:w="5040"/>
          </w:tcPr>
          <w:p>
            <w:pPr>
              <w:spacing w:before="0" w:after="0" w:line="240" w:lineRule="auto"/>
            </w:pPr>
            <w:r>
              <w:rPr>
                <w:b/>
                <w:color w:val="1A1A1A"/>
                <w:sz w:val="16"/>
              </w:rPr>
              <w:t>traspaso</w:t>
            </w:r>
            <w:r>
              <w:rPr>
                <w:color w:val="1A1A1A"/>
                <w:sz w:val="16"/>
              </w:rPr>
              <w:t xml:space="preserve"> (MX, GT, HN, SV, CR, PA, CU, DO, PR, VE, EC, PE, BO) · </w:t>
            </w:r>
            <w:r>
              <w:rPr>
                <w:b/>
                <w:color w:val="1A1A1A"/>
                <w:sz w:val="16"/>
              </w:rPr>
              <w:t>venta del fondo de comercio, llave</w:t>
            </w:r>
            <w:r>
              <w:rPr>
                <w:color w:val="1A1A1A"/>
                <w:sz w:val="16"/>
              </w:rPr>
              <w:t xml:space="preserve"> (AR, UY, PY) · </w:t>
            </w:r>
            <w:r>
              <w:rPr>
                <w:b/>
                <w:color w:val="1A1A1A"/>
                <w:sz w:val="16"/>
              </w:rPr>
              <w:t>derecho de llave, traspaso</w:t>
            </w:r>
            <w:r>
              <w:rPr>
                <w:color w:val="1A1A1A"/>
                <w:sz w:val="16"/>
              </w:rPr>
              <w:t xml:space="preserve"> (CL) · </w:t>
            </w:r>
            <w:r>
              <w:rPr>
                <w:b/>
                <w:color w:val="1A1A1A"/>
                <w:sz w:val="16"/>
              </w:rPr>
              <w:t>cesión del establecimiento de comercio</w:t>
            </w:r>
            <w:r>
              <w:rPr>
                <w:color w:val="1A1A1A"/>
                <w:sz w:val="16"/>
              </w:rPr>
              <w:t xml:space="preserve"> (CO) · </w:t>
            </w:r>
            <w:r>
              <w:rPr>
                <w:b/>
                <w:color w:val="1A1A1A"/>
                <w:sz w:val="16"/>
              </w:rPr>
              <w:t>traspaso (transfer of a business), key money</w:t>
            </w:r>
            <w:r>
              <w:rPr>
                <w:color w:val="1A1A1A"/>
                <w:sz w:val="16"/>
              </w:rPr>
              <w:t xml:space="preserve"> (US) · Igual que en España: NI · Brasil (pt): </w:t>
            </w:r>
            <w:r>
              <w:rPr>
                <w:b/>
                <w:color w:val="1A1A1A"/>
                <w:sz w:val="16"/>
              </w:rPr>
              <w:t>passagem de ponto, luvas</w:t>
            </w:r>
          </w:p>
        </w:tc>
        <w:tc>
          <w:tcPr>
            <w:tcW w:type="dxa" w:w="2016"/>
          </w:tcPr>
          <w:p>
            <w:pPr>
              <w:spacing w:before="0" w:after="0" w:line="240" w:lineRule="auto"/>
            </w:pPr>
            <w:r>
              <w:rPr>
                <w:color w:val="1A1A1A"/>
                <w:sz w:val="16"/>
              </w:rPr>
              <w:t>En AR «llave» o «fondo de comercio» es el valor del negocio en marcha; en MX «traspaso» se usa tanto en anuncios de local como en venta de negocio.</w:t>
            </w:r>
          </w:p>
        </w:tc>
      </w:tr>
      <w:tr>
        <w:trPr>
          <w:cantSplit/>
        </w:trPr>
        <w:tc>
          <w:tcPr>
            <w:tcW w:type="dxa" w:w="2016"/>
            <w:shd w:val="clear" w:color="auto" w:fill="F3EBD8"/>
          </w:tcPr>
          <w:p>
            <w:pPr>
              <w:spacing w:before="0" w:after="0" w:line="240" w:lineRule="auto"/>
            </w:pPr>
            <w:r>
              <w:rPr>
                <w:b/>
                <w:color w:val="1A1A1A"/>
                <w:sz w:val="16"/>
              </w:rPr>
              <w:t>contrato indefinido</w:t>
            </w:r>
          </w:p>
        </w:tc>
        <w:tc>
          <w:tcPr>
            <w:tcW w:type="dxa" w:w="5040"/>
            <w:shd w:val="clear" w:color="auto" w:fill="FAF7F0"/>
          </w:tcPr>
          <w:p>
            <w:pPr>
              <w:spacing w:before="0" w:after="0" w:line="240" w:lineRule="auto"/>
            </w:pPr>
            <w:r>
              <w:rPr>
                <w:b/>
                <w:color w:val="1A1A1A"/>
                <w:sz w:val="16"/>
              </w:rPr>
              <w:t>contrato por tiempo indeterminado</w:t>
            </w:r>
            <w:r>
              <w:rPr>
                <w:color w:val="1A1A1A"/>
                <w:sz w:val="16"/>
              </w:rPr>
              <w:t xml:space="preserve"> (MX, VE, BO, AR, UY, PY) · </w:t>
            </w:r>
            <w:r>
              <w:rPr>
                <w:b/>
                <w:color w:val="1A1A1A"/>
                <w:sz w:val="16"/>
              </w:rPr>
              <w:t>contrato a término indefinido</w:t>
            </w:r>
            <w:r>
              <w:rPr>
                <w:color w:val="1A1A1A"/>
                <w:sz w:val="16"/>
              </w:rPr>
              <w:t xml:space="preserve"> (CO) · </w:t>
            </w:r>
            <w:r>
              <w:rPr>
                <w:b/>
                <w:color w:val="1A1A1A"/>
                <w:sz w:val="16"/>
              </w:rPr>
              <w:t>contrato a plazo indeterminado</w:t>
            </w:r>
            <w:r>
              <w:rPr>
                <w:color w:val="1A1A1A"/>
                <w:sz w:val="16"/>
              </w:rPr>
              <w:t xml:space="preserve"> (PE) · </w:t>
            </w:r>
            <w:r>
              <w:rPr>
                <w:b/>
                <w:color w:val="1A1A1A"/>
                <w:sz w:val="16"/>
              </w:rPr>
              <w:t>contrato por tiempo indefinido</w:t>
            </w:r>
            <w:r>
              <w:rPr>
                <w:color w:val="1A1A1A"/>
                <w:sz w:val="16"/>
              </w:rPr>
              <w:t xml:space="preserve"> (HN, SV, CR, PA) · </w:t>
            </w:r>
            <w:r>
              <w:rPr>
                <w:b/>
                <w:color w:val="1A1A1A"/>
                <w:sz w:val="16"/>
              </w:rPr>
              <w:t>at-will employment (sin contrato fijo)</w:t>
            </w:r>
            <w:r>
              <w:rPr>
                <w:color w:val="1A1A1A"/>
                <w:sz w:val="16"/>
              </w:rPr>
              <w:t xml:space="preserve"> (US) · Igual que en España: GT, NI, CU, DO, PR, EC, CL · Brasil (pt): </w:t>
            </w:r>
            <w:r>
              <w:rPr>
                <w:b/>
                <w:color w:val="1A1A1A"/>
                <w:sz w:val="16"/>
              </w:rPr>
              <w:t>contrato por prazo indeterminado (CLT)</w:t>
            </w:r>
          </w:p>
        </w:tc>
        <w:tc>
          <w:tcPr>
            <w:tcW w:type="dxa" w:w="2016"/>
            <w:shd w:val="clear" w:color="auto" w:fill="FAF7F0"/>
          </w:tcPr>
          <w:p>
            <w:pPr>
              <w:spacing w:before="0" w:after="0" w:line="240" w:lineRule="auto"/>
            </w:pPr>
            <w:r>
              <w:rPr>
                <w:color w:val="1A1A1A"/>
                <w:sz w:val="16"/>
              </w:rPr>
              <w:t>En CL y EC se llama «contrato indefinido», igual que en España.</w:t>
            </w:r>
          </w:p>
        </w:tc>
      </w:tr>
      <w:tr>
        <w:trPr>
          <w:cantSplit/>
        </w:trPr>
        <w:tc>
          <w:tcPr>
            <w:tcW w:type="dxa" w:w="2016"/>
            <w:shd w:val="clear" w:color="auto" w:fill="F3EBD8"/>
          </w:tcPr>
          <w:p>
            <w:pPr>
              <w:spacing w:before="0" w:after="0" w:line="240" w:lineRule="auto"/>
            </w:pPr>
            <w:r>
              <w:rPr>
                <w:b/>
                <w:color w:val="1A1A1A"/>
                <w:sz w:val="16"/>
              </w:rPr>
              <w:t>convenio colectivo</w:t>
            </w:r>
          </w:p>
        </w:tc>
        <w:tc>
          <w:tcPr>
            <w:tcW w:type="dxa" w:w="5040"/>
          </w:tcPr>
          <w:p>
            <w:pPr>
              <w:spacing w:before="0" w:after="0" w:line="240" w:lineRule="auto"/>
            </w:pPr>
            <w:r>
              <w:rPr>
                <w:b/>
                <w:color w:val="1A1A1A"/>
                <w:sz w:val="16"/>
              </w:rPr>
              <w:t>contrato colectivo (de trabajo)</w:t>
            </w:r>
            <w:r>
              <w:rPr>
                <w:color w:val="1A1A1A"/>
                <w:sz w:val="16"/>
              </w:rPr>
              <w:t xml:space="preserve"> (MX, HN, SV, EC, CL, PY) · </w:t>
            </w:r>
            <w:r>
              <w:rPr>
                <w:b/>
                <w:color w:val="1A1A1A"/>
                <w:sz w:val="16"/>
              </w:rPr>
              <w:t>convención colectiva</w:t>
            </w:r>
            <w:r>
              <w:rPr>
                <w:color w:val="1A1A1A"/>
                <w:sz w:val="16"/>
              </w:rPr>
              <w:t xml:space="preserve"> (CR, PA, CO, VE, PE) · </w:t>
            </w:r>
            <w:r>
              <w:rPr>
                <w:b/>
                <w:color w:val="1A1A1A"/>
                <w:sz w:val="16"/>
              </w:rPr>
              <w:t>pacto colectivo de condiciones de trabajo</w:t>
            </w:r>
            <w:r>
              <w:rPr>
                <w:color w:val="1A1A1A"/>
                <w:sz w:val="16"/>
              </w:rPr>
              <w:t xml:space="preserve"> (GT, DO) · </w:t>
            </w:r>
            <w:r>
              <w:rPr>
                <w:b/>
                <w:color w:val="1A1A1A"/>
                <w:sz w:val="16"/>
              </w:rPr>
              <w:t>convenio colectivo de trabajo</w:t>
            </w:r>
            <w:r>
              <w:rPr>
                <w:color w:val="1A1A1A"/>
                <w:sz w:val="16"/>
              </w:rPr>
              <w:t xml:space="preserve"> (NI, PR, BO, AR, UY) · </w:t>
            </w:r>
            <w:r>
              <w:rPr>
                <w:b/>
                <w:color w:val="1A1A1A"/>
                <w:sz w:val="16"/>
              </w:rPr>
              <w:t>union contract (convenio sindical)</w:t>
            </w:r>
            <w:r>
              <w:rPr>
                <w:color w:val="1A1A1A"/>
                <w:sz w:val="16"/>
              </w:rPr>
              <w:t xml:space="preserve"> (US) · Igual que en España: CU · Brasil (pt): </w:t>
            </w:r>
            <w:r>
              <w:rPr>
                <w:b/>
                <w:color w:val="1A1A1A"/>
                <w:sz w:val="16"/>
              </w:rPr>
              <w:t>convenção coletiva</w:t>
            </w:r>
          </w:p>
        </w:tc>
        <w:tc>
          <w:tcPr>
            <w:tcW w:type="dxa" w:w="2016"/>
          </w:tcPr>
          <w:p>
            <w:pPr>
              <w:spacing w:before="0" w:after="0" w:line="240" w:lineRule="auto"/>
            </w:pPr>
            <w:r>
              <w:rPr>
                <w:color w:val="1A1A1A"/>
                <w:sz w:val="16"/>
              </w:rPr>
              <w:t>AR: hostelería = CCT UTHGRA; UY: Consejo de Salarios, grupo 13 (hoteles, restaurantes y bares).</w:t>
            </w:r>
          </w:p>
        </w:tc>
      </w:tr>
      <w:tr>
        <w:trPr>
          <w:cantSplit/>
        </w:trPr>
        <w:tc>
          <w:tcPr>
            <w:tcW w:type="dxa" w:w="2016"/>
            <w:shd w:val="clear" w:color="auto" w:fill="F3EBD8"/>
          </w:tcPr>
          <w:p>
            <w:pPr>
              <w:spacing w:before="0" w:after="0" w:line="240" w:lineRule="auto"/>
            </w:pPr>
            <w:r>
              <w:rPr>
                <w:b/>
                <w:color w:val="1A1A1A"/>
                <w:sz w:val="16"/>
              </w:rPr>
              <w:t>gestoría, asesoría</w:t>
            </w:r>
          </w:p>
        </w:tc>
        <w:tc>
          <w:tcPr>
            <w:tcW w:type="dxa" w:w="5040"/>
            <w:shd w:val="clear" w:color="auto" w:fill="FAF7F0"/>
          </w:tcPr>
          <w:p>
            <w:pPr>
              <w:spacing w:before="0" w:after="0" w:line="240" w:lineRule="auto"/>
            </w:pPr>
            <w:r>
              <w:rPr>
                <w:b/>
                <w:color w:val="1A1A1A"/>
                <w:sz w:val="16"/>
              </w:rPr>
              <w:t>contador (público), despacho contable</w:t>
            </w:r>
            <w:r>
              <w:rPr>
                <w:color w:val="1A1A1A"/>
                <w:sz w:val="16"/>
              </w:rPr>
              <w:t xml:space="preserve"> (MX, GT, HN, SV, NI, CR, PA, DO, PR, CO, VE, EC) · </w:t>
            </w:r>
            <w:r>
              <w:rPr>
                <w:b/>
                <w:color w:val="1A1A1A"/>
                <w:sz w:val="16"/>
              </w:rPr>
              <w:t>estudio contable</w:t>
            </w:r>
            <w:r>
              <w:rPr>
                <w:color w:val="1A1A1A"/>
                <w:sz w:val="16"/>
              </w:rPr>
              <w:t xml:space="preserve"> (PE, BO, AR, UY, PY) · </w:t>
            </w:r>
            <w:r>
              <w:rPr>
                <w:b/>
                <w:color w:val="1A1A1A"/>
                <w:sz w:val="16"/>
              </w:rPr>
              <w:t>contador, oficina contable</w:t>
            </w:r>
            <w:r>
              <w:rPr>
                <w:color w:val="1A1A1A"/>
                <w:sz w:val="16"/>
              </w:rPr>
              <w:t xml:space="preserve"> (CL) · </w:t>
            </w:r>
            <w:r>
              <w:rPr>
                <w:b/>
                <w:color w:val="1A1A1A"/>
                <w:sz w:val="16"/>
              </w:rPr>
              <w:t>asesor contable o fiscal</w:t>
            </w:r>
            <w:r>
              <w:rPr>
                <w:color w:val="1A1A1A"/>
                <w:sz w:val="16"/>
              </w:rPr>
              <w:t xml:space="preserve"> (CU) · </w:t>
            </w:r>
            <w:r>
              <w:rPr>
                <w:b/>
                <w:color w:val="1A1A1A"/>
                <w:sz w:val="16"/>
              </w:rPr>
              <w:t>accountant, tax preparer</w:t>
            </w:r>
            <w:r>
              <w:rPr>
                <w:color w:val="1A1A1A"/>
                <w:sz w:val="16"/>
              </w:rPr>
              <w:t xml:space="preserve"> (US) · Brasil (pt): </w:t>
            </w:r>
            <w:r>
              <w:rPr>
                <w:b/>
                <w:color w:val="1A1A1A"/>
                <w:sz w:val="16"/>
              </w:rPr>
              <w:t>contador, escritório contábil</w:t>
            </w:r>
          </w:p>
        </w:tc>
        <w:tc>
          <w:tcPr>
            <w:tcW w:type="dxa" w:w="2016"/>
            <w:shd w:val="clear" w:color="auto" w:fill="FAF7F0"/>
          </w:tcPr>
          <w:p>
            <w:pPr>
              <w:spacing w:before="0" w:after="0" w:line="240" w:lineRule="auto"/>
            </w:pPr>
            <w:r>
              <w:rPr>
                <w:color w:val="1A1A1A"/>
                <w:sz w:val="16"/>
              </w:rPr>
              <w:t>La «gestoría» como oficina de trámites es española; en LatAm el tributario va con el contador.</w:t>
            </w:r>
          </w:p>
        </w:tc>
      </w:tr>
      <w:tr>
        <w:trPr>
          <w:cantSplit/>
        </w:trPr>
        <w:tc>
          <w:tcPr>
            <w:tcW w:type="dxa" w:w="2016"/>
            <w:shd w:val="clear" w:color="auto" w:fill="F3EBD8"/>
          </w:tcPr>
          <w:p>
            <w:pPr>
              <w:spacing w:before="0" w:after="0" w:line="240" w:lineRule="auto"/>
            </w:pPr>
            <w:r>
              <w:rPr>
                <w:b/>
                <w:color w:val="1A1A1A"/>
                <w:sz w:val="16"/>
              </w:rPr>
              <w:t>baja (laboral)</w:t>
            </w:r>
          </w:p>
        </w:tc>
        <w:tc>
          <w:tcPr>
            <w:tcW w:type="dxa" w:w="5040"/>
          </w:tcPr>
          <w:p>
            <w:pPr>
              <w:spacing w:before="0" w:after="0" w:line="240" w:lineRule="auto"/>
            </w:pPr>
            <w:r>
              <w:rPr>
                <w:b/>
                <w:color w:val="1A1A1A"/>
                <w:sz w:val="16"/>
              </w:rPr>
              <w:t>incapacidad</w:t>
            </w:r>
            <w:r>
              <w:rPr>
                <w:color w:val="1A1A1A"/>
                <w:sz w:val="16"/>
              </w:rPr>
              <w:t xml:space="preserve"> (MX, GT, HN, SV, NI, CR, PA, PR, CO) · </w:t>
            </w:r>
            <w:r>
              <w:rPr>
                <w:b/>
                <w:color w:val="1A1A1A"/>
                <w:sz w:val="16"/>
              </w:rPr>
              <w:t>licencia médica</w:t>
            </w:r>
            <w:r>
              <w:rPr>
                <w:color w:val="1A1A1A"/>
                <w:sz w:val="16"/>
              </w:rPr>
              <w:t xml:space="preserve"> (CU, DO, CL, AR, UY) · </w:t>
            </w:r>
            <w:r>
              <w:rPr>
                <w:b/>
                <w:color w:val="1A1A1A"/>
                <w:sz w:val="16"/>
              </w:rPr>
              <w:t>reposo médico</w:t>
            </w:r>
            <w:r>
              <w:rPr>
                <w:color w:val="1A1A1A"/>
                <w:sz w:val="16"/>
              </w:rPr>
              <w:t xml:space="preserve"> (VE, EC, PY) · </w:t>
            </w:r>
            <w:r>
              <w:rPr>
                <w:b/>
                <w:color w:val="1A1A1A"/>
                <w:sz w:val="16"/>
              </w:rPr>
              <w:t>descanso médico</w:t>
            </w:r>
            <w:r>
              <w:rPr>
                <w:color w:val="1A1A1A"/>
                <w:sz w:val="16"/>
              </w:rPr>
              <w:t xml:space="preserve"> (PE) · </w:t>
            </w:r>
            <w:r>
              <w:rPr>
                <w:b/>
                <w:color w:val="1A1A1A"/>
                <w:sz w:val="16"/>
              </w:rPr>
              <w:t>baja médica</w:t>
            </w:r>
            <w:r>
              <w:rPr>
                <w:color w:val="1A1A1A"/>
                <w:sz w:val="16"/>
              </w:rPr>
              <w:t xml:space="preserve"> (BO) · </w:t>
            </w:r>
            <w:r>
              <w:rPr>
                <w:b/>
                <w:color w:val="1A1A1A"/>
                <w:sz w:val="16"/>
              </w:rPr>
              <w:t>sick leave, incapacidad</w:t>
            </w:r>
            <w:r>
              <w:rPr>
                <w:color w:val="1A1A1A"/>
                <w:sz w:val="16"/>
              </w:rPr>
              <w:t xml:space="preserve"> (US) · Brasil (pt): </w:t>
            </w:r>
            <w:r>
              <w:rPr>
                <w:b/>
                <w:color w:val="1A1A1A"/>
                <w:sz w:val="16"/>
              </w:rPr>
              <w:t>licença médica, afastamento</w:t>
            </w:r>
          </w:p>
        </w:tc>
        <w:tc>
          <w:tcPr>
            <w:tcW w:type="dxa" w:w="2016"/>
          </w:tcPr>
          <w:p>
            <w:pPr>
              <w:spacing w:before="0" w:after="0" w:line="240" w:lineRule="auto"/>
            </w:pPr>
            <w:r>
              <w:rPr>
                <w:color w:val="1A1A1A"/>
                <w:sz w:val="16"/>
              </w:rPr>
              <w:t>En CO y MX la «incapacidad» la certifica la EPS o el IMSS; en CL la «licencia médica» la tramita Compin o la Isapre.</w:t>
            </w:r>
          </w:p>
        </w:tc>
      </w:tr>
      <w:tr>
        <w:trPr>
          <w:cantSplit/>
        </w:trPr>
        <w:tc>
          <w:tcPr>
            <w:tcW w:type="dxa" w:w="2016"/>
            <w:shd w:val="clear" w:color="auto" w:fill="F3EBD8"/>
          </w:tcPr>
          <w:p>
            <w:pPr>
              <w:spacing w:before="0" w:after="0" w:line="240" w:lineRule="auto"/>
            </w:pPr>
            <w:r>
              <w:rPr>
                <w:b/>
                <w:color w:val="1A1A1A"/>
                <w:sz w:val="16"/>
              </w:rPr>
              <w:t>comunidad autónoma</w:t>
            </w:r>
          </w:p>
        </w:tc>
        <w:tc>
          <w:tcPr>
            <w:tcW w:type="dxa" w:w="5040"/>
            <w:shd w:val="clear" w:color="auto" w:fill="FAF7F0"/>
          </w:tcPr>
          <w:p>
            <w:pPr>
              <w:spacing w:before="0" w:after="0" w:line="240" w:lineRule="auto"/>
            </w:pPr>
            <w:r>
              <w:rPr>
                <w:b/>
                <w:color w:val="1A1A1A"/>
                <w:sz w:val="16"/>
              </w:rPr>
              <w:t>estado</w:t>
            </w:r>
            <w:r>
              <w:rPr>
                <w:color w:val="1A1A1A"/>
                <w:sz w:val="16"/>
              </w:rPr>
              <w:t xml:space="preserve"> (MX, VE, US) · </w:t>
            </w:r>
            <w:r>
              <w:rPr>
                <w:b/>
                <w:color w:val="1A1A1A"/>
                <w:sz w:val="16"/>
              </w:rPr>
              <w:t>provincia</w:t>
            </w:r>
            <w:r>
              <w:rPr>
                <w:color w:val="1A1A1A"/>
                <w:sz w:val="16"/>
              </w:rPr>
              <w:t xml:space="preserve"> (CR, PA, CU, DO, EC, AR) · </w:t>
            </w:r>
            <w:r>
              <w:rPr>
                <w:b/>
                <w:color w:val="1A1A1A"/>
                <w:sz w:val="16"/>
              </w:rPr>
              <w:t>departamento</w:t>
            </w:r>
            <w:r>
              <w:rPr>
                <w:color w:val="1A1A1A"/>
                <w:sz w:val="16"/>
              </w:rPr>
              <w:t xml:space="preserve"> (GT, HN, SV, NI, CO, BO, UY, PY) · </w:t>
            </w:r>
            <w:r>
              <w:rPr>
                <w:b/>
                <w:color w:val="1A1A1A"/>
                <w:sz w:val="16"/>
              </w:rPr>
              <w:t>región</w:t>
            </w:r>
            <w:r>
              <w:rPr>
                <w:color w:val="1A1A1A"/>
                <w:sz w:val="16"/>
              </w:rPr>
              <w:t xml:space="preserve"> (PE, CL) · </w:t>
            </w:r>
            <w:r>
              <w:rPr>
                <w:b/>
                <w:color w:val="1A1A1A"/>
                <w:sz w:val="16"/>
              </w:rPr>
              <w:t>gobierno de Puerto Rico (ELA)</w:t>
            </w:r>
            <w:r>
              <w:rPr>
                <w:color w:val="1A1A1A"/>
                <w:sz w:val="16"/>
              </w:rPr>
              <w:t xml:space="preserve"> (PR) · Brasil (pt): </w:t>
            </w:r>
            <w:r>
              <w:rPr>
                <w:b/>
                <w:color w:val="1A1A1A"/>
                <w:sz w:val="16"/>
              </w:rPr>
              <w:t>estado</w:t>
            </w:r>
          </w:p>
        </w:tc>
        <w:tc>
          <w:tcPr>
            <w:tcW w:type="dxa" w:w="2016"/>
            <w:shd w:val="clear" w:color="auto" w:fill="FAF7F0"/>
          </w:tcPr>
          <w:p>
            <w:pPr>
              <w:spacing w:before="0" w:after="0" w:line="240" w:lineRule="auto"/>
            </w:pPr>
            <w:r>
              <w:rPr>
                <w:color w:val="1A1A1A"/>
                <w:sz w:val="16"/>
              </w:rPr>
              <w:t>No existe equivalente exacto: se refiere al nivel de gobierno entre el municipio y el país, con otro nombre en cada sitio.</w:t>
            </w:r>
          </w:p>
        </w:tc>
      </w:tr>
      <w:tr>
        <w:trPr>
          <w:cantSplit/>
        </w:trPr>
        <w:tc>
          <w:tcPr>
            <w:tcW w:type="dxa" w:w="2016"/>
            <w:shd w:val="clear" w:color="auto" w:fill="F3EBD8"/>
          </w:tcPr>
          <w:p>
            <w:pPr>
              <w:spacing w:before="0" w:after="0" w:line="240" w:lineRule="auto"/>
            </w:pPr>
            <w:r>
              <w:rPr>
                <w:b/>
                <w:color w:val="1A1A1A"/>
                <w:sz w:val="16"/>
              </w:rPr>
              <w:t>prevención de riesgos laborales</w:t>
            </w:r>
          </w:p>
        </w:tc>
        <w:tc>
          <w:tcPr>
            <w:tcW w:type="dxa" w:w="5040"/>
          </w:tcPr>
          <w:p>
            <w:pPr>
              <w:spacing w:before="0" w:after="0" w:line="240" w:lineRule="auto"/>
            </w:pPr>
            <w:r>
              <w:rPr>
                <w:b/>
                <w:color w:val="1A1A1A"/>
                <w:sz w:val="16"/>
              </w:rPr>
              <w:t>seguridad e higiene en el trabajo</w:t>
            </w:r>
            <w:r>
              <w:rPr>
                <w:color w:val="1A1A1A"/>
                <w:sz w:val="16"/>
              </w:rPr>
              <w:t xml:space="preserve"> (MX, GT, HN, SV, NI, CR, PA, CU, DO, PR, AR, UY, PY) · </w:t>
            </w:r>
            <w:r>
              <w:rPr>
                <w:b/>
                <w:color w:val="1A1A1A"/>
                <w:sz w:val="16"/>
              </w:rPr>
              <w:t>SST (seguridad y salud en el trabajo)</w:t>
            </w:r>
            <w:r>
              <w:rPr>
                <w:color w:val="1A1A1A"/>
                <w:sz w:val="16"/>
              </w:rPr>
              <w:t xml:space="preserve"> (CO, VE, EC, PE, BO) · </w:t>
            </w:r>
            <w:r>
              <w:rPr>
                <w:b/>
                <w:color w:val="1A1A1A"/>
                <w:sz w:val="16"/>
              </w:rPr>
              <w:t>prevención de riesgos (prevencionista)</w:t>
            </w:r>
            <w:r>
              <w:rPr>
                <w:color w:val="1A1A1A"/>
                <w:sz w:val="16"/>
              </w:rPr>
              <w:t xml:space="preserve"> (CL) · </w:t>
            </w:r>
            <w:r>
              <w:rPr>
                <w:b/>
                <w:color w:val="1A1A1A"/>
                <w:sz w:val="16"/>
              </w:rPr>
              <w:t>OSHA, seguridad en el trabajo</w:t>
            </w:r>
            <w:r>
              <w:rPr>
                <w:color w:val="1A1A1A"/>
                <w:sz w:val="16"/>
              </w:rPr>
              <w:t xml:space="preserve"> (US) · Brasil (pt): </w:t>
            </w:r>
            <w:r>
              <w:rPr>
                <w:b/>
                <w:color w:val="1A1A1A"/>
                <w:sz w:val="16"/>
              </w:rPr>
              <w:t>segurança do trabalho (SST/NR)</w:t>
            </w:r>
          </w:p>
        </w:tc>
        <w:tc>
          <w:tcPr>
            <w:tcW w:type="dxa" w:w="2016"/>
          </w:tcPr>
          <w:p>
            <w:pPr>
              <w:spacing w:before="0" w:after="0" w:line="240" w:lineRule="auto"/>
            </w:pPr>
            <w:r>
              <w:rPr>
                <w:color w:val="1A1A1A"/>
                <w:sz w:val="16"/>
              </w:rPr>
              <w:t>En CO el SG-SST es obligatorio para toda empresa; en MX las reglas son NOM de la STPS; en EE. UU., OSHA.</w:t>
            </w:r>
          </w:p>
        </w:tc>
      </w:tr>
      <w:tr>
        <w:trPr>
          <w:cantSplit/>
        </w:trPr>
        <w:tc>
          <w:tcPr>
            <w:tcW w:type="dxa" w:w="2016"/>
            <w:shd w:val="clear" w:color="auto" w:fill="F3EBD8"/>
          </w:tcPr>
          <w:p>
            <w:pPr>
              <w:spacing w:before="0" w:after="0" w:line="240" w:lineRule="auto"/>
            </w:pPr>
            <w:r>
              <w:rPr>
                <w:b/>
                <w:color w:val="1A1A1A"/>
                <w:sz w:val="16"/>
              </w:rPr>
              <w:t>DNI</w:t>
            </w:r>
          </w:p>
        </w:tc>
        <w:tc>
          <w:tcPr>
            <w:tcW w:type="dxa" w:w="5040"/>
            <w:shd w:val="clear" w:color="auto" w:fill="FAF7F0"/>
          </w:tcPr>
          <w:p>
            <w:pPr>
              <w:spacing w:before="0" w:after="0" w:line="240" w:lineRule="auto"/>
            </w:pPr>
            <w:r>
              <w:rPr>
                <w:b/>
                <w:color w:val="1A1A1A"/>
                <w:sz w:val="16"/>
              </w:rPr>
              <w:t>INE (credencial) y CURP</w:t>
            </w:r>
            <w:r>
              <w:rPr>
                <w:color w:val="1A1A1A"/>
                <w:sz w:val="16"/>
              </w:rPr>
              <w:t xml:space="preserve"> (MX) · </w:t>
            </w:r>
            <w:r>
              <w:rPr>
                <w:b/>
                <w:color w:val="1A1A1A"/>
                <w:sz w:val="16"/>
              </w:rPr>
              <w:t>DPI</w:t>
            </w:r>
            <w:r>
              <w:rPr>
                <w:color w:val="1A1A1A"/>
                <w:sz w:val="16"/>
              </w:rPr>
              <w:t xml:space="preserve"> (GT) · </w:t>
            </w:r>
            <w:r>
              <w:rPr>
                <w:b/>
                <w:color w:val="1A1A1A"/>
                <w:sz w:val="16"/>
              </w:rPr>
              <w:t>DNI</w:t>
            </w:r>
            <w:r>
              <w:rPr>
                <w:color w:val="1A1A1A"/>
                <w:sz w:val="16"/>
              </w:rPr>
              <w:t xml:space="preserve"> (HN, PE, AR) · </w:t>
            </w:r>
            <w:r>
              <w:rPr>
                <w:b/>
                <w:color w:val="1A1A1A"/>
                <w:sz w:val="16"/>
              </w:rPr>
              <w:t>DUI</w:t>
            </w:r>
            <w:r>
              <w:rPr>
                <w:color w:val="1A1A1A"/>
                <w:sz w:val="16"/>
              </w:rPr>
              <w:t xml:space="preserve"> (SV) · </w:t>
            </w:r>
            <w:r>
              <w:rPr>
                <w:b/>
                <w:color w:val="1A1A1A"/>
                <w:sz w:val="16"/>
              </w:rPr>
              <w:t>cédula de identidad</w:t>
            </w:r>
            <w:r>
              <w:rPr>
                <w:color w:val="1A1A1A"/>
                <w:sz w:val="16"/>
              </w:rPr>
              <w:t xml:space="preserve"> (NI, CR, PA, DO, VE, EC, BO, CL, UY, PY) · </w:t>
            </w:r>
            <w:r>
              <w:rPr>
                <w:b/>
                <w:color w:val="1A1A1A"/>
                <w:sz w:val="16"/>
              </w:rPr>
              <w:t>cédula de ciudadanía</w:t>
            </w:r>
            <w:r>
              <w:rPr>
                <w:color w:val="1A1A1A"/>
                <w:sz w:val="16"/>
              </w:rPr>
              <w:t xml:space="preserve"> (CO) · </w:t>
            </w:r>
            <w:r>
              <w:rPr>
                <w:b/>
                <w:color w:val="1A1A1A"/>
                <w:sz w:val="16"/>
              </w:rPr>
              <w:t>carné de identidad</w:t>
            </w:r>
            <w:r>
              <w:rPr>
                <w:color w:val="1A1A1A"/>
                <w:sz w:val="16"/>
              </w:rPr>
              <w:t xml:space="preserve"> (CU) · </w:t>
            </w:r>
            <w:r>
              <w:rPr>
                <w:b/>
                <w:color w:val="1A1A1A"/>
                <w:sz w:val="16"/>
              </w:rPr>
              <w:t>REAL ID o licencia de conducir</w:t>
            </w:r>
            <w:r>
              <w:rPr>
                <w:color w:val="1A1A1A"/>
                <w:sz w:val="16"/>
              </w:rPr>
              <w:t xml:space="preserve"> (PR) · </w:t>
            </w:r>
            <w:r>
              <w:rPr>
                <w:b/>
                <w:color w:val="1A1A1A"/>
                <w:sz w:val="16"/>
              </w:rPr>
              <w:t>state ID, driver license, SSN (para impuestos)</w:t>
            </w:r>
            <w:r>
              <w:rPr>
                <w:color w:val="1A1A1A"/>
                <w:sz w:val="16"/>
              </w:rPr>
              <w:t xml:space="preserve"> (US) · Brasil (pt): </w:t>
            </w:r>
            <w:r>
              <w:rPr>
                <w:b/>
                <w:color w:val="1A1A1A"/>
                <w:sz w:val="16"/>
              </w:rPr>
              <w:t>RG e CPF</w:t>
            </w:r>
          </w:p>
        </w:tc>
        <w:tc>
          <w:tcPr>
            <w:tcW w:type="dxa" w:w="2016"/>
            <w:shd w:val="clear" w:color="auto" w:fill="FAF7F0"/>
          </w:tcPr>
          <w:p>
            <w:pPr>
              <w:spacing w:before="0" w:after="0" w:line="240" w:lineRule="auto"/>
            </w:pPr>
            <w:r>
              <w:rPr>
                <w:color w:val="1A1A1A"/>
                <w:sz w:val="16"/>
              </w:rPr>
              <w:t>Es documento, no sinónimo: cada país tiene el suyo. En PE y AR se llama igual (DNI).</w:t>
            </w:r>
          </w:p>
        </w:tc>
      </w:tr>
      <w:tr>
        <w:trPr>
          <w:cantSplit/>
        </w:trPr>
        <w:tc>
          <w:tcPr>
            <w:tcW w:type="dxa" w:w="2016"/>
            <w:shd w:val="clear" w:color="auto" w:fill="F3EBD8"/>
          </w:tcPr>
          <w:p>
            <w:pPr>
              <w:spacing w:before="0" w:after="0" w:line="240" w:lineRule="auto"/>
            </w:pPr>
            <w:r>
              <w:rPr>
                <w:b/>
                <w:color w:val="1A1A1A"/>
                <w:sz w:val="16"/>
              </w:rPr>
              <w:t>IRPF</w:t>
            </w:r>
          </w:p>
        </w:tc>
        <w:tc>
          <w:tcPr>
            <w:tcW w:type="dxa" w:w="5040"/>
          </w:tcPr>
          <w:p>
            <w:pPr>
              <w:spacing w:before="0" w:after="0" w:line="240" w:lineRule="auto"/>
            </w:pPr>
            <w:r>
              <w:rPr>
                <w:b/>
                <w:color w:val="1A1A1A"/>
                <w:sz w:val="16"/>
              </w:rPr>
              <w:t>ISR (impuesto sobre la renta)</w:t>
            </w:r>
            <w:r>
              <w:rPr>
                <w:color w:val="1A1A1A"/>
                <w:sz w:val="16"/>
              </w:rPr>
              <w:t xml:space="preserve"> (MX, GT, HN, SV, PA, DO) · </w:t>
            </w:r>
            <w:r>
              <w:rPr>
                <w:b/>
                <w:color w:val="1A1A1A"/>
                <w:sz w:val="16"/>
              </w:rPr>
              <w:t>impuesto sobre la renta</w:t>
            </w:r>
            <w:r>
              <w:rPr>
                <w:color w:val="1A1A1A"/>
                <w:sz w:val="16"/>
              </w:rPr>
              <w:t xml:space="preserve"> (NI, CR, CU) · </w:t>
            </w:r>
            <w:r>
              <w:rPr>
                <w:b/>
                <w:color w:val="1A1A1A"/>
                <w:sz w:val="16"/>
              </w:rPr>
              <w:t>impuesto de renta</w:t>
            </w:r>
            <w:r>
              <w:rPr>
                <w:color w:val="1A1A1A"/>
                <w:sz w:val="16"/>
              </w:rPr>
              <w:t xml:space="preserve"> (CO) · </w:t>
            </w:r>
            <w:r>
              <w:rPr>
                <w:b/>
                <w:color w:val="1A1A1A"/>
                <w:sz w:val="16"/>
              </w:rPr>
              <w:t>ISLR</w:t>
            </w:r>
            <w:r>
              <w:rPr>
                <w:color w:val="1A1A1A"/>
                <w:sz w:val="16"/>
              </w:rPr>
              <w:t xml:space="preserve"> (VE) · </w:t>
            </w:r>
            <w:r>
              <w:rPr>
                <w:b/>
                <w:color w:val="1A1A1A"/>
                <w:sz w:val="16"/>
              </w:rPr>
              <w:t>impuesto a la renta</w:t>
            </w:r>
            <w:r>
              <w:rPr>
                <w:color w:val="1A1A1A"/>
                <w:sz w:val="16"/>
              </w:rPr>
              <w:t xml:space="preserve"> (EC, PE) · </w:t>
            </w:r>
            <w:r>
              <w:rPr>
                <w:b/>
                <w:color w:val="1A1A1A"/>
                <w:sz w:val="16"/>
              </w:rPr>
              <w:t>RC-IVA</w:t>
            </w:r>
            <w:r>
              <w:rPr>
                <w:color w:val="1A1A1A"/>
                <w:sz w:val="16"/>
              </w:rPr>
              <w:t xml:space="preserve"> (BO) · </w:t>
            </w:r>
            <w:r>
              <w:rPr>
                <w:b/>
                <w:color w:val="1A1A1A"/>
                <w:sz w:val="16"/>
              </w:rPr>
              <w:t>impuesto único de segunda categoría</w:t>
            </w:r>
            <w:r>
              <w:rPr>
                <w:color w:val="1A1A1A"/>
                <w:sz w:val="16"/>
              </w:rPr>
              <w:t xml:space="preserve"> (CL) · </w:t>
            </w:r>
            <w:r>
              <w:rPr>
                <w:b/>
                <w:color w:val="1A1A1A"/>
                <w:sz w:val="16"/>
              </w:rPr>
              <w:t>impuesto a las ganancias</w:t>
            </w:r>
            <w:r>
              <w:rPr>
                <w:color w:val="1A1A1A"/>
                <w:sz w:val="16"/>
              </w:rPr>
              <w:t xml:space="preserve"> (AR) · </w:t>
            </w:r>
            <w:r>
              <w:rPr>
                <w:b/>
                <w:color w:val="1A1A1A"/>
                <w:sz w:val="16"/>
              </w:rPr>
              <w:t>IRP</w:t>
            </w:r>
            <w:r>
              <w:rPr>
                <w:color w:val="1A1A1A"/>
                <w:sz w:val="16"/>
              </w:rPr>
              <w:t xml:space="preserve"> (PY) · </w:t>
            </w:r>
            <w:r>
              <w:rPr>
                <w:b/>
                <w:color w:val="1A1A1A"/>
                <w:sz w:val="16"/>
              </w:rPr>
              <w:t>federal income tax withholding</w:t>
            </w:r>
            <w:r>
              <w:rPr>
                <w:color w:val="1A1A1A"/>
                <w:sz w:val="16"/>
              </w:rPr>
              <w:t xml:space="preserve"> (US) · </w:t>
            </w:r>
            <w:r>
              <w:rPr>
                <w:b/>
                <w:color w:val="1A1A1A"/>
                <w:sz w:val="16"/>
              </w:rPr>
              <w:t>contribución sobre ingresos</w:t>
            </w:r>
            <w:r>
              <w:rPr>
                <w:color w:val="1A1A1A"/>
                <w:sz w:val="16"/>
              </w:rPr>
              <w:t xml:space="preserve"> (PR) · Igual que en España: UY · Brasil (pt): </w:t>
            </w:r>
            <w:r>
              <w:rPr>
                <w:b/>
                <w:color w:val="1A1A1A"/>
                <w:sz w:val="16"/>
              </w:rPr>
              <w:t>IRRF</w:t>
            </w:r>
          </w:p>
        </w:tc>
        <w:tc>
          <w:tcPr>
            <w:tcW w:type="dxa" w:w="2016"/>
          </w:tcPr>
          <w:p>
            <w:pPr>
              <w:spacing w:before="0" w:after="0" w:line="240" w:lineRule="auto"/>
            </w:pPr>
            <w:r>
              <w:rPr>
                <w:color w:val="1A1A1A"/>
                <w:sz w:val="16"/>
              </w:rPr>
              <w:t>La retención sobre el sueldo del empleado: depende del régimen del país; en UY se llama igual, IRPF.</w:t>
            </w:r>
          </w:p>
        </w:tc>
      </w:tr>
      <w:tr>
        <w:trPr>
          <w:cantSplit/>
        </w:trPr>
        <w:tc>
          <w:tcPr>
            <w:tcW w:type="dxa" w:w="2016"/>
            <w:shd w:val="clear" w:color="auto" w:fill="F3EBD8"/>
          </w:tcPr>
          <w:p>
            <w:pPr>
              <w:spacing w:before="0" w:after="0" w:line="240" w:lineRule="auto"/>
            </w:pPr>
            <w:r>
              <w:rPr>
                <w:b/>
                <w:color w:val="1A1A1A"/>
                <w:sz w:val="16"/>
              </w:rPr>
              <w:t>ayuntamiento</w:t>
            </w:r>
          </w:p>
        </w:tc>
        <w:tc>
          <w:tcPr>
            <w:tcW w:type="dxa" w:w="5040"/>
            <w:shd w:val="clear" w:color="auto" w:fill="FAF7F0"/>
          </w:tcPr>
          <w:p>
            <w:pPr>
              <w:spacing w:before="0" w:after="0" w:line="240" w:lineRule="auto"/>
            </w:pPr>
            <w:r>
              <w:rPr>
                <w:b/>
                <w:color w:val="1A1A1A"/>
                <w:sz w:val="16"/>
              </w:rPr>
              <w:t>alcaldía</w:t>
            </w:r>
            <w:r>
              <w:rPr>
                <w:color w:val="1A1A1A"/>
                <w:sz w:val="16"/>
              </w:rPr>
              <w:t xml:space="preserve"> (HN, SV, NI, PA, CO, VE, BO) · </w:t>
            </w:r>
            <w:r>
              <w:rPr>
                <w:b/>
                <w:color w:val="1A1A1A"/>
                <w:sz w:val="16"/>
              </w:rPr>
              <w:t>municipalidad</w:t>
            </w:r>
            <w:r>
              <w:rPr>
                <w:color w:val="1A1A1A"/>
                <w:sz w:val="16"/>
              </w:rPr>
              <w:t xml:space="preserve"> (GT, CR, PE, CL, AR, PY) · </w:t>
            </w:r>
            <w:r>
              <w:rPr>
                <w:b/>
                <w:color w:val="1A1A1A"/>
                <w:sz w:val="16"/>
              </w:rPr>
              <w:t>municipio, ayuntamiento</w:t>
            </w:r>
            <w:r>
              <w:rPr>
                <w:color w:val="1A1A1A"/>
                <w:sz w:val="16"/>
              </w:rPr>
              <w:t xml:space="preserve"> (MX) · </w:t>
            </w:r>
            <w:r>
              <w:rPr>
                <w:b/>
                <w:color w:val="1A1A1A"/>
                <w:sz w:val="16"/>
              </w:rPr>
              <w:t>municipio</w:t>
            </w:r>
            <w:r>
              <w:rPr>
                <w:color w:val="1A1A1A"/>
                <w:sz w:val="16"/>
              </w:rPr>
              <w:t xml:space="preserve"> (CU, PR, EC) · </w:t>
            </w:r>
            <w:r>
              <w:rPr>
                <w:b/>
                <w:color w:val="1A1A1A"/>
                <w:sz w:val="16"/>
              </w:rPr>
              <w:t>intendencia</w:t>
            </w:r>
            <w:r>
              <w:rPr>
                <w:color w:val="1A1A1A"/>
                <w:sz w:val="16"/>
              </w:rPr>
              <w:t xml:space="preserve"> (UY) · </w:t>
            </w:r>
            <w:r>
              <w:rPr>
                <w:b/>
                <w:color w:val="1A1A1A"/>
                <w:sz w:val="16"/>
              </w:rPr>
              <w:t>city hall, condado</w:t>
            </w:r>
            <w:r>
              <w:rPr>
                <w:color w:val="1A1A1A"/>
                <w:sz w:val="16"/>
              </w:rPr>
              <w:t xml:space="preserve"> (US) · Igual que en España: DO · Brasil (pt): </w:t>
            </w:r>
            <w:r>
              <w:rPr>
                <w:b/>
                <w:color w:val="1A1A1A"/>
                <w:sz w:val="16"/>
              </w:rPr>
              <w:t>prefeitura</w:t>
            </w:r>
          </w:p>
        </w:tc>
        <w:tc>
          <w:tcPr>
            <w:tcW w:type="dxa" w:w="2016"/>
            <w:shd w:val="clear" w:color="auto" w:fill="FAF7F0"/>
          </w:tcPr>
          <w:p>
            <w:pPr>
              <w:spacing w:before="0" w:after="0" w:line="240" w:lineRule="auto"/>
            </w:pPr>
            <w:r>
              <w:rPr>
                <w:color w:val="1A1A1A"/>
                <w:sz w:val="16"/>
              </w:rPr>
              <w:t>En DO «ayuntamiento» es el nombre oficial; en MX «alcaldía» solo son las 16 de la CDMX.</w:t>
            </w:r>
          </w:p>
        </w:tc>
      </w:tr>
      <w:tr>
        <w:trPr>
          <w:cantSplit/>
        </w:trPr>
        <w:tc>
          <w:tcPr>
            <w:tcW w:type="dxa" w:w="2016"/>
            <w:shd w:val="clear" w:color="auto" w:fill="F3EBD8"/>
          </w:tcPr>
          <w:p>
            <w:pPr>
              <w:spacing w:before="0" w:after="0" w:line="240" w:lineRule="auto"/>
            </w:pPr>
            <w:r>
              <w:rPr>
                <w:b/>
                <w:color w:val="1A1A1A"/>
                <w:sz w:val="16"/>
              </w:rPr>
              <w:t>finiquito</w:t>
            </w:r>
          </w:p>
        </w:tc>
        <w:tc>
          <w:tcPr>
            <w:tcW w:type="dxa" w:w="5040"/>
          </w:tcPr>
          <w:p>
            <w:pPr>
              <w:spacing w:before="0" w:after="0" w:line="240" w:lineRule="auto"/>
            </w:pPr>
            <w:r>
              <w:rPr>
                <w:b/>
                <w:color w:val="1A1A1A"/>
                <w:sz w:val="16"/>
              </w:rPr>
              <w:t>liquidación (final)</w:t>
            </w:r>
            <w:r>
              <w:rPr>
                <w:color w:val="1A1A1A"/>
                <w:sz w:val="16"/>
              </w:rPr>
              <w:t xml:space="preserve"> (GT, HN, SV, NI, CR, PA, CU, DO, PR, CO, VE, AR, UY, PY) · </w:t>
            </w:r>
            <w:r>
              <w:rPr>
                <w:b/>
                <w:color w:val="1A1A1A"/>
                <w:sz w:val="16"/>
              </w:rPr>
              <w:t>liquidación de beneficios sociales</w:t>
            </w:r>
            <w:r>
              <w:rPr>
                <w:color w:val="1A1A1A"/>
                <w:sz w:val="16"/>
              </w:rPr>
              <w:t xml:space="preserve"> (PE) · </w:t>
            </w:r>
            <w:r>
              <w:rPr>
                <w:b/>
                <w:color w:val="1A1A1A"/>
                <w:sz w:val="16"/>
              </w:rPr>
              <w:t>final paycheck, liquidación</w:t>
            </w:r>
            <w:r>
              <w:rPr>
                <w:color w:val="1A1A1A"/>
                <w:sz w:val="16"/>
              </w:rPr>
              <w:t xml:space="preserve"> (US) · Igual que en España: MX, EC, BO, CL · Brasil (pt): </w:t>
            </w:r>
            <w:r>
              <w:rPr>
                <w:b/>
                <w:color w:val="1A1A1A"/>
                <w:sz w:val="16"/>
              </w:rPr>
              <w:t>rescisão, acerto (TRCT)</w:t>
            </w:r>
          </w:p>
        </w:tc>
        <w:tc>
          <w:tcPr>
            <w:tcW w:type="dxa" w:w="2016"/>
          </w:tcPr>
          <w:p>
            <w:pPr>
              <w:spacing w:before="0" w:after="0" w:line="240" w:lineRule="auto"/>
            </w:pPr>
            <w:r>
              <w:rPr>
                <w:color w:val="1A1A1A"/>
                <w:sz w:val="16"/>
              </w:rPr>
              <w:t>En MX «liquidación» incluye además la indemnización por despido; «finiquito» es el recibo de cierre. En CL «finiquito» es el documento firmado ante notario o la Inspección.</w:t>
            </w:r>
          </w:p>
        </w:tc>
      </w:tr>
      <w:tr>
        <w:trPr>
          <w:cantSplit/>
        </w:trPr>
        <w:tc>
          <w:tcPr>
            <w:tcW w:type="dxa" w:w="2016"/>
            <w:shd w:val="clear" w:color="auto" w:fill="F3EBD8"/>
          </w:tcPr>
          <w:p>
            <w:pPr>
              <w:spacing w:before="0" w:after="0" w:line="240" w:lineRule="auto"/>
            </w:pPr>
            <w:r>
              <w:rPr>
                <w:b/>
                <w:color w:val="1A1A1A"/>
                <w:sz w:val="16"/>
              </w:rPr>
              <w:t>horas extra</w:t>
            </w:r>
          </w:p>
        </w:tc>
        <w:tc>
          <w:tcPr>
            <w:tcW w:type="dxa" w:w="5040"/>
            <w:shd w:val="clear" w:color="auto" w:fill="FAF7F0"/>
          </w:tcPr>
          <w:p>
            <w:pPr>
              <w:spacing w:before="0" w:after="0" w:line="240" w:lineRule="auto"/>
            </w:pPr>
            <w:r>
              <w:rPr>
                <w:b/>
                <w:color w:val="1A1A1A"/>
                <w:sz w:val="16"/>
              </w:rPr>
              <w:t>sobretiempo</w:t>
            </w:r>
            <w:r>
              <w:rPr>
                <w:color w:val="1A1A1A"/>
                <w:sz w:val="16"/>
              </w:rPr>
              <w:t xml:space="preserve"> (PE) · </w:t>
            </w:r>
            <w:r>
              <w:rPr>
                <w:b/>
                <w:color w:val="1A1A1A"/>
                <w:sz w:val="16"/>
              </w:rPr>
              <w:t>horas suplementarias y extraordinarias</w:t>
            </w:r>
            <w:r>
              <w:rPr>
                <w:color w:val="1A1A1A"/>
                <w:sz w:val="16"/>
              </w:rPr>
              <w:t xml:space="preserve"> (EC) · </w:t>
            </w:r>
            <w:r>
              <w:rPr>
                <w:b/>
                <w:color w:val="1A1A1A"/>
                <w:sz w:val="16"/>
              </w:rPr>
              <w:t>overtime, tiempo extra</w:t>
            </w:r>
            <w:r>
              <w:rPr>
                <w:color w:val="1A1A1A"/>
                <w:sz w:val="16"/>
              </w:rPr>
              <w:t xml:space="preserve"> (US) · Igual que en España: MX, GT, HN, SV, NI, CR, PA, CU, DO, PR, CO, VE, BO, CL, AR, UY, PY · Brasil (pt): </w:t>
            </w:r>
            <w:r>
              <w:rPr>
                <w:b/>
                <w:color w:val="1A1A1A"/>
                <w:sz w:val="16"/>
              </w:rPr>
              <w:t>horas extras</w:t>
            </w:r>
          </w:p>
        </w:tc>
        <w:tc>
          <w:tcPr>
            <w:tcW w:type="dxa" w:w="2016"/>
            <w:shd w:val="clear" w:color="auto" w:fill="FAF7F0"/>
          </w:tcPr>
          <w:p>
            <w:pPr>
              <w:spacing w:before="0" w:after="0" w:line="240" w:lineRule="auto"/>
            </w:pPr>
            <w:r>
              <w:rPr>
                <w:color w:val="1A1A1A"/>
                <w:sz w:val="16"/>
              </w:rPr>
              <w:t>En MX se oye también «tiempo extra»; en CR «tiempo extraordinario». Recargos: 50 % y 100 % en AR; 25 % + 25 % en CO.</w:t>
            </w:r>
          </w:p>
        </w:tc>
      </w:tr>
      <w:tr>
        <w:trPr>
          <w:cantSplit/>
        </w:trPr>
        <w:tc>
          <w:tcPr>
            <w:tcW w:type="dxa" w:w="2016"/>
            <w:shd w:val="clear" w:color="auto" w:fill="F3EBD8"/>
          </w:tcPr>
          <w:p>
            <w:pPr>
              <w:spacing w:before="0" w:after="0" w:line="240" w:lineRule="auto"/>
            </w:pPr>
            <w:r>
              <w:rPr>
                <w:b/>
                <w:color w:val="1A1A1A"/>
                <w:sz w:val="16"/>
              </w:rPr>
              <w:t>SMI</w:t>
            </w:r>
          </w:p>
        </w:tc>
        <w:tc>
          <w:tcPr>
            <w:tcW w:type="dxa" w:w="5040"/>
          </w:tcPr>
          <w:p>
            <w:pPr>
              <w:spacing w:before="0" w:after="0" w:line="240" w:lineRule="auto"/>
            </w:pPr>
            <w:r>
              <w:rPr>
                <w:b/>
                <w:color w:val="1A1A1A"/>
                <w:sz w:val="16"/>
              </w:rPr>
              <w:t>salario mínimo</w:t>
            </w:r>
            <w:r>
              <w:rPr>
                <w:color w:val="1A1A1A"/>
                <w:sz w:val="16"/>
              </w:rPr>
              <w:t xml:space="preserve"> (MX, GT, HN, SV, NI, CR, PA, CU, DO, VE, BO, UY, PY) · </w:t>
            </w:r>
            <w:r>
              <w:rPr>
                <w:b/>
                <w:color w:val="1A1A1A"/>
                <w:sz w:val="16"/>
              </w:rPr>
              <w:t>SMMLV</w:t>
            </w:r>
            <w:r>
              <w:rPr>
                <w:color w:val="1A1A1A"/>
                <w:sz w:val="16"/>
              </w:rPr>
              <w:t xml:space="preserve"> (CO) · </w:t>
            </w:r>
            <w:r>
              <w:rPr>
                <w:b/>
                <w:color w:val="1A1A1A"/>
                <w:sz w:val="16"/>
              </w:rPr>
              <w:t>SMVM</w:t>
            </w:r>
            <w:r>
              <w:rPr>
                <w:color w:val="1A1A1A"/>
                <w:sz w:val="16"/>
              </w:rPr>
              <w:t xml:space="preserve"> (AR) · </w:t>
            </w:r>
            <w:r>
              <w:rPr>
                <w:b/>
                <w:color w:val="1A1A1A"/>
                <w:sz w:val="16"/>
              </w:rPr>
              <w:t>ingreso mínimo mensual</w:t>
            </w:r>
            <w:r>
              <w:rPr>
                <w:color w:val="1A1A1A"/>
                <w:sz w:val="16"/>
              </w:rPr>
              <w:t xml:space="preserve"> (CL) · </w:t>
            </w:r>
            <w:r>
              <w:rPr>
                <w:b/>
                <w:color w:val="1A1A1A"/>
                <w:sz w:val="16"/>
              </w:rPr>
              <w:t>RMV</w:t>
            </w:r>
            <w:r>
              <w:rPr>
                <w:color w:val="1A1A1A"/>
                <w:sz w:val="16"/>
              </w:rPr>
              <w:t xml:space="preserve"> (PE) · </w:t>
            </w:r>
            <w:r>
              <w:rPr>
                <w:b/>
                <w:color w:val="1A1A1A"/>
                <w:sz w:val="16"/>
              </w:rPr>
              <w:t>SBU</w:t>
            </w:r>
            <w:r>
              <w:rPr>
                <w:color w:val="1A1A1A"/>
                <w:sz w:val="16"/>
              </w:rPr>
              <w:t xml:space="preserve"> (EC) · </w:t>
            </w:r>
            <w:r>
              <w:rPr>
                <w:b/>
                <w:color w:val="1A1A1A"/>
                <w:sz w:val="16"/>
              </w:rPr>
              <w:t>minimum wage</w:t>
            </w:r>
            <w:r>
              <w:rPr>
                <w:color w:val="1A1A1A"/>
                <w:sz w:val="16"/>
              </w:rPr>
              <w:t xml:space="preserve"> (PR, US) · Brasil (pt): </w:t>
            </w:r>
            <w:r>
              <w:rPr>
                <w:b/>
                <w:color w:val="1A1A1A"/>
                <w:sz w:val="16"/>
              </w:rPr>
              <w:t>salário mínimo</w:t>
            </w:r>
          </w:p>
        </w:tc>
        <w:tc>
          <w:tcPr>
            <w:tcW w:type="dxa" w:w="2016"/>
          </w:tcPr>
          <w:p>
            <w:pPr>
              <w:spacing w:before="0" w:after="0" w:line="240" w:lineRule="auto"/>
            </w:pPr>
            <w:r>
              <w:rPr>
                <w:color w:val="1A1A1A"/>
                <w:sz w:val="16"/>
              </w:rPr>
              <w:t>El valor cambia cada año y por región (MX frontera, EE. UU. por estado); consúltalo en el ministerio de trabajo local.</w:t>
            </w:r>
          </w:p>
        </w:tc>
      </w:tr>
      <w:tr>
        <w:trPr>
          <w:cantSplit/>
        </w:trPr>
        <w:tc>
          <w:tcPr>
            <w:tcW w:type="dxa" w:w="2016"/>
            <w:shd w:val="clear" w:color="auto" w:fill="F3EBD8"/>
          </w:tcPr>
          <w:p>
            <w:pPr>
              <w:spacing w:before="0" w:after="0" w:line="240" w:lineRule="auto"/>
            </w:pPr>
            <w:r>
              <w:rPr>
                <w:b/>
                <w:color w:val="1A1A1A"/>
                <w:sz w:val="16"/>
              </w:rPr>
              <w:t>autónomo</w:t>
            </w:r>
          </w:p>
        </w:tc>
        <w:tc>
          <w:tcPr>
            <w:tcW w:type="dxa" w:w="5040"/>
            <w:shd w:val="clear" w:color="auto" w:fill="FAF7F0"/>
          </w:tcPr>
          <w:p>
            <w:pPr>
              <w:spacing w:before="0" w:after="0" w:line="240" w:lineRule="auto"/>
            </w:pPr>
            <w:r>
              <w:rPr>
                <w:b/>
                <w:color w:val="1A1A1A"/>
                <w:sz w:val="16"/>
              </w:rPr>
              <w:t>persona física con actividad empresarial (RESICO)</w:t>
            </w:r>
            <w:r>
              <w:rPr>
                <w:color w:val="1A1A1A"/>
                <w:sz w:val="16"/>
              </w:rPr>
              <w:t xml:space="preserve"> (MX) · </w:t>
            </w:r>
            <w:r>
              <w:rPr>
                <w:b/>
                <w:color w:val="1A1A1A"/>
                <w:sz w:val="16"/>
              </w:rPr>
              <w:t>monotributista</w:t>
            </w:r>
            <w:r>
              <w:rPr>
                <w:color w:val="1A1A1A"/>
                <w:sz w:val="16"/>
              </w:rPr>
              <w:t xml:space="preserve"> (AR, UY) · </w:t>
            </w:r>
            <w:r>
              <w:rPr>
                <w:b/>
                <w:color w:val="1A1A1A"/>
                <w:sz w:val="16"/>
              </w:rPr>
              <w:t>persona natural, trabajador independiente</w:t>
            </w:r>
            <w:r>
              <w:rPr>
                <w:color w:val="1A1A1A"/>
                <w:sz w:val="16"/>
              </w:rPr>
              <w:t xml:space="preserve"> (PA, CO, VE, EC, PE, CL) · </w:t>
            </w:r>
            <w:r>
              <w:rPr>
                <w:b/>
                <w:color w:val="1A1A1A"/>
                <w:sz w:val="16"/>
              </w:rPr>
              <w:t>trabajador por cuenta propia</w:t>
            </w:r>
            <w:r>
              <w:rPr>
                <w:color w:val="1A1A1A"/>
                <w:sz w:val="16"/>
              </w:rPr>
              <w:t xml:space="preserve"> (CU, PR) · </w:t>
            </w:r>
            <w:r>
              <w:rPr>
                <w:b/>
                <w:color w:val="1A1A1A"/>
                <w:sz w:val="16"/>
              </w:rPr>
              <w:t>pequeño contribuyente, comerciante individual</w:t>
            </w:r>
            <w:r>
              <w:rPr>
                <w:color w:val="1A1A1A"/>
                <w:sz w:val="16"/>
              </w:rPr>
              <w:t xml:space="preserve"> (GT, HN, SV, NI, CR, DO, BO, PY) · </w:t>
            </w:r>
            <w:r>
              <w:rPr>
                <w:b/>
                <w:color w:val="1A1A1A"/>
                <w:sz w:val="16"/>
              </w:rPr>
              <w:t>self-employed, trabajador por cuenta propia</w:t>
            </w:r>
            <w:r>
              <w:rPr>
                <w:color w:val="1A1A1A"/>
                <w:sz w:val="16"/>
              </w:rPr>
              <w:t xml:space="preserve"> (US) · Brasil (pt): </w:t>
            </w:r>
            <w:r>
              <w:rPr>
                <w:b/>
                <w:color w:val="1A1A1A"/>
                <w:sz w:val="16"/>
              </w:rPr>
              <w:t>MEI (microempreendedor individual)</w:t>
            </w:r>
          </w:p>
        </w:tc>
        <w:tc>
          <w:tcPr>
            <w:tcW w:type="dxa" w:w="2016"/>
            <w:shd w:val="clear" w:color="auto" w:fill="FAF7F0"/>
          </w:tcPr>
          <w:p>
            <w:pPr>
              <w:spacing w:before="0" w:after="0" w:line="240" w:lineRule="auto"/>
            </w:pPr>
            <w:r>
              <w:rPr>
                <w:color w:val="1A1A1A"/>
                <w:sz w:val="16"/>
              </w:rPr>
              <w:t>Cada país tiene su régimen simplificado: RESICO (MX), SIMPLE (CO), Pro Pyme (CL), NRUS/RER (PE), RIMPE (EC), RTS (BO), RST (DO), RESIMPLE (PY), cuota fija (NI).</w:t>
            </w:r>
          </w:p>
        </w:tc>
      </w:tr>
      <w:tr>
        <w:trPr>
          <w:cantSplit/>
        </w:trPr>
        <w:tc>
          <w:tcPr>
            <w:tcW w:type="dxa" w:w="2016"/>
            <w:shd w:val="clear" w:color="auto" w:fill="F3EBD8"/>
          </w:tcPr>
          <w:p>
            <w:pPr>
              <w:spacing w:before="0" w:after="0" w:line="240" w:lineRule="auto"/>
            </w:pPr>
            <w:r>
              <w:rPr>
                <w:b/>
                <w:color w:val="1A1A1A"/>
                <w:sz w:val="16"/>
              </w:rPr>
              <w:t>licencia de actividad</w:t>
            </w:r>
          </w:p>
        </w:tc>
        <w:tc>
          <w:tcPr>
            <w:tcW w:type="dxa" w:w="5040"/>
          </w:tcPr>
          <w:p>
            <w:pPr>
              <w:spacing w:before="0" w:after="0" w:line="240" w:lineRule="auto"/>
            </w:pPr>
            <w:r>
              <w:rPr>
                <w:b/>
                <w:color w:val="1A1A1A"/>
                <w:sz w:val="16"/>
              </w:rPr>
              <w:t>licencia de funcionamiento</w:t>
            </w:r>
            <w:r>
              <w:rPr>
                <w:color w:val="1A1A1A"/>
                <w:sz w:val="16"/>
              </w:rPr>
              <w:t xml:space="preserve"> (MX, HN, SV, NI, CU, DO, PE, BO) · </w:t>
            </w:r>
            <w:r>
              <w:rPr>
                <w:b/>
                <w:color w:val="1A1A1A"/>
                <w:sz w:val="16"/>
              </w:rPr>
              <w:t>habilitación comercial (municipal)</w:t>
            </w:r>
            <w:r>
              <w:rPr>
                <w:color w:val="1A1A1A"/>
                <w:sz w:val="16"/>
              </w:rPr>
              <w:t xml:space="preserve"> (AR, UY, PY) · </w:t>
            </w:r>
            <w:r>
              <w:rPr>
                <w:b/>
                <w:color w:val="1A1A1A"/>
                <w:sz w:val="16"/>
              </w:rPr>
              <w:t>patente comercial</w:t>
            </w:r>
            <w:r>
              <w:rPr>
                <w:color w:val="1A1A1A"/>
                <w:sz w:val="16"/>
              </w:rPr>
              <w:t xml:space="preserve"> (GT, CR, CL) · </w:t>
            </w:r>
            <w:r>
              <w:rPr>
                <w:b/>
                <w:color w:val="1A1A1A"/>
                <w:sz w:val="16"/>
              </w:rPr>
              <w:t>aviso de operación</w:t>
            </w:r>
            <w:r>
              <w:rPr>
                <w:color w:val="1A1A1A"/>
                <w:sz w:val="16"/>
              </w:rPr>
              <w:t xml:space="preserve"> (PA) · </w:t>
            </w:r>
            <w:r>
              <w:rPr>
                <w:b/>
                <w:color w:val="1A1A1A"/>
                <w:sz w:val="16"/>
              </w:rPr>
              <w:t>LUAF (Licencia Única de Actividades Económicas)</w:t>
            </w:r>
            <w:r>
              <w:rPr>
                <w:color w:val="1A1A1A"/>
                <w:sz w:val="16"/>
              </w:rPr>
              <w:t xml:space="preserve"> (EC) · </w:t>
            </w:r>
            <w:r>
              <w:rPr>
                <w:b/>
                <w:color w:val="1A1A1A"/>
                <w:sz w:val="16"/>
              </w:rPr>
              <w:t>registro mercantil + concepto sanitario + uso de suelo</w:t>
            </w:r>
            <w:r>
              <w:rPr>
                <w:color w:val="1A1A1A"/>
                <w:sz w:val="16"/>
              </w:rPr>
              <w:t xml:space="preserve"> (CO) · </w:t>
            </w:r>
            <w:r>
              <w:rPr>
                <w:b/>
                <w:color w:val="1A1A1A"/>
                <w:sz w:val="16"/>
              </w:rPr>
              <w:t>licencia de actividades económicas</w:t>
            </w:r>
            <w:r>
              <w:rPr>
                <w:color w:val="1A1A1A"/>
                <w:sz w:val="16"/>
              </w:rPr>
              <w:t xml:space="preserve"> (VE) · </w:t>
            </w:r>
            <w:r>
              <w:rPr>
                <w:b/>
                <w:color w:val="1A1A1A"/>
                <w:sz w:val="16"/>
              </w:rPr>
              <w:t>Permiso Único</w:t>
            </w:r>
            <w:r>
              <w:rPr>
                <w:color w:val="1A1A1A"/>
                <w:sz w:val="16"/>
              </w:rPr>
              <w:t xml:space="preserve"> (PR) · </w:t>
            </w:r>
            <w:r>
              <w:rPr>
                <w:b/>
                <w:color w:val="1A1A1A"/>
                <w:sz w:val="16"/>
              </w:rPr>
              <w:t>business license + health permit</w:t>
            </w:r>
            <w:r>
              <w:rPr>
                <w:color w:val="1A1A1A"/>
                <w:sz w:val="16"/>
              </w:rPr>
              <w:t xml:space="preserve"> (US) · Brasil (pt): </w:t>
            </w:r>
            <w:r>
              <w:rPr>
                <w:b/>
                <w:color w:val="1A1A1A"/>
                <w:sz w:val="16"/>
              </w:rPr>
              <w:t>alvará de funcionamento</w:t>
            </w:r>
          </w:p>
        </w:tc>
        <w:tc>
          <w:tcPr>
            <w:tcW w:type="dxa" w:w="2016"/>
          </w:tcPr>
          <w:p>
            <w:pPr>
              <w:spacing w:before="0" w:after="0" w:line="240" w:lineRule="auto"/>
            </w:pPr>
            <w:r>
              <w:rPr>
                <w:color w:val="1A1A1A"/>
                <w:sz w:val="16"/>
              </w:rPr>
              <w:t>En MX se pide además el aviso de funcionamiento (COFEPRIS). En EC la LUAF se tramita en el municipio.</w:t>
            </w:r>
          </w:p>
        </w:tc>
      </w:tr>
      <w:tr>
        <w:trPr>
          <w:cantSplit/>
        </w:trPr>
        <w:tc>
          <w:tcPr>
            <w:tcW w:type="dxa" w:w="2016"/>
            <w:shd w:val="clear" w:color="auto" w:fill="F3EBD8"/>
          </w:tcPr>
          <w:p>
            <w:pPr>
              <w:spacing w:before="0" w:after="0" w:line="240" w:lineRule="auto"/>
            </w:pPr>
            <w:r>
              <w:rPr>
                <w:b/>
                <w:color w:val="1A1A1A"/>
                <w:sz w:val="16"/>
              </w:rPr>
              <w:t>alta en la Seguridad Social</w:t>
            </w:r>
          </w:p>
        </w:tc>
        <w:tc>
          <w:tcPr>
            <w:tcW w:type="dxa" w:w="5040"/>
            <w:shd w:val="clear" w:color="auto" w:fill="FAF7F0"/>
          </w:tcPr>
          <w:p>
            <w:pPr>
              <w:spacing w:before="0" w:after="0" w:line="240" w:lineRule="auto"/>
            </w:pPr>
            <w:r>
              <w:rPr>
                <w:b/>
                <w:color w:val="1A1A1A"/>
                <w:sz w:val="16"/>
              </w:rPr>
              <w:t>alta en el IMSS</w:t>
            </w:r>
            <w:r>
              <w:rPr>
                <w:color w:val="1A1A1A"/>
                <w:sz w:val="16"/>
              </w:rPr>
              <w:t xml:space="preserve"> (MX) · </w:t>
            </w:r>
            <w:r>
              <w:rPr>
                <w:b/>
                <w:color w:val="1A1A1A"/>
                <w:sz w:val="16"/>
              </w:rPr>
              <w:t>afiliación a la seguridad social</w:t>
            </w:r>
            <w:r>
              <w:rPr>
                <w:color w:val="1A1A1A"/>
                <w:sz w:val="16"/>
              </w:rPr>
              <w:t xml:space="preserve"> (GT, HN, SV, NI, DO, CO, VE, BO, UY, PY) · </w:t>
            </w:r>
            <w:r>
              <w:rPr>
                <w:b/>
                <w:color w:val="1A1A1A"/>
                <w:sz w:val="16"/>
              </w:rPr>
              <w:t>aviso de entrada al IESS</w:t>
            </w:r>
            <w:r>
              <w:rPr>
                <w:color w:val="1A1A1A"/>
                <w:sz w:val="16"/>
              </w:rPr>
              <w:t xml:space="preserve"> (EC) · </w:t>
            </w:r>
            <w:r>
              <w:rPr>
                <w:b/>
                <w:color w:val="1A1A1A"/>
                <w:sz w:val="16"/>
              </w:rPr>
              <w:t>alta en T-Registro (SUNAT/EsSalud)</w:t>
            </w:r>
            <w:r>
              <w:rPr>
                <w:color w:val="1A1A1A"/>
                <w:sz w:val="16"/>
              </w:rPr>
              <w:t xml:space="preserve"> (PE) · </w:t>
            </w:r>
            <w:r>
              <w:rPr>
                <w:b/>
                <w:color w:val="1A1A1A"/>
                <w:sz w:val="16"/>
              </w:rPr>
              <w:t>registro de la relación laboral (ARCA)</w:t>
            </w:r>
            <w:r>
              <w:rPr>
                <w:color w:val="1A1A1A"/>
                <w:sz w:val="16"/>
              </w:rPr>
              <w:t xml:space="preserve"> (AR) · </w:t>
            </w:r>
            <w:r>
              <w:rPr>
                <w:b/>
                <w:color w:val="1A1A1A"/>
                <w:sz w:val="16"/>
              </w:rPr>
              <w:t>inscripción del contrato (Dirección del Trabajo)</w:t>
            </w:r>
            <w:r>
              <w:rPr>
                <w:color w:val="1A1A1A"/>
                <w:sz w:val="16"/>
              </w:rPr>
              <w:t xml:space="preserve"> (CL) · </w:t>
            </w:r>
            <w:r>
              <w:rPr>
                <w:b/>
                <w:color w:val="1A1A1A"/>
                <w:sz w:val="16"/>
              </w:rPr>
              <w:t>inscripción en CCSS / CSS</w:t>
            </w:r>
            <w:r>
              <w:rPr>
                <w:color w:val="1A1A1A"/>
                <w:sz w:val="16"/>
              </w:rPr>
              <w:t xml:space="preserve"> (CR, PA) · </w:t>
            </w:r>
            <w:r>
              <w:rPr>
                <w:b/>
                <w:color w:val="1A1A1A"/>
                <w:sz w:val="16"/>
              </w:rPr>
              <w:t>paperwork de nuevo empleado (W-4, I-9)</w:t>
            </w:r>
            <w:r>
              <w:rPr>
                <w:color w:val="1A1A1A"/>
                <w:sz w:val="16"/>
              </w:rPr>
              <w:t xml:space="preserve"> (PR, US) · Igual que en España: CU · Brasil (pt): </w:t>
            </w:r>
            <w:r>
              <w:rPr>
                <w:b/>
                <w:color w:val="1A1A1A"/>
                <w:sz w:val="16"/>
              </w:rPr>
              <w:t>registro em carteira (CTPS), eSocial</w:t>
            </w:r>
          </w:p>
        </w:tc>
        <w:tc>
          <w:tcPr>
            <w:tcW w:type="dxa" w:w="2016"/>
            <w:shd w:val="clear" w:color="auto" w:fill="FAF7F0"/>
          </w:tcPr>
          <w:p>
            <w:pPr>
              <w:spacing w:before="0" w:after="0" w:line="240" w:lineRule="auto"/>
            </w:pPr>
            <w:r>
              <w:rPr>
                <w:color w:val="1A1A1A"/>
                <w:sz w:val="16"/>
              </w:rPr>
              <w:t>El trámite es de la institución local; en AR el organismo antes era AFIP y hoy es ARCA.</w:t>
            </w:r>
          </w:p>
        </w:tc>
      </w:tr>
      <w:tr>
        <w:trPr>
          <w:cantSplit/>
        </w:trPr>
        <w:tc>
          <w:tcPr>
            <w:tcW w:type="dxa" w:w="2016"/>
            <w:shd w:val="clear" w:color="auto" w:fill="F3EBD8"/>
          </w:tcPr>
          <w:p>
            <w:pPr>
              <w:spacing w:before="0" w:after="0" w:line="240" w:lineRule="auto"/>
            </w:pPr>
            <w:r>
              <w:rPr>
                <w:b/>
                <w:color w:val="1A1A1A"/>
                <w:sz w:val="16"/>
              </w:rPr>
              <w:t>paga extra</w:t>
            </w:r>
          </w:p>
        </w:tc>
        <w:tc>
          <w:tcPr>
            <w:tcW w:type="dxa" w:w="5040"/>
          </w:tcPr>
          <w:p>
            <w:pPr>
              <w:spacing w:before="0" w:after="0" w:line="240" w:lineRule="auto"/>
            </w:pPr>
            <w:r>
              <w:rPr>
                <w:b/>
                <w:color w:val="1A1A1A"/>
                <w:sz w:val="16"/>
              </w:rPr>
              <w:t>aguinaldo</w:t>
            </w:r>
            <w:r>
              <w:rPr>
                <w:color w:val="1A1A1A"/>
                <w:sz w:val="16"/>
              </w:rPr>
              <w:t xml:space="preserve"> (MX, GT, SV, CR, BO, AR, UY, PY) · </w:t>
            </w:r>
            <w:r>
              <w:rPr>
                <w:b/>
                <w:color w:val="1A1A1A"/>
                <w:sz w:val="16"/>
              </w:rPr>
              <w:t>décimo tercer mes (y cuarto)</w:t>
            </w:r>
            <w:r>
              <w:rPr>
                <w:color w:val="1A1A1A"/>
                <w:sz w:val="16"/>
              </w:rPr>
              <w:t xml:space="preserve"> (HN, NI, PA, EC) · </w:t>
            </w:r>
            <w:r>
              <w:rPr>
                <w:b/>
                <w:color w:val="1A1A1A"/>
                <w:sz w:val="16"/>
              </w:rPr>
              <w:t>regalía pascual</w:t>
            </w:r>
            <w:r>
              <w:rPr>
                <w:color w:val="1A1A1A"/>
                <w:sz w:val="16"/>
              </w:rPr>
              <w:t xml:space="preserve"> (DO) · </w:t>
            </w:r>
            <w:r>
              <w:rPr>
                <w:b/>
                <w:color w:val="1A1A1A"/>
                <w:sz w:val="16"/>
              </w:rPr>
              <w:t>bono de Navidad</w:t>
            </w:r>
            <w:r>
              <w:rPr>
                <w:color w:val="1A1A1A"/>
                <w:sz w:val="16"/>
              </w:rPr>
              <w:t xml:space="preserve"> (PR) · </w:t>
            </w:r>
            <w:r>
              <w:rPr>
                <w:b/>
                <w:color w:val="1A1A1A"/>
                <w:sz w:val="16"/>
              </w:rPr>
              <w:t>prima de servicios</w:t>
            </w:r>
            <w:r>
              <w:rPr>
                <w:color w:val="1A1A1A"/>
                <w:sz w:val="16"/>
              </w:rPr>
              <w:t xml:space="preserve"> (CO) · </w:t>
            </w:r>
            <w:r>
              <w:rPr>
                <w:b/>
                <w:color w:val="1A1A1A"/>
                <w:sz w:val="16"/>
              </w:rPr>
              <w:t>gratificaciones (julio y diciembre)</w:t>
            </w:r>
            <w:r>
              <w:rPr>
                <w:color w:val="1A1A1A"/>
                <w:sz w:val="16"/>
              </w:rPr>
              <w:t xml:space="preserve"> (PE) · </w:t>
            </w:r>
            <w:r>
              <w:rPr>
                <w:b/>
                <w:color w:val="1A1A1A"/>
                <w:sz w:val="16"/>
              </w:rPr>
              <w:t>aguinaldo, utilidades</w:t>
            </w:r>
            <w:r>
              <w:rPr>
                <w:color w:val="1A1A1A"/>
                <w:sz w:val="16"/>
              </w:rPr>
              <w:t xml:space="preserve"> (VE) · </w:t>
            </w:r>
            <w:r>
              <w:rPr>
                <w:b/>
                <w:color w:val="1A1A1A"/>
                <w:sz w:val="16"/>
              </w:rPr>
              <w:t>gratificación legal</w:t>
            </w:r>
            <w:r>
              <w:rPr>
                <w:color w:val="1A1A1A"/>
                <w:sz w:val="16"/>
              </w:rPr>
              <w:t xml:space="preserve"> (CL) · </w:t>
            </w:r>
            <w:r>
              <w:rPr>
                <w:b/>
                <w:color w:val="1A1A1A"/>
                <w:sz w:val="16"/>
              </w:rPr>
              <w:t>bono o aguinaldo (no obligatorio)</w:t>
            </w:r>
            <w:r>
              <w:rPr>
                <w:color w:val="1A1A1A"/>
                <w:sz w:val="16"/>
              </w:rPr>
              <w:t xml:space="preserve"> (CU, US) · Brasil (pt): </w:t>
            </w:r>
            <w:r>
              <w:rPr>
                <w:b/>
                <w:color w:val="1A1A1A"/>
                <w:sz w:val="16"/>
              </w:rPr>
              <w:t>13º salário</w:t>
            </w:r>
          </w:p>
        </w:tc>
        <w:tc>
          <w:tcPr>
            <w:tcW w:type="dxa" w:w="2016"/>
          </w:tcPr>
          <w:p>
            <w:pPr>
              <w:spacing w:before="0" w:after="0" w:line="240" w:lineRule="auto"/>
            </w:pPr>
            <w:r>
              <w:rPr>
                <w:color w:val="1A1A1A"/>
                <w:sz w:val="16"/>
              </w:rPr>
              <w:t>En GT hay aguinaldo y Bono 14; en HN y EC décimo tercero y cuarto; en CO la prima se paga en junio y diciembre.</w:t>
            </w:r>
          </w:p>
        </w:tc>
      </w:tr>
    </w:tbl>
    <w:p>
      <w:pPr>
        <w:spacing w:after="40"/>
      </w:pPr>
    </w:p>
    <w:p>
      <w:pPr>
        <w:pStyle w:val="Heading2"/>
        <w:keepNext/>
      </w:pPr>
      <w:r>
        <w:t>Sanidad e higiene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APPCC</w:t>
            </w:r>
          </w:p>
        </w:tc>
        <w:tc>
          <w:tcPr>
            <w:tcW w:type="dxa" w:w="5040"/>
          </w:tcPr>
          <w:p>
            <w:pPr>
              <w:spacing w:before="0" w:after="0" w:line="240" w:lineRule="auto"/>
            </w:pPr>
            <w:r>
              <w:rPr>
                <w:b/>
                <w:color w:val="1A1A1A"/>
                <w:sz w:val="16"/>
              </w:rPr>
              <w:t>HACCP (plan HACCP)</w:t>
            </w:r>
            <w:r>
              <w:rPr>
                <w:color w:val="1A1A1A"/>
                <w:sz w:val="16"/>
              </w:rPr>
              <w:t xml:space="preserve"> (MX, GT, HN, SV, NI, CR, PA, CU, DO, PR, CO, VE, EC, PE, BO, CL, AR, UY, PY, US) · </w:t>
            </w:r>
            <w:r>
              <w:rPr>
                <w:b/>
                <w:color w:val="1A1A1A"/>
                <w:sz w:val="16"/>
              </w:rPr>
              <w:t>BPM / buenas prácticas de manufactura</w:t>
            </w:r>
            <w:r>
              <w:rPr>
                <w:color w:val="1A1A1A"/>
                <w:sz w:val="16"/>
              </w:rPr>
              <w:t xml:space="preserve"> (MX, CO, PE, AR) · Brasil (pt): </w:t>
            </w:r>
            <w:r>
              <w:rPr>
                <w:b/>
                <w:color w:val="1A1A1A"/>
                <w:sz w:val="16"/>
              </w:rPr>
              <w:t>APPCC / HACCP</w:t>
            </w:r>
          </w:p>
        </w:tc>
        <w:tc>
          <w:tcPr>
            <w:tcW w:type="dxa" w:w="2016"/>
          </w:tcPr>
          <w:p>
            <w:pPr>
              <w:spacing w:before="0" w:after="0" w:line="240" w:lineRule="auto"/>
            </w:pPr>
            <w:r>
              <w:rPr>
                <w:color w:val="1A1A1A"/>
                <w:sz w:val="16"/>
              </w:rPr>
              <w:t>En restaurantes lo obligatorio suele ser las BPM: NOM-251 (MX), Res. 2674 (CO), NTS 142 (PE). HACCP se pide si tienes producción.</w:t>
            </w:r>
          </w:p>
        </w:tc>
      </w:tr>
      <w:tr>
        <w:trPr>
          <w:cantSplit/>
        </w:trPr>
        <w:tc>
          <w:tcPr>
            <w:tcW w:type="dxa" w:w="2016"/>
            <w:shd w:val="clear" w:color="auto" w:fill="F3EBD8"/>
          </w:tcPr>
          <w:p>
            <w:pPr>
              <w:spacing w:before="0" w:after="0" w:line="240" w:lineRule="auto"/>
            </w:pPr>
            <w:r>
              <w:rPr>
                <w:b/>
                <w:color w:val="1A1A1A"/>
                <w:sz w:val="16"/>
              </w:rPr>
              <w:t>control de plagas</w:t>
            </w:r>
          </w:p>
        </w:tc>
        <w:tc>
          <w:tcPr>
            <w:tcW w:type="dxa" w:w="5040"/>
            <w:shd w:val="clear" w:color="auto" w:fill="FAF7F0"/>
          </w:tcPr>
          <w:p>
            <w:pPr>
              <w:spacing w:before="0" w:after="0" w:line="240" w:lineRule="auto"/>
            </w:pPr>
            <w:r>
              <w:rPr>
                <w:b/>
                <w:color w:val="1A1A1A"/>
                <w:sz w:val="16"/>
              </w:rPr>
              <w:t>pest control, exterminador</w:t>
            </w:r>
            <w:r>
              <w:rPr>
                <w:color w:val="1A1A1A"/>
                <w:sz w:val="16"/>
              </w:rPr>
              <w:t xml:space="preserve"> (US) · Igual que en España: MX, GT, HN, SV, NI, CR, PA, CU, DO, PR, CO, VE, EC, PE, BO, CL, AR, UY, PY · Brasil (pt): </w:t>
            </w:r>
            <w:r>
              <w:rPr>
                <w:b/>
                <w:color w:val="1A1A1A"/>
                <w:sz w:val="16"/>
              </w:rPr>
              <w:t>controle de pragas</w:t>
            </w:r>
          </w:p>
        </w:tc>
        <w:tc>
          <w:tcPr>
            <w:tcW w:type="dxa" w:w="2016"/>
            <w:shd w:val="clear" w:color="auto" w:fill="FAF7F0"/>
          </w:tcPr>
          <w:p>
            <w:pPr>
              <w:spacing w:before="0" w:after="0" w:line="240" w:lineRule="auto"/>
            </w:pPr>
            <w:r>
              <w:rPr>
                <w:color w:val="1A1A1A"/>
                <w:sz w:val="16"/>
              </w:rPr>
              <w:t>En MX y Centroamérica también se dice «fumigación»; en CO «manejo integrado de plagas (MIP)».</w:t>
            </w:r>
          </w:p>
        </w:tc>
      </w:tr>
      <w:tr>
        <w:trPr>
          <w:cantSplit/>
        </w:trPr>
        <w:tc>
          <w:tcPr>
            <w:tcW w:type="dxa" w:w="2016"/>
            <w:shd w:val="clear" w:color="auto" w:fill="F3EBD8"/>
          </w:tcPr>
          <w:p>
            <w:pPr>
              <w:spacing w:before="0" w:after="0" w:line="240" w:lineRule="auto"/>
            </w:pPr>
            <w:r>
              <w:rPr>
                <w:b/>
                <w:color w:val="1A1A1A"/>
                <w:sz w:val="16"/>
              </w:rPr>
              <w:t>DDD</w:t>
            </w:r>
          </w:p>
        </w:tc>
        <w:tc>
          <w:tcPr>
            <w:tcW w:type="dxa" w:w="5040"/>
          </w:tcPr>
          <w:p>
            <w:pPr>
              <w:spacing w:before="0" w:after="0" w:line="240" w:lineRule="auto"/>
            </w:pPr>
            <w:r>
              <w:rPr>
                <w:b/>
                <w:color w:val="1A1A1A"/>
                <w:sz w:val="16"/>
              </w:rPr>
              <w:t>fumigación, sanitización</w:t>
            </w:r>
            <w:r>
              <w:rPr>
                <w:color w:val="1A1A1A"/>
                <w:sz w:val="16"/>
              </w:rPr>
              <w:t xml:space="preserve"> (MX, GT, HN, SV, NI, CR, PA, CU, DO, PR, VE, EC, BO, US) · </w:t>
            </w:r>
            <w:r>
              <w:rPr>
                <w:b/>
                <w:color w:val="1A1A1A"/>
                <w:sz w:val="16"/>
              </w:rPr>
              <w:t>control de plagas</w:t>
            </w:r>
            <w:r>
              <w:rPr>
                <w:color w:val="1A1A1A"/>
                <w:sz w:val="16"/>
              </w:rPr>
              <w:t xml:space="preserve"> (CO, CL) · </w:t>
            </w:r>
            <w:r>
              <w:rPr>
                <w:b/>
                <w:color w:val="1A1A1A"/>
                <w:sz w:val="16"/>
              </w:rPr>
              <w:t>DDD (desinfección, desratización, desinsectación)</w:t>
            </w:r>
            <w:r>
              <w:rPr>
                <w:color w:val="1A1A1A"/>
                <w:sz w:val="16"/>
              </w:rPr>
              <w:t xml:space="preserve"> (PE, AR, UY, PY) · Brasil (pt): </w:t>
            </w:r>
            <w:r>
              <w:rPr>
                <w:b/>
                <w:color w:val="1A1A1A"/>
                <w:sz w:val="16"/>
              </w:rPr>
              <w:t>dedetização, desinsetização</w:t>
            </w:r>
          </w:p>
        </w:tc>
        <w:tc>
          <w:tcPr>
            <w:tcW w:type="dxa" w:w="2016"/>
          </w:tcPr>
          <w:p>
            <w:pPr>
              <w:spacing w:before="0" w:after="0" w:line="240" w:lineRule="auto"/>
            </w:pPr>
            <w:r>
              <w:rPr>
                <w:color w:val="1A1A1A"/>
                <w:sz w:val="16"/>
              </w:rPr>
              <w:t>«Fumigar» es el servicio en MX y Centroamérica; en PE el certificado se llama «certificado DDD».</w:t>
            </w:r>
          </w:p>
        </w:tc>
      </w:tr>
      <w:tr>
        <w:trPr>
          <w:cantSplit/>
        </w:trPr>
        <w:tc>
          <w:tcPr>
            <w:tcW w:type="dxa" w:w="2016"/>
            <w:shd w:val="clear" w:color="auto" w:fill="F3EBD8"/>
          </w:tcPr>
          <w:p>
            <w:pPr>
              <w:spacing w:before="0" w:after="0" w:line="240" w:lineRule="auto"/>
            </w:pPr>
            <w:r>
              <w:rPr>
                <w:b/>
                <w:color w:val="1A1A1A"/>
                <w:sz w:val="16"/>
              </w:rPr>
              <w:t>manipulador de alimentos</w:t>
            </w:r>
          </w:p>
        </w:tc>
        <w:tc>
          <w:tcPr>
            <w:tcW w:type="dxa" w:w="5040"/>
            <w:shd w:val="clear" w:color="auto" w:fill="FAF7F0"/>
          </w:tcPr>
          <w:p>
            <w:pPr>
              <w:spacing w:before="0" w:after="0" w:line="240" w:lineRule="auto"/>
            </w:pPr>
            <w:r>
              <w:rPr>
                <w:b/>
                <w:color w:val="1A1A1A"/>
                <w:sz w:val="16"/>
              </w:rPr>
              <w:t>manipulador de alimentos (carné o curso de manipulación)</w:t>
            </w:r>
            <w:r>
              <w:rPr>
                <w:color w:val="1A1A1A"/>
                <w:sz w:val="16"/>
              </w:rPr>
              <w:t xml:space="preserve"> (GT, HN, SV, NI, CR, PA, CU, DO, CO, VE, EC, BO, CL, AR, UY, PY) · </w:t>
            </w:r>
            <w:r>
              <w:rPr>
                <w:b/>
                <w:color w:val="1A1A1A"/>
                <w:sz w:val="16"/>
              </w:rPr>
              <w:t>manejo higiénico de alimentos (curso, Distintivo H)</w:t>
            </w:r>
            <w:r>
              <w:rPr>
                <w:color w:val="1A1A1A"/>
                <w:sz w:val="16"/>
              </w:rPr>
              <w:t xml:space="preserve"> (MX) · </w:t>
            </w:r>
            <w:r>
              <w:rPr>
                <w:b/>
                <w:color w:val="1A1A1A"/>
                <w:sz w:val="16"/>
              </w:rPr>
              <w:t>manipulador de alimentos (capacitación sanitaria)</w:t>
            </w:r>
            <w:r>
              <w:rPr>
                <w:color w:val="1A1A1A"/>
                <w:sz w:val="16"/>
              </w:rPr>
              <w:t xml:space="preserve"> (PE) · </w:t>
            </w:r>
            <w:r>
              <w:rPr>
                <w:b/>
                <w:color w:val="1A1A1A"/>
                <w:sz w:val="16"/>
              </w:rPr>
              <w:t>food handler card</w:t>
            </w:r>
            <w:r>
              <w:rPr>
                <w:color w:val="1A1A1A"/>
                <w:sz w:val="16"/>
              </w:rPr>
              <w:t xml:space="preserve"> (PR, US) · Brasil (pt): </w:t>
            </w:r>
            <w:r>
              <w:rPr>
                <w:b/>
                <w:color w:val="1A1A1A"/>
                <w:sz w:val="16"/>
              </w:rPr>
              <w:t>manipulador de alimentos</w:t>
            </w:r>
          </w:p>
        </w:tc>
        <w:tc>
          <w:tcPr>
            <w:tcW w:type="dxa" w:w="2016"/>
            <w:shd w:val="clear" w:color="auto" w:fill="FAF7F0"/>
          </w:tcPr>
          <w:p>
            <w:pPr>
              <w:spacing w:before="0" w:after="0" w:line="240" w:lineRule="auto"/>
            </w:pPr>
            <w:r>
              <w:rPr>
                <w:color w:val="1A1A1A"/>
                <w:sz w:val="16"/>
              </w:rPr>
              <w:t>El documento varía: en MX, el curso del Distintivo H; en PE el carné de sanidad ya no es exigible; en EE. UU., el food handler card.</w:t>
            </w:r>
          </w:p>
        </w:tc>
      </w:tr>
      <w:tr>
        <w:trPr>
          <w:cantSplit/>
        </w:trPr>
        <w:tc>
          <w:tcPr>
            <w:tcW w:type="dxa" w:w="2016"/>
            <w:shd w:val="clear" w:color="auto" w:fill="F3EBD8"/>
          </w:tcPr>
          <w:p>
            <w:pPr>
              <w:spacing w:before="0" w:after="0" w:line="240" w:lineRule="auto"/>
            </w:pPr>
            <w:r>
              <w:rPr>
                <w:b/>
                <w:color w:val="1A1A1A"/>
                <w:sz w:val="16"/>
              </w:rPr>
              <w:t>fecha de caducidad</w:t>
            </w:r>
          </w:p>
        </w:tc>
        <w:tc>
          <w:tcPr>
            <w:tcW w:type="dxa" w:w="5040"/>
          </w:tcPr>
          <w:p>
            <w:pPr>
              <w:spacing w:before="0" w:after="0" w:line="240" w:lineRule="auto"/>
            </w:pPr>
            <w:r>
              <w:rPr>
                <w:b/>
                <w:color w:val="1A1A1A"/>
                <w:sz w:val="16"/>
              </w:rPr>
              <w:t>fecha de caducidad</w:t>
            </w:r>
            <w:r>
              <w:rPr>
                <w:color w:val="1A1A1A"/>
                <w:sz w:val="16"/>
              </w:rPr>
              <w:t xml:space="preserve"> (MX, HN, SV, NI, CR, CU, EC) · </w:t>
            </w:r>
            <w:r>
              <w:rPr>
                <w:b/>
                <w:color w:val="1A1A1A"/>
                <w:sz w:val="16"/>
              </w:rPr>
              <w:t>fecha de vencimiento</w:t>
            </w:r>
            <w:r>
              <w:rPr>
                <w:color w:val="1A1A1A"/>
                <w:sz w:val="16"/>
              </w:rPr>
              <w:t xml:space="preserve"> (GT, PA, CO, VE, PE, BO, CL, AR, UY, PY) · </w:t>
            </w:r>
            <w:r>
              <w:rPr>
                <w:b/>
                <w:color w:val="1A1A1A"/>
                <w:sz w:val="16"/>
              </w:rPr>
              <w:t>fecha de expiración</w:t>
            </w:r>
            <w:r>
              <w:rPr>
                <w:color w:val="1A1A1A"/>
                <w:sz w:val="16"/>
              </w:rPr>
              <w:t xml:space="preserve"> (DO, PR, US) · Brasil (pt): </w:t>
            </w:r>
            <w:r>
              <w:rPr>
                <w:b/>
                <w:color w:val="1A1A1A"/>
                <w:sz w:val="16"/>
              </w:rPr>
              <w:t>data de validade</w:t>
            </w:r>
          </w:p>
        </w:tc>
        <w:tc>
          <w:tcPr>
            <w:tcW w:type="dxa" w:w="2016"/>
          </w:tcPr>
          <w:p>
            <w:pPr>
              <w:spacing w:before="0" w:after="0" w:line="240" w:lineRule="auto"/>
            </w:pPr>
            <w:r>
              <w:rPr>
                <w:color w:val="1A1A1A"/>
                <w:sz w:val="16"/>
              </w:rPr>
              <w:t>«Vence» es lo que dicen la cocina y el etiquetado en la mayoría de países sudamericanos.</w:t>
            </w:r>
          </w:p>
        </w:tc>
      </w:tr>
    </w:tbl>
    <w:p>
      <w:pPr>
        <w:spacing w:after="40"/>
      </w:pPr>
    </w:p>
    <w:p>
      <w:pPr>
        <w:pStyle w:val="Heading2"/>
        <w:keepNext/>
      </w:pPr>
      <w:r>
        <w:t>Local y equipamiento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aseos</w:t>
            </w:r>
          </w:p>
        </w:tc>
        <w:tc>
          <w:tcPr>
            <w:tcW w:type="dxa" w:w="5040"/>
          </w:tcPr>
          <w:p>
            <w:pPr>
              <w:spacing w:before="0" w:after="0" w:line="240" w:lineRule="auto"/>
            </w:pPr>
            <w:r>
              <w:rPr>
                <w:b/>
                <w:color w:val="1A1A1A"/>
                <w:sz w:val="16"/>
              </w:rPr>
              <w:t>baños</w:t>
            </w:r>
            <w:r>
              <w:rPr>
                <w:color w:val="1A1A1A"/>
                <w:sz w:val="16"/>
              </w:rPr>
              <w:t xml:space="preserve"> (MX, GT, HN, SV, NI, CR, PA, CU, DO, PR, CO, VE, EC, BO, CL, AR, UY, PY, US) · </w:t>
            </w:r>
            <w:r>
              <w:rPr>
                <w:b/>
                <w:color w:val="1A1A1A"/>
                <w:sz w:val="16"/>
              </w:rPr>
              <w:t>servicios higiénicos (SS. HH.), baños</w:t>
            </w:r>
            <w:r>
              <w:rPr>
                <w:color w:val="1A1A1A"/>
                <w:sz w:val="16"/>
              </w:rPr>
              <w:t xml:space="preserve"> (PE) · Brasil (pt): </w:t>
            </w:r>
            <w:r>
              <w:rPr>
                <w:b/>
                <w:color w:val="1A1A1A"/>
                <w:sz w:val="16"/>
              </w:rPr>
              <w:t>banheiros, sanitários</w:t>
            </w:r>
          </w:p>
        </w:tc>
        <w:tc>
          <w:tcPr>
            <w:tcW w:type="dxa" w:w="2016"/>
          </w:tcPr>
          <w:p>
            <w:pPr>
              <w:spacing w:before="0" w:after="0" w:line="240" w:lineRule="auto"/>
            </w:pPr>
            <w:r>
              <w:rPr>
                <w:color w:val="1A1A1A"/>
                <w:sz w:val="16"/>
              </w:rPr>
              <w:t>«Sanitarios» se oye en MX y «servicios sanitarios» en CO; «aseos» solo en España.</w:t>
            </w:r>
          </w:p>
        </w:tc>
      </w:tr>
      <w:tr>
        <w:trPr>
          <w:cantSplit/>
        </w:trPr>
        <w:tc>
          <w:tcPr>
            <w:tcW w:type="dxa" w:w="2016"/>
            <w:shd w:val="clear" w:color="auto" w:fill="F3EBD8"/>
          </w:tcPr>
          <w:p>
            <w:pPr>
              <w:spacing w:before="0" w:after="0" w:line="240" w:lineRule="auto"/>
            </w:pPr>
            <w:r>
              <w:rPr>
                <w:b/>
                <w:color w:val="1A1A1A"/>
                <w:sz w:val="16"/>
              </w:rPr>
              <w:t>extintor</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extintor</w:t>
            </w:r>
          </w:p>
        </w:tc>
        <w:tc>
          <w:tcPr>
            <w:tcW w:type="dxa" w:w="2016"/>
            <w:shd w:val="clear" w:color="auto" w:fill="FAF7F0"/>
          </w:tcPr>
          <w:p>
            <w:pPr>
              <w:spacing w:before="0" w:after="0" w:line="240" w:lineRule="auto"/>
            </w:pPr>
            <w:r>
              <w:rPr>
                <w:color w:val="1A1A1A"/>
                <w:sz w:val="16"/>
              </w:rPr>
              <w:t>En EE. UU. se dice «extintor» en español y «fire extinguisher» en el cartel.</w:t>
            </w:r>
          </w:p>
        </w:tc>
      </w:tr>
      <w:tr>
        <w:trPr>
          <w:cantSplit/>
        </w:trPr>
        <w:tc>
          <w:tcPr>
            <w:tcW w:type="dxa" w:w="2016"/>
            <w:shd w:val="clear" w:color="auto" w:fill="F3EBD8"/>
          </w:tcPr>
          <w:p>
            <w:pPr>
              <w:spacing w:before="0" w:after="0" w:line="240" w:lineRule="auto"/>
            </w:pPr>
            <w:r>
              <w:rPr>
                <w:b/>
                <w:color w:val="1A1A1A"/>
                <w:sz w:val="16"/>
              </w:rPr>
              <w:t>plancha</w:t>
            </w:r>
          </w:p>
        </w:tc>
        <w:tc>
          <w:tcPr>
            <w:tcW w:type="dxa" w:w="5040"/>
          </w:tcPr>
          <w:p>
            <w:pPr>
              <w:spacing w:before="0" w:after="0" w:line="240" w:lineRule="auto"/>
            </w:pPr>
            <w:r>
              <w:rPr>
                <w:b/>
                <w:color w:val="1A1A1A"/>
                <w:sz w:val="16"/>
              </w:rPr>
              <w:t>plancha</w:t>
            </w:r>
            <w:r>
              <w:rPr>
                <w:color w:val="1A1A1A"/>
                <w:sz w:val="16"/>
              </w:rPr>
              <w:t xml:space="preserve"> (MX, GT, HN, SV, NI, CR, PA, CU, DO, PR, CO, VE, EC, PE, BO, CL, AR, UY, PY) · </w:t>
            </w:r>
            <w:r>
              <w:rPr>
                <w:b/>
                <w:color w:val="1A1A1A"/>
                <w:sz w:val="16"/>
              </w:rPr>
              <w:t>plancha, griddle</w:t>
            </w:r>
            <w:r>
              <w:rPr>
                <w:color w:val="1A1A1A"/>
                <w:sz w:val="16"/>
              </w:rPr>
              <w:t xml:space="preserve"> (US) · Brasil (pt): </w:t>
            </w:r>
            <w:r>
              <w:rPr>
                <w:b/>
                <w:color w:val="1A1A1A"/>
                <w:sz w:val="16"/>
              </w:rPr>
              <w:t>chapa</w:t>
            </w:r>
          </w:p>
        </w:tc>
        <w:tc>
          <w:tcPr>
            <w:tcW w:type="dxa" w:w="2016"/>
          </w:tcPr>
          <w:p>
            <w:pPr>
              <w:spacing w:before="0" w:after="0" w:line="240" w:lineRule="auto"/>
            </w:pPr>
            <w:r>
              <w:rPr>
                <w:color w:val="1A1A1A"/>
                <w:sz w:val="16"/>
              </w:rPr>
              <w:t>En MX la plancha de la taquería es de acero y el «comal» es el de las tortillas; «plancha» también es la de planchar ropa.</w:t>
            </w:r>
          </w:p>
        </w:tc>
      </w:tr>
      <w:tr>
        <w:trPr>
          <w:cantSplit/>
        </w:trPr>
        <w:tc>
          <w:tcPr>
            <w:tcW w:type="dxa" w:w="2016"/>
            <w:shd w:val="clear" w:color="auto" w:fill="F3EBD8"/>
          </w:tcPr>
          <w:p>
            <w:pPr>
              <w:spacing w:before="0" w:after="0" w:line="240" w:lineRule="auto"/>
            </w:pPr>
            <w:r>
              <w:rPr>
                <w:b/>
                <w:color w:val="1A1A1A"/>
                <w:sz w:val="16"/>
              </w:rPr>
              <w:t>almacén</w:t>
            </w:r>
          </w:p>
        </w:tc>
        <w:tc>
          <w:tcPr>
            <w:tcW w:type="dxa" w:w="5040"/>
            <w:shd w:val="clear" w:color="auto" w:fill="FAF7F0"/>
          </w:tcPr>
          <w:p>
            <w:pPr>
              <w:spacing w:before="0" w:after="0" w:line="240" w:lineRule="auto"/>
            </w:pPr>
            <w:r>
              <w:rPr>
                <w:b/>
                <w:color w:val="1A1A1A"/>
                <w:sz w:val="16"/>
              </w:rPr>
              <w:t>bodega</w:t>
            </w:r>
            <w:r>
              <w:rPr>
                <w:color w:val="1A1A1A"/>
                <w:sz w:val="16"/>
              </w:rPr>
              <w:t xml:space="preserve"> (MX, GT, HN, SV, NI, CR, PA, PR, CO, EC, BO, CL) · </w:t>
            </w:r>
            <w:r>
              <w:rPr>
                <w:b/>
                <w:color w:val="1A1A1A"/>
                <w:sz w:val="16"/>
              </w:rPr>
              <w:t>almacén</w:t>
            </w:r>
            <w:r>
              <w:rPr>
                <w:color w:val="1A1A1A"/>
                <w:sz w:val="16"/>
              </w:rPr>
              <w:t xml:space="preserve"> (CU, DO, VE, PE) · </w:t>
            </w:r>
            <w:r>
              <w:rPr>
                <w:b/>
                <w:color w:val="1A1A1A"/>
                <w:sz w:val="16"/>
              </w:rPr>
              <w:t>depósito</w:t>
            </w:r>
            <w:r>
              <w:rPr>
                <w:color w:val="1A1A1A"/>
                <w:sz w:val="16"/>
              </w:rPr>
              <w:t xml:space="preserve"> (AR, UY, PY) · </w:t>
            </w:r>
            <w:r>
              <w:rPr>
                <w:b/>
                <w:color w:val="1A1A1A"/>
                <w:sz w:val="16"/>
              </w:rPr>
              <w:t>almacén, storage; (bodega en NYC = tienda)</w:t>
            </w:r>
            <w:r>
              <w:rPr>
                <w:color w:val="1A1A1A"/>
                <w:sz w:val="16"/>
              </w:rPr>
              <w:t xml:space="preserve"> (US) · Brasil (pt): </w:t>
            </w:r>
            <w:r>
              <w:rPr>
                <w:b/>
                <w:color w:val="1A1A1A"/>
                <w:sz w:val="16"/>
              </w:rPr>
              <w:t>almoxarifado, estoque</w:t>
            </w:r>
          </w:p>
        </w:tc>
        <w:tc>
          <w:tcPr>
            <w:tcW w:type="dxa" w:w="2016"/>
            <w:shd w:val="clear" w:color="auto" w:fill="FAF7F0"/>
          </w:tcPr>
          <w:p>
            <w:pPr>
              <w:spacing w:before="0" w:after="0" w:line="240" w:lineRule="auto"/>
            </w:pPr>
            <w:r>
              <w:rPr>
                <w:color w:val="1A1A1A"/>
                <w:sz w:val="16"/>
              </w:rPr>
              <w:t>Falso amigo: en CL, AR y UY «almacén» es la tienda de barrio; en EE. UU. la «bodega» es una tiendita (NYC).</w:t>
            </w:r>
          </w:p>
        </w:tc>
      </w:tr>
      <w:tr>
        <w:trPr>
          <w:cantSplit/>
        </w:trPr>
        <w:tc>
          <w:tcPr>
            <w:tcW w:type="dxa" w:w="2016"/>
            <w:shd w:val="clear" w:color="auto" w:fill="F3EBD8"/>
          </w:tcPr>
          <w:p>
            <w:pPr>
              <w:spacing w:before="0" w:after="0" w:line="240" w:lineRule="auto"/>
            </w:pPr>
            <w:r>
              <w:rPr>
                <w:b/>
                <w:color w:val="1A1A1A"/>
                <w:sz w:val="16"/>
              </w:rPr>
              <w:t>economato</w:t>
            </w:r>
          </w:p>
        </w:tc>
        <w:tc>
          <w:tcPr>
            <w:tcW w:type="dxa" w:w="5040"/>
          </w:tcPr>
          <w:p>
            <w:pPr>
              <w:spacing w:before="0" w:after="0" w:line="240" w:lineRule="auto"/>
            </w:pPr>
            <w:r>
              <w:rPr>
                <w:b/>
                <w:color w:val="1A1A1A"/>
                <w:sz w:val="16"/>
              </w:rPr>
              <w:t>despensa</w:t>
            </w:r>
            <w:r>
              <w:rPr>
                <w:color w:val="1A1A1A"/>
                <w:sz w:val="16"/>
              </w:rPr>
              <w:t xml:space="preserve"> (MX, GT, HN, SV, NI, CR, PA, CU, DO, PR, CO, VE, EC) · </w:t>
            </w:r>
            <w:r>
              <w:rPr>
                <w:b/>
                <w:color w:val="1A1A1A"/>
                <w:sz w:val="16"/>
              </w:rPr>
              <w:t>bodega o almacén de secos</w:t>
            </w:r>
            <w:r>
              <w:rPr>
                <w:color w:val="1A1A1A"/>
                <w:sz w:val="16"/>
              </w:rPr>
              <w:t xml:space="preserve"> (PE, BO, CL, AR, UY, PY) · </w:t>
            </w:r>
            <w:r>
              <w:rPr>
                <w:b/>
                <w:color w:val="1A1A1A"/>
                <w:sz w:val="16"/>
              </w:rPr>
              <w:t>dry storage</w:t>
            </w:r>
            <w:r>
              <w:rPr>
                <w:color w:val="1A1A1A"/>
                <w:sz w:val="16"/>
              </w:rPr>
              <w:t xml:space="preserve"> (US) · Brasil (pt): </w:t>
            </w:r>
            <w:r>
              <w:rPr>
                <w:b/>
                <w:color w:val="1A1A1A"/>
                <w:sz w:val="16"/>
              </w:rPr>
              <w:t>despensa</w:t>
            </w:r>
          </w:p>
        </w:tc>
        <w:tc>
          <w:tcPr>
            <w:tcW w:type="dxa" w:w="2016"/>
          </w:tcPr>
          <w:p>
            <w:pPr>
              <w:spacing w:before="0" w:after="0" w:line="240" w:lineRule="auto"/>
            </w:pPr>
            <w:r>
              <w:rPr>
                <w:color w:val="1A1A1A"/>
                <w:sz w:val="16"/>
              </w:rPr>
              <w:t>En MX «despensa» es también la caja de víveres; en la cocina es el cuarto de secos.</w:t>
            </w:r>
          </w:p>
        </w:tc>
      </w:tr>
      <w:tr>
        <w:trPr>
          <w:cantSplit/>
        </w:trPr>
        <w:tc>
          <w:tcPr>
            <w:tcW w:type="dxa" w:w="2016"/>
            <w:shd w:val="clear" w:color="auto" w:fill="F3EBD8"/>
          </w:tcPr>
          <w:p>
            <w:pPr>
              <w:spacing w:before="0" w:after="0" w:line="240" w:lineRule="auto"/>
            </w:pPr>
            <w:r>
              <w:rPr>
                <w:b/>
                <w:color w:val="1A1A1A"/>
                <w:sz w:val="16"/>
              </w:rPr>
              <w:t>office</w:t>
            </w:r>
          </w:p>
        </w:tc>
        <w:tc>
          <w:tcPr>
            <w:tcW w:type="dxa" w:w="5040"/>
            <w:shd w:val="clear" w:color="auto" w:fill="FAF7F0"/>
          </w:tcPr>
          <w:p>
            <w:pPr>
              <w:spacing w:before="0" w:after="0" w:line="240" w:lineRule="auto"/>
            </w:pPr>
            <w:r>
              <w:rPr>
                <w:b/>
                <w:color w:val="1A1A1A"/>
                <w:sz w:val="16"/>
              </w:rPr>
              <w:t>estación de servicio, pantry</w:t>
            </w:r>
            <w:r>
              <w:rPr>
                <w:color w:val="1A1A1A"/>
                <w:sz w:val="16"/>
              </w:rPr>
              <w:t xml:space="preserve"> (MX, GT, HN, SV, NI, CR, PA, DO, PR, US) · Igual que en España: CU, CO, VE, EC, PE, BO, CL, AR, UY, PY · Brasil (pt): </w:t>
            </w:r>
            <w:r>
              <w:rPr>
                <w:b/>
                <w:color w:val="1A1A1A"/>
                <w:sz w:val="16"/>
              </w:rPr>
              <w:t>copa</w:t>
            </w:r>
          </w:p>
        </w:tc>
        <w:tc>
          <w:tcPr>
            <w:tcW w:type="dxa" w:w="2016"/>
            <w:shd w:val="clear" w:color="auto" w:fill="FAF7F0"/>
          </w:tcPr>
          <w:p>
            <w:pPr>
              <w:spacing w:before="0" w:after="0" w:line="240" w:lineRule="auto"/>
            </w:pPr>
            <w:r>
              <w:rPr>
                <w:color w:val="1A1A1A"/>
                <w:sz w:val="16"/>
              </w:rPr>
              <w:t>Cuidado: en MX y EE. UU. «office» (oficina) es el despacho administrativo, no la zona de apoyo a sala.</w:t>
            </w:r>
          </w:p>
        </w:tc>
      </w:tr>
      <w:tr>
        <w:trPr>
          <w:cantSplit/>
        </w:trPr>
        <w:tc>
          <w:tcPr>
            <w:tcW w:type="dxa" w:w="2016"/>
            <w:shd w:val="clear" w:color="auto" w:fill="F3EBD8"/>
          </w:tcPr>
          <w:p>
            <w:pPr>
              <w:spacing w:before="0" w:after="0" w:line="240" w:lineRule="auto"/>
            </w:pPr>
            <w:r>
              <w:rPr>
                <w:b/>
                <w:color w:val="1A1A1A"/>
                <w:sz w:val="16"/>
              </w:rPr>
              <w:t>campana extractora</w:t>
            </w:r>
          </w:p>
        </w:tc>
        <w:tc>
          <w:tcPr>
            <w:tcW w:type="dxa" w:w="5040"/>
          </w:tcPr>
          <w:p>
            <w:pPr>
              <w:spacing w:before="0" w:after="0" w:line="240" w:lineRule="auto"/>
            </w:pPr>
            <w:r>
              <w:rPr>
                <w:b/>
                <w:color w:val="1A1A1A"/>
                <w:sz w:val="16"/>
              </w:rPr>
              <w:t>campana (extractora)</w:t>
            </w:r>
            <w:r>
              <w:rPr>
                <w:color w:val="1A1A1A"/>
                <w:sz w:val="16"/>
              </w:rPr>
              <w:t xml:space="preserve"> (US) · Igual que en España: MX, GT, HN, SV, NI, CR, PA, CU, DO, PR, CO, VE, EC, PE, BO, CL, AR, UY, PY · Brasil (pt): </w:t>
            </w:r>
            <w:r>
              <w:rPr>
                <w:b/>
                <w:color w:val="1A1A1A"/>
                <w:sz w:val="16"/>
              </w:rPr>
              <w:t>coifa</w:t>
            </w:r>
          </w:p>
        </w:tc>
        <w:tc>
          <w:tcPr>
            <w:tcW w:type="dxa" w:w="2016"/>
          </w:tcPr>
          <w:p>
            <w:pPr>
              <w:spacing w:before="0" w:after="0" w:line="240" w:lineRule="auto"/>
            </w:pPr>
            <w:r>
              <w:rPr>
                <w:color w:val="1A1A1A"/>
                <w:sz w:val="16"/>
              </w:rPr>
              <w:t>En VE y MX también se dice «extractor»; en la cocina de restaurante se habla de «campana» a secas.</w:t>
            </w:r>
          </w:p>
        </w:tc>
      </w:tr>
    </w:tbl>
    <w:p>
      <w:pPr>
        <w:spacing w:after="40"/>
      </w:pPr>
    </w:p>
    <w:p>
      <w:pPr>
        <w:pStyle w:val="Heading2"/>
        <w:keepNext/>
      </w:pPr>
      <w:r>
        <w:t>Conceptos de negocio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hostelería</w:t>
            </w:r>
          </w:p>
        </w:tc>
        <w:tc>
          <w:tcPr>
            <w:tcW w:type="dxa" w:w="5040"/>
          </w:tcPr>
          <w:p>
            <w:pPr>
              <w:spacing w:before="0" w:after="0" w:line="240" w:lineRule="auto"/>
            </w:pPr>
            <w:r>
              <w:rPr>
                <w:b/>
                <w:color w:val="1A1A1A"/>
                <w:sz w:val="16"/>
              </w:rPr>
              <w:t>gastronomía</w:t>
            </w:r>
            <w:r>
              <w:rPr>
                <w:color w:val="1A1A1A"/>
                <w:sz w:val="16"/>
              </w:rPr>
              <w:t xml:space="preserve"> (CO, VE, EC, PE, BO, CL, AR, UY, PY) · </w:t>
            </w:r>
            <w:r>
              <w:rPr>
                <w:b/>
                <w:color w:val="1A1A1A"/>
                <w:sz w:val="16"/>
              </w:rPr>
              <w:t>industria restaurantera</w:t>
            </w:r>
            <w:r>
              <w:rPr>
                <w:color w:val="1A1A1A"/>
                <w:sz w:val="16"/>
              </w:rPr>
              <w:t xml:space="preserve"> (MX) · </w:t>
            </w:r>
            <w:r>
              <w:rPr>
                <w:b/>
                <w:color w:val="1A1A1A"/>
                <w:sz w:val="16"/>
              </w:rPr>
              <w:t>hospitalidad</w:t>
            </w:r>
            <w:r>
              <w:rPr>
                <w:color w:val="1A1A1A"/>
                <w:sz w:val="16"/>
              </w:rPr>
              <w:t xml:space="preserve"> (GT, HN, SV, NI, CR, PA, CU, DO, PR, US) · Brasil (pt): </w:t>
            </w:r>
            <w:r>
              <w:rPr>
                <w:b/>
                <w:color w:val="1A1A1A"/>
                <w:sz w:val="16"/>
              </w:rPr>
              <w:t>hotelaria e gastronomia</w:t>
            </w:r>
          </w:p>
        </w:tc>
        <w:tc>
          <w:tcPr>
            <w:tcW w:type="dxa" w:w="2016"/>
          </w:tcPr>
          <w:p>
            <w:pPr>
              <w:spacing w:before="0" w:after="0" w:line="240" w:lineRule="auto"/>
            </w:pPr>
            <w:r>
              <w:rPr>
                <w:color w:val="1A1A1A"/>
                <w:sz w:val="16"/>
              </w:rPr>
              <w:t>«Hostelería» se entiende pero casi no se usa. «Hotelería» es solo el alojamiento.</w:t>
            </w:r>
          </w:p>
        </w:tc>
      </w:tr>
      <w:tr>
        <w:trPr>
          <w:cantSplit/>
        </w:trPr>
        <w:tc>
          <w:tcPr>
            <w:tcW w:type="dxa" w:w="2016"/>
            <w:shd w:val="clear" w:color="auto" w:fill="F3EBD8"/>
          </w:tcPr>
          <w:p>
            <w:pPr>
              <w:spacing w:before="0" w:after="0" w:line="240" w:lineRule="auto"/>
            </w:pPr>
            <w:r>
              <w:rPr>
                <w:b/>
                <w:color w:val="1A1A1A"/>
                <w:sz w:val="16"/>
              </w:rPr>
              <w:t>restauración</w:t>
            </w:r>
          </w:p>
        </w:tc>
        <w:tc>
          <w:tcPr>
            <w:tcW w:type="dxa" w:w="5040"/>
            <w:shd w:val="clear" w:color="auto" w:fill="FAF7F0"/>
          </w:tcPr>
          <w:p>
            <w:pPr>
              <w:spacing w:before="0" w:after="0" w:line="240" w:lineRule="auto"/>
            </w:pPr>
            <w:r>
              <w:rPr>
                <w:b/>
                <w:color w:val="1A1A1A"/>
                <w:sz w:val="16"/>
              </w:rPr>
              <w:t>gastronomía</w:t>
            </w:r>
            <w:r>
              <w:rPr>
                <w:color w:val="1A1A1A"/>
                <w:sz w:val="16"/>
              </w:rPr>
              <w:t xml:space="preserve"> (CO, VE, EC, PE, BO, CL, AR, UY, PY) · </w:t>
            </w:r>
            <w:r>
              <w:rPr>
                <w:b/>
                <w:color w:val="1A1A1A"/>
                <w:sz w:val="16"/>
              </w:rPr>
              <w:t>industria restaurantera</w:t>
            </w:r>
            <w:r>
              <w:rPr>
                <w:color w:val="1A1A1A"/>
                <w:sz w:val="16"/>
              </w:rPr>
              <w:t xml:space="preserve"> (MX) · </w:t>
            </w:r>
            <w:r>
              <w:rPr>
                <w:b/>
                <w:color w:val="1A1A1A"/>
                <w:sz w:val="16"/>
              </w:rPr>
              <w:t>restaurantes / servicio de alimentos</w:t>
            </w:r>
            <w:r>
              <w:rPr>
                <w:color w:val="1A1A1A"/>
                <w:sz w:val="16"/>
              </w:rPr>
              <w:t xml:space="preserve"> (GT, HN, SV, NI, CR, PA, CU, DO, PR, US) · Brasil (pt): </w:t>
            </w:r>
            <w:r>
              <w:rPr>
                <w:b/>
                <w:color w:val="1A1A1A"/>
                <w:sz w:val="16"/>
              </w:rPr>
              <w:t>restauração / alimentação fora do lar</w:t>
            </w:r>
          </w:p>
        </w:tc>
        <w:tc>
          <w:tcPr>
            <w:tcW w:type="dxa" w:w="2016"/>
            <w:shd w:val="clear" w:color="auto" w:fill="FAF7F0"/>
          </w:tcPr>
          <w:p>
            <w:pPr>
              <w:spacing w:before="0" w:after="0" w:line="240" w:lineRule="auto"/>
            </w:pPr>
            <w:r>
              <w:rPr>
                <w:color w:val="1A1A1A"/>
                <w:sz w:val="16"/>
              </w:rPr>
              <w:t>Falso amigo: «restauración» en LatAm se entiende como restaurar (arte, edificios); el sector se llama gastronomía.</w:t>
            </w:r>
          </w:p>
        </w:tc>
      </w:tr>
      <w:tr>
        <w:trPr>
          <w:cantSplit/>
        </w:trPr>
        <w:tc>
          <w:tcPr>
            <w:tcW w:type="dxa" w:w="2016"/>
            <w:shd w:val="clear" w:color="auto" w:fill="F3EBD8"/>
          </w:tcPr>
          <w:p>
            <w:pPr>
              <w:spacing w:before="0" w:after="0" w:line="240" w:lineRule="auto"/>
            </w:pPr>
            <w:r>
              <w:rPr>
                <w:b/>
                <w:color w:val="1A1A1A"/>
                <w:sz w:val="16"/>
              </w:rPr>
              <w:t>catering</w:t>
            </w:r>
          </w:p>
        </w:tc>
        <w:tc>
          <w:tcPr>
            <w:tcW w:type="dxa" w:w="5040"/>
          </w:tcPr>
          <w:p>
            <w:pPr>
              <w:spacing w:before="0" w:after="0" w:line="240" w:lineRule="auto"/>
            </w:pPr>
            <w:r>
              <w:rPr>
                <w:b/>
                <w:color w:val="1A1A1A"/>
                <w:sz w:val="16"/>
              </w:rPr>
              <w:t>banquetería</w:t>
            </w:r>
            <w:r>
              <w:rPr>
                <w:color w:val="1A1A1A"/>
                <w:sz w:val="16"/>
              </w:rPr>
              <w:t xml:space="preserve"> (BO, CL, AR, UY, PY) · Igual que en España: MX, GT, HN, SV, NI, CR, PA, CU, DO, PR, CO, VE, EC, PE, US · Brasil (pt): </w:t>
            </w:r>
            <w:r>
              <w:rPr>
                <w:b/>
                <w:color w:val="1A1A1A"/>
                <w:sz w:val="16"/>
              </w:rPr>
              <w:t>buffet de eventos / catering</w:t>
            </w:r>
          </w:p>
        </w:tc>
        <w:tc>
          <w:tcPr>
            <w:tcW w:type="dxa" w:w="2016"/>
          </w:tcPr>
          <w:p>
            <w:pPr>
              <w:spacing w:before="0" w:after="0" w:line="240" w:lineRule="auto"/>
            </w:pPr>
            <w:r>
              <w:rPr>
                <w:color w:val="1A1A1A"/>
                <w:sz w:val="16"/>
              </w:rPr>
              <w:t>Los profesionales dicen «catering»; «banquetes» en MX es el servicio de salón.</w:t>
            </w:r>
          </w:p>
        </w:tc>
      </w:tr>
      <w:tr>
        <w:trPr>
          <w:cantSplit/>
        </w:trPr>
        <w:tc>
          <w:tcPr>
            <w:tcW w:type="dxa" w:w="2016"/>
            <w:shd w:val="clear" w:color="auto" w:fill="F3EBD8"/>
          </w:tcPr>
          <w:p>
            <w:pPr>
              <w:spacing w:before="0" w:after="0" w:line="240" w:lineRule="auto"/>
            </w:pPr>
            <w:r>
              <w:rPr>
                <w:b/>
                <w:color w:val="1A1A1A"/>
                <w:sz w:val="16"/>
              </w:rPr>
              <w:t>cafetería</w:t>
            </w:r>
          </w:p>
        </w:tc>
        <w:tc>
          <w:tcPr>
            <w:tcW w:type="dxa" w:w="5040"/>
            <w:shd w:val="clear" w:color="auto" w:fill="FAF7F0"/>
          </w:tcPr>
          <w:p>
            <w:pPr>
              <w:spacing w:before="0" w:after="0" w:line="240" w:lineRule="auto"/>
            </w:pPr>
            <w:r>
              <w:rPr>
                <w:b/>
                <w:color w:val="1A1A1A"/>
                <w:sz w:val="16"/>
              </w:rPr>
              <w:t>confitería, café</w:t>
            </w:r>
            <w:r>
              <w:rPr>
                <w:color w:val="1A1A1A"/>
                <w:sz w:val="16"/>
              </w:rPr>
              <w:t xml:space="preserve"> (AR, UY) · Igual que en España: MX, GT, HN, SV, NI, CR, PA, CU, DO, PR, CO, VE, EC, PE, BO, CL, PY, US · Brasil (pt): </w:t>
            </w:r>
            <w:r>
              <w:rPr>
                <w:b/>
                <w:color w:val="1A1A1A"/>
                <w:sz w:val="16"/>
              </w:rPr>
              <w:t>cafeteria / café</w:t>
            </w:r>
          </w:p>
        </w:tc>
        <w:tc>
          <w:tcPr>
            <w:tcW w:type="dxa" w:w="2016"/>
            <w:shd w:val="clear" w:color="auto" w:fill="FAF7F0"/>
          </w:tcPr>
          <w:p>
            <w:pPr>
              <w:spacing w:before="0" w:after="0" w:line="240" w:lineRule="auto"/>
            </w:pPr>
            <w:r>
              <w:rPr>
                <w:color w:val="1A1A1A"/>
                <w:sz w:val="16"/>
              </w:rPr>
              <w:t>En AR «confitería» es el local con pastelería; en US el local de café es «coffee shop» o «cafecito».</w:t>
            </w:r>
          </w:p>
        </w:tc>
      </w:tr>
      <w:tr>
        <w:trPr>
          <w:cantSplit/>
        </w:trPr>
        <w:tc>
          <w:tcPr>
            <w:tcW w:type="dxa" w:w="2016"/>
            <w:shd w:val="clear" w:color="auto" w:fill="F3EBD8"/>
          </w:tcPr>
          <w:p>
            <w:pPr>
              <w:spacing w:before="0" w:after="0" w:line="240" w:lineRule="auto"/>
            </w:pPr>
            <w:r>
              <w:rPr>
                <w:b/>
                <w:color w:val="1A1A1A"/>
                <w:sz w:val="16"/>
              </w:rPr>
              <w:t>pastelería</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confeitaria</w:t>
            </w:r>
          </w:p>
        </w:tc>
        <w:tc>
          <w:tcPr>
            <w:tcW w:type="dxa" w:w="2016"/>
          </w:tcPr>
          <w:p>
            <w:pPr>
              <w:spacing w:before="0" w:after="0" w:line="240" w:lineRule="auto"/>
            </w:pPr>
            <w:r>
              <w:rPr>
                <w:color w:val="1A1A1A"/>
                <w:sz w:val="16"/>
              </w:rPr>
              <w:t>Falso amigo: «pastel» es tarta en MX pero pastel salado en CL.</w:t>
            </w:r>
          </w:p>
        </w:tc>
      </w:tr>
    </w:tbl>
    <w:p>
      <w:pPr>
        <w:spacing w:after="40"/>
      </w:pPr>
    </w:p>
    <w:p>
      <w:pPr>
        <w:pStyle w:val="Heading2"/>
        <w:keepNext/>
      </w:pPr>
      <w:r>
        <w:t>Medidas y envases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envase</w:t>
            </w:r>
          </w:p>
        </w:tc>
        <w:tc>
          <w:tcPr>
            <w:tcW w:type="dxa" w:w="5040"/>
          </w:tcPr>
          <w:p>
            <w:pPr>
              <w:spacing w:before="0" w:after="0" w:line="240" w:lineRule="auto"/>
            </w:pPr>
            <w:r>
              <w:rPr>
                <w:b/>
                <w:color w:val="1A1A1A"/>
                <w:sz w:val="16"/>
              </w:rPr>
              <w:t>empaque</w:t>
            </w:r>
            <w:r>
              <w:rPr>
                <w:color w:val="1A1A1A"/>
                <w:sz w:val="16"/>
              </w:rPr>
              <w:t xml:space="preserve"> (MX, GT, HN, SV, NI, CR, PA, US) · Igual que en España: CU, DO, PR, CO, VE, EC, PE, BO, CL, AR, UY, PY · Brasil (pt): </w:t>
            </w:r>
            <w:r>
              <w:rPr>
                <w:b/>
                <w:color w:val="1A1A1A"/>
                <w:sz w:val="16"/>
              </w:rPr>
              <w:t>embalagem</w:t>
            </w:r>
          </w:p>
        </w:tc>
        <w:tc>
          <w:tcPr>
            <w:tcW w:type="dxa" w:w="2016"/>
          </w:tcPr>
          <w:p>
            <w:pPr>
              <w:spacing w:before="0" w:after="0" w:line="240" w:lineRule="auto"/>
            </w:pPr>
            <w:r>
              <w:rPr>
                <w:color w:val="1A1A1A"/>
                <w:sz w:val="16"/>
              </w:rPr>
              <w:t>En MX, «empaque» es el material de embalaje y «envase» el recipiente.</w:t>
            </w:r>
          </w:p>
        </w:tc>
      </w:tr>
      <w:tr>
        <w:trPr>
          <w:cantSplit/>
        </w:trPr>
        <w:tc>
          <w:tcPr>
            <w:tcW w:type="dxa" w:w="2016"/>
            <w:shd w:val="clear" w:color="auto" w:fill="F3EBD8"/>
          </w:tcPr>
          <w:p>
            <w:pPr>
              <w:spacing w:before="0" w:after="0" w:line="240" w:lineRule="auto"/>
            </w:pPr>
            <w:r>
              <w:rPr>
                <w:b/>
                <w:color w:val="1A1A1A"/>
                <w:sz w:val="16"/>
              </w:rPr>
              <w:t>tercio</w:t>
            </w:r>
          </w:p>
        </w:tc>
        <w:tc>
          <w:tcPr>
            <w:tcW w:type="dxa" w:w="5040"/>
            <w:shd w:val="clear" w:color="auto" w:fill="FAF7F0"/>
          </w:tcPr>
          <w:p>
            <w:pPr>
              <w:spacing w:before="0" w:after="0" w:line="240" w:lineRule="auto"/>
            </w:pPr>
            <w:r>
              <w:rPr>
                <w:b/>
                <w:color w:val="1A1A1A"/>
                <w:sz w:val="16"/>
              </w:rPr>
              <w:t>botella de 330 ml / botellita</w:t>
            </w:r>
            <w:r>
              <w:rPr>
                <w:color w:val="1A1A1A"/>
                <w:sz w:val="16"/>
              </w:rPr>
              <w:t xml:space="preserve"> (MX, GT, HN, SV, NI, CR, PA, CU, DO, PR, CO, EC, PE, BO, CL, AR, UY, PY, US) · </w:t>
            </w:r>
            <w:r>
              <w:rPr>
                <w:b/>
                <w:color w:val="1A1A1A"/>
                <w:sz w:val="16"/>
              </w:rPr>
              <w:t>tercio</w:t>
            </w:r>
            <w:r>
              <w:rPr>
                <w:color w:val="1A1A1A"/>
                <w:sz w:val="16"/>
              </w:rPr>
              <w:t xml:space="preserve"> (VE) · Brasil (pt): </w:t>
            </w:r>
            <w:r>
              <w:rPr>
                <w:b/>
                <w:color w:val="1A1A1A"/>
                <w:sz w:val="16"/>
              </w:rPr>
              <w:t>garrafinha de 330 ml</w:t>
            </w:r>
          </w:p>
        </w:tc>
        <w:tc>
          <w:tcPr>
            <w:tcW w:type="dxa" w:w="2016"/>
            <w:shd w:val="clear" w:color="auto" w:fill="FAF7F0"/>
          </w:tcPr>
          <w:p>
            <w:pPr>
              <w:spacing w:before="0" w:after="0" w:line="240" w:lineRule="auto"/>
            </w:pPr>
            <w:r>
              <w:rPr>
                <w:color w:val="1A1A1A"/>
                <w:sz w:val="16"/>
              </w:rPr>
              <w:t>Falso amigo: en ES «tercio» es 33 cl. En AR «porrón»; en MX «caguama» (940 ml) y «cuartito».</w:t>
            </w:r>
          </w:p>
        </w:tc>
      </w:tr>
    </w:tbl>
    <w:p>
      <w:pPr>
        <w:spacing w:after="40"/>
      </w:pPr>
    </w:p>
    <w:p>
      <w:pPr>
        <w:pStyle w:val="Heading1"/>
        <w:keepNext/>
        <w:pageBreakBefore w:val="0"/>
        <w:spacing w:before="440"/>
      </w:pPr>
      <w:r>
        <w:t>2. Otros términos que te encontrarás</w:t>
      </w:r>
    </w:p>
    <w:p>
      <w:pPr>
        <w:keepNext/>
      </w:pPr>
      <w:r>
        <w:rPr>
          <w:color w:val="C6A664"/>
          <w:sz w:val="16"/>
        </w:rPr>
        <w:t>━━━━━━━━━━━━━━━━━━━━━━━━━━━━━━━━━━━━━━━━━━━━━━━━━━</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aguacate</w:t>
            </w:r>
          </w:p>
        </w:tc>
        <w:tc>
          <w:tcPr>
            <w:tcW w:type="dxa" w:w="5040"/>
          </w:tcPr>
          <w:p>
            <w:pPr>
              <w:spacing w:before="0" w:after="0" w:line="240" w:lineRule="auto"/>
            </w:pPr>
            <w:r>
              <w:rPr>
                <w:b/>
                <w:color w:val="1A1A1A"/>
                <w:sz w:val="16"/>
              </w:rPr>
              <w:t>palta</w:t>
            </w:r>
            <w:r>
              <w:rPr>
                <w:color w:val="1A1A1A"/>
                <w:sz w:val="16"/>
              </w:rPr>
              <w:t xml:space="preserve"> (PE, BO, CL, AR, UY, PY) · Igual que en España: MX, GT, HN, SV, NI, CR, PA, CU, DO, PR, CO, VE, EC, US · Brasil (pt): </w:t>
            </w:r>
            <w:r>
              <w:rPr>
                <w:b/>
                <w:color w:val="1A1A1A"/>
                <w:sz w:val="16"/>
              </w:rPr>
              <w:t>abacate</w:t>
            </w:r>
          </w:p>
        </w:tc>
        <w:tc>
          <w:tcPr>
            <w:tcW w:type="dxa" w:w="2016"/>
          </w:tcPr>
          <w:p>
            <w:pPr>
              <w:spacing w:before="0" w:after="0" w:line="240" w:lineRule="auto"/>
            </w:pPr>
            <w:r>
              <w:rPr>
                <w:color w:val="1A1A1A"/>
                <w:sz w:val="16"/>
              </w:rPr>
              <w:t>En CL y AR «aguacate» se entiende, pero la carta y el mercado dicen «palta».</w:t>
            </w:r>
          </w:p>
        </w:tc>
      </w:tr>
      <w:tr>
        <w:trPr>
          <w:cantSplit/>
        </w:trPr>
        <w:tc>
          <w:tcPr>
            <w:tcW w:type="dxa" w:w="2016"/>
            <w:shd w:val="clear" w:color="auto" w:fill="F3EBD8"/>
          </w:tcPr>
          <w:p>
            <w:pPr>
              <w:spacing w:before="0" w:after="0" w:line="240" w:lineRule="auto"/>
            </w:pPr>
            <w:r>
              <w:rPr>
                <w:b/>
                <w:color w:val="1A1A1A"/>
                <w:sz w:val="16"/>
              </w:rPr>
              <w:t>alubias, judías (secas)</w:t>
            </w:r>
          </w:p>
        </w:tc>
        <w:tc>
          <w:tcPr>
            <w:tcW w:type="dxa" w:w="5040"/>
            <w:shd w:val="clear" w:color="auto" w:fill="FAF7F0"/>
          </w:tcPr>
          <w:p>
            <w:pPr>
              <w:spacing w:before="0" w:after="0" w:line="240" w:lineRule="auto"/>
            </w:pPr>
            <w:r>
              <w:rPr>
                <w:b/>
                <w:color w:val="1A1A1A"/>
                <w:sz w:val="16"/>
              </w:rPr>
              <w:t>frijoles</w:t>
            </w:r>
            <w:r>
              <w:rPr>
                <w:color w:val="1A1A1A"/>
                <w:sz w:val="16"/>
              </w:rPr>
              <w:t xml:space="preserve"> (MX, GT, HN, SV, NI, CR, PA, CU, CO, US) · </w:t>
            </w:r>
            <w:r>
              <w:rPr>
                <w:b/>
                <w:color w:val="1A1A1A"/>
                <w:sz w:val="16"/>
              </w:rPr>
              <w:t>porotos</w:t>
            </w:r>
            <w:r>
              <w:rPr>
                <w:color w:val="1A1A1A"/>
                <w:sz w:val="16"/>
              </w:rPr>
              <w:t xml:space="preserve"> (BO, CL, AR, UY, PY) · </w:t>
            </w:r>
            <w:r>
              <w:rPr>
                <w:b/>
                <w:color w:val="1A1A1A"/>
                <w:sz w:val="16"/>
              </w:rPr>
              <w:t>habichuelas</w:t>
            </w:r>
            <w:r>
              <w:rPr>
                <w:color w:val="1A1A1A"/>
                <w:sz w:val="16"/>
              </w:rPr>
              <w:t xml:space="preserve"> (DO, PR) · </w:t>
            </w:r>
            <w:r>
              <w:rPr>
                <w:b/>
                <w:color w:val="1A1A1A"/>
                <w:sz w:val="16"/>
              </w:rPr>
              <w:t>caraotas</w:t>
            </w:r>
            <w:r>
              <w:rPr>
                <w:color w:val="1A1A1A"/>
                <w:sz w:val="16"/>
              </w:rPr>
              <w:t xml:space="preserve"> (VE) · </w:t>
            </w:r>
            <w:r>
              <w:rPr>
                <w:b/>
                <w:color w:val="1A1A1A"/>
                <w:sz w:val="16"/>
              </w:rPr>
              <w:t>fréjol, frejoles</w:t>
            </w:r>
            <w:r>
              <w:rPr>
                <w:color w:val="1A1A1A"/>
                <w:sz w:val="16"/>
              </w:rPr>
              <w:t xml:space="preserve"> (EC, PE) · Brasil (pt): </w:t>
            </w:r>
            <w:r>
              <w:rPr>
                <w:b/>
                <w:color w:val="1A1A1A"/>
                <w:sz w:val="16"/>
              </w:rPr>
              <w:t>feijão</w:t>
            </w:r>
          </w:p>
        </w:tc>
        <w:tc>
          <w:tcPr>
            <w:tcW w:type="dxa" w:w="2016"/>
            <w:shd w:val="clear" w:color="auto" w:fill="FAF7F0"/>
          </w:tcPr>
          <w:p>
            <w:pPr>
              <w:spacing w:before="0" w:after="0" w:line="240" w:lineRule="auto"/>
            </w:pPr>
            <w:r>
              <w:rPr>
                <w:color w:val="1A1A1A"/>
                <w:sz w:val="16"/>
              </w:rPr>
              <w:t>En AR y MX «alubia» es la blanca; «frijoles» de MX son los negros o pintos. «Habichuelas» en DO/PR son secas o guisadas.</w:t>
            </w:r>
          </w:p>
        </w:tc>
      </w:tr>
      <w:tr>
        <w:trPr>
          <w:cantSplit/>
        </w:trPr>
        <w:tc>
          <w:tcPr>
            <w:tcW w:type="dxa" w:w="2016"/>
            <w:shd w:val="clear" w:color="auto" w:fill="F3EBD8"/>
          </w:tcPr>
          <w:p>
            <w:pPr>
              <w:spacing w:before="0" w:after="0" w:line="240" w:lineRule="auto"/>
            </w:pPr>
            <w:r>
              <w:rPr>
                <w:b/>
                <w:color w:val="1A1A1A"/>
                <w:sz w:val="16"/>
              </w:rPr>
              <w:t>cacahuete</w:t>
            </w:r>
          </w:p>
        </w:tc>
        <w:tc>
          <w:tcPr>
            <w:tcW w:type="dxa" w:w="5040"/>
          </w:tcPr>
          <w:p>
            <w:pPr>
              <w:spacing w:before="0" w:after="0" w:line="240" w:lineRule="auto"/>
            </w:pPr>
            <w:r>
              <w:rPr>
                <w:b/>
                <w:color w:val="1A1A1A"/>
                <w:sz w:val="16"/>
              </w:rPr>
              <w:t>cacahuate</w:t>
            </w:r>
            <w:r>
              <w:rPr>
                <w:color w:val="1A1A1A"/>
                <w:sz w:val="16"/>
              </w:rPr>
              <w:t xml:space="preserve"> (MX, US) · </w:t>
            </w:r>
            <w:r>
              <w:rPr>
                <w:b/>
                <w:color w:val="1A1A1A"/>
                <w:sz w:val="16"/>
              </w:rPr>
              <w:t>maní</w:t>
            </w:r>
            <w:r>
              <w:rPr>
                <w:color w:val="1A1A1A"/>
                <w:sz w:val="16"/>
              </w:rPr>
              <w:t xml:space="preserve"> (GT, HN, SV, NI, CR, PA, CU, DO, PR, CO, VE, EC, PE, BO, CL, AR, UY, PY, US) · Brasil (pt): </w:t>
            </w:r>
            <w:r>
              <w:rPr>
                <w:b/>
                <w:color w:val="1A1A1A"/>
                <w:sz w:val="16"/>
              </w:rPr>
              <w:t>amendoim</w:t>
            </w:r>
          </w:p>
        </w:tc>
        <w:tc>
          <w:tcPr>
            <w:tcW w:type="dxa" w:w="2016"/>
          </w:tcPr>
          <w:p>
            <w:pPr>
              <w:spacing w:before="0" w:after="0" w:line="240" w:lineRule="auto"/>
            </w:pPr>
            <w:r>
              <w:rPr>
                <w:color w:val="1A1A1A"/>
                <w:sz w:val="16"/>
              </w:rPr>
              <w:t>En EE. UU. conviven «cacahuate» y «maní». En alérgenos de carta, ambos equivalen a cacahuete.</w:t>
            </w:r>
          </w:p>
        </w:tc>
      </w:tr>
      <w:tr>
        <w:trPr>
          <w:cantSplit/>
        </w:trPr>
        <w:tc>
          <w:tcPr>
            <w:tcW w:type="dxa" w:w="2016"/>
            <w:shd w:val="clear" w:color="auto" w:fill="F3EBD8"/>
          </w:tcPr>
          <w:p>
            <w:pPr>
              <w:spacing w:before="0" w:after="0" w:line="240" w:lineRule="auto"/>
            </w:pPr>
            <w:r>
              <w:rPr>
                <w:b/>
                <w:color w:val="1A1A1A"/>
                <w:sz w:val="16"/>
              </w:rPr>
              <w:t>calabacín</w:t>
            </w:r>
          </w:p>
        </w:tc>
        <w:tc>
          <w:tcPr>
            <w:tcW w:type="dxa" w:w="5040"/>
            <w:shd w:val="clear" w:color="auto" w:fill="FAF7F0"/>
          </w:tcPr>
          <w:p>
            <w:pPr>
              <w:spacing w:before="0" w:after="0" w:line="240" w:lineRule="auto"/>
            </w:pPr>
            <w:r>
              <w:rPr>
                <w:b/>
                <w:color w:val="1A1A1A"/>
                <w:sz w:val="16"/>
              </w:rPr>
              <w:t>calabacita</w:t>
            </w:r>
            <w:r>
              <w:rPr>
                <w:color w:val="1A1A1A"/>
                <w:sz w:val="16"/>
              </w:rPr>
              <w:t xml:space="preserve"> (MX, US) · </w:t>
            </w:r>
            <w:r>
              <w:rPr>
                <w:b/>
                <w:color w:val="1A1A1A"/>
                <w:sz w:val="16"/>
              </w:rPr>
              <w:t>zapallito, zapallo italiano</w:t>
            </w:r>
            <w:r>
              <w:rPr>
                <w:color w:val="1A1A1A"/>
                <w:sz w:val="16"/>
              </w:rPr>
              <w:t xml:space="preserve"> (PE, BO, CL, AR, UY, PY) · </w:t>
            </w:r>
            <w:r>
              <w:rPr>
                <w:b/>
                <w:color w:val="1A1A1A"/>
                <w:sz w:val="16"/>
              </w:rPr>
              <w:t>zucchini, zuquini</w:t>
            </w:r>
            <w:r>
              <w:rPr>
                <w:color w:val="1A1A1A"/>
                <w:sz w:val="16"/>
              </w:rPr>
              <w:t xml:space="preserve"> (GT, HN, SV, NI, CR, PA, DO, CO, EC) · Igual que en España: CU, PR, VE · Brasil (pt): </w:t>
            </w:r>
            <w:r>
              <w:rPr>
                <w:b/>
                <w:color w:val="1A1A1A"/>
                <w:sz w:val="16"/>
              </w:rPr>
              <w:t>abobrinha</w:t>
            </w:r>
          </w:p>
        </w:tc>
        <w:tc>
          <w:tcPr>
            <w:tcW w:type="dxa" w:w="2016"/>
            <w:shd w:val="clear" w:color="auto" w:fill="FAF7F0"/>
          </w:tcPr>
          <w:p>
            <w:pPr>
              <w:spacing w:before="0" w:after="0" w:line="240" w:lineRule="auto"/>
            </w:pPr>
            <w:r>
              <w:rPr>
                <w:color w:val="1A1A1A"/>
                <w:sz w:val="16"/>
              </w:rPr>
              <w:t>Falso amigo: «calabaza» en MX es la grande; el calabacín es la «calabacita». En AR «zapallito» es el redondo.</w:t>
            </w:r>
          </w:p>
        </w:tc>
      </w:tr>
      <w:tr>
        <w:trPr>
          <w:cantSplit/>
        </w:trPr>
        <w:tc>
          <w:tcPr>
            <w:tcW w:type="dxa" w:w="2016"/>
            <w:shd w:val="clear" w:color="auto" w:fill="F3EBD8"/>
          </w:tcPr>
          <w:p>
            <w:pPr>
              <w:spacing w:before="0" w:after="0" w:line="240" w:lineRule="auto"/>
            </w:pPr>
            <w:r>
              <w:rPr>
                <w:b/>
                <w:color w:val="1A1A1A"/>
                <w:sz w:val="16"/>
              </w:rPr>
              <w:t>champiñón</w:t>
            </w:r>
          </w:p>
        </w:tc>
        <w:tc>
          <w:tcPr>
            <w:tcW w:type="dxa" w:w="5040"/>
          </w:tcPr>
          <w:p>
            <w:pPr>
              <w:spacing w:before="0" w:after="0" w:line="240" w:lineRule="auto"/>
            </w:pPr>
            <w:r>
              <w:rPr>
                <w:b/>
                <w:color w:val="1A1A1A"/>
                <w:sz w:val="16"/>
              </w:rPr>
              <w:t>hongos</w:t>
            </w:r>
            <w:r>
              <w:rPr>
                <w:color w:val="1A1A1A"/>
                <w:sz w:val="16"/>
              </w:rPr>
              <w:t xml:space="preserve"> (MX) · Igual que en España: MX, GT, HN, SV, NI, CR, PA, CU, DO, PR, CO, VE, EC, PE, BO, CL, AR, UY, PY, US · Brasil (pt): </w:t>
            </w:r>
            <w:r>
              <w:rPr>
                <w:b/>
                <w:color w:val="1A1A1A"/>
                <w:sz w:val="16"/>
              </w:rPr>
              <w:t>cogumelo (champignon)</w:t>
            </w:r>
          </w:p>
        </w:tc>
        <w:tc>
          <w:tcPr>
            <w:tcW w:type="dxa" w:w="2016"/>
          </w:tcPr>
          <w:p>
            <w:pPr>
              <w:spacing w:before="0" w:after="0" w:line="240" w:lineRule="auto"/>
            </w:pPr>
            <w:r>
              <w:rPr>
                <w:color w:val="1A1A1A"/>
                <w:sz w:val="16"/>
              </w:rPr>
              <w:t>En MX conviven «champiñón» (el blanco de cultivo) y «hongos» (término general); «setas» casi no se usa.</w:t>
            </w:r>
          </w:p>
        </w:tc>
      </w:tr>
      <w:tr>
        <w:trPr>
          <w:cantSplit/>
        </w:trPr>
        <w:tc>
          <w:tcPr>
            <w:tcW w:type="dxa" w:w="2016"/>
            <w:shd w:val="clear" w:color="auto" w:fill="F3EBD8"/>
          </w:tcPr>
          <w:p>
            <w:pPr>
              <w:spacing w:before="0" w:after="0" w:line="240" w:lineRule="auto"/>
            </w:pPr>
            <w:r>
              <w:rPr>
                <w:b/>
                <w:color w:val="1A1A1A"/>
                <w:sz w:val="16"/>
              </w:rPr>
              <w:t>fresa, fresón</w:t>
            </w:r>
          </w:p>
        </w:tc>
        <w:tc>
          <w:tcPr>
            <w:tcW w:type="dxa" w:w="5040"/>
            <w:shd w:val="clear" w:color="auto" w:fill="FAF7F0"/>
          </w:tcPr>
          <w:p>
            <w:pPr>
              <w:spacing w:before="0" w:after="0" w:line="240" w:lineRule="auto"/>
            </w:pPr>
            <w:r>
              <w:rPr>
                <w:b/>
                <w:color w:val="1A1A1A"/>
                <w:sz w:val="16"/>
              </w:rPr>
              <w:t>frutilla</w:t>
            </w:r>
            <w:r>
              <w:rPr>
                <w:color w:val="1A1A1A"/>
                <w:sz w:val="16"/>
              </w:rPr>
              <w:t xml:space="preserve"> (BO, CL, AR, UY, PY) · Igual que en España: MX, GT, HN, SV, NI, CR, PA, CU, DO, PR, CO, VE, EC, PE, US · Brasil (pt): </w:t>
            </w:r>
            <w:r>
              <w:rPr>
                <w:b/>
                <w:color w:val="1A1A1A"/>
                <w:sz w:val="16"/>
              </w:rPr>
              <w:t>morango</w:t>
            </w:r>
          </w:p>
        </w:tc>
        <w:tc>
          <w:tcPr>
            <w:tcW w:type="dxa" w:w="2016"/>
            <w:shd w:val="clear" w:color="auto" w:fill="FAF7F0"/>
          </w:tcPr>
          <w:p>
            <w:pPr>
              <w:spacing w:before="0" w:after="0" w:line="240" w:lineRule="auto"/>
            </w:pPr>
            <w:r>
              <w:rPr>
                <w:color w:val="1A1A1A"/>
                <w:sz w:val="16"/>
              </w:rPr>
              <w:t>«Fresón» (fresa grande de España) no se usa: es solo «fresa» o «frutilla».</w:t>
            </w:r>
          </w:p>
        </w:tc>
      </w:tr>
      <w:tr>
        <w:trPr>
          <w:cantSplit/>
        </w:trPr>
        <w:tc>
          <w:tcPr>
            <w:tcW w:type="dxa" w:w="2016"/>
            <w:shd w:val="clear" w:color="auto" w:fill="F3EBD8"/>
          </w:tcPr>
          <w:p>
            <w:pPr>
              <w:spacing w:before="0" w:after="0" w:line="240" w:lineRule="auto"/>
            </w:pPr>
            <w:r>
              <w:rPr>
                <w:b/>
                <w:color w:val="1A1A1A"/>
                <w:sz w:val="16"/>
              </w:rPr>
              <w:t>gambas, langostinos</w:t>
            </w:r>
          </w:p>
        </w:tc>
        <w:tc>
          <w:tcPr>
            <w:tcW w:type="dxa" w:w="5040"/>
          </w:tcPr>
          <w:p>
            <w:pPr>
              <w:spacing w:before="0" w:after="0" w:line="240" w:lineRule="auto"/>
            </w:pPr>
            <w:r>
              <w:rPr>
                <w:b/>
                <w:color w:val="1A1A1A"/>
                <w:sz w:val="16"/>
              </w:rPr>
              <w:t>camarones</w:t>
            </w:r>
            <w:r>
              <w:rPr>
                <w:color w:val="1A1A1A"/>
                <w:sz w:val="16"/>
              </w:rPr>
              <w:t xml:space="preserve"> (MX, GT, HN, SV, NI, CR, PA, CU, DO, PR, CO, VE, EC, PE, BO, CL, PY, US) · </w:t>
            </w:r>
            <w:r>
              <w:rPr>
                <w:b/>
                <w:color w:val="1A1A1A"/>
                <w:sz w:val="16"/>
              </w:rPr>
              <w:t>langostinos</w:t>
            </w:r>
            <w:r>
              <w:rPr>
                <w:color w:val="1A1A1A"/>
                <w:sz w:val="16"/>
              </w:rPr>
              <w:t xml:space="preserve"> (AR, UY) · Brasil (pt): </w:t>
            </w:r>
            <w:r>
              <w:rPr>
                <w:b/>
                <w:color w:val="1A1A1A"/>
                <w:sz w:val="16"/>
              </w:rPr>
              <w:t>camarão (pequeno); pitu / camarão-rosa (grande)</w:t>
            </w:r>
          </w:p>
        </w:tc>
        <w:tc>
          <w:tcPr>
            <w:tcW w:type="dxa" w:w="2016"/>
          </w:tcPr>
          <w:p>
            <w:pPr>
              <w:spacing w:before="0" w:after="0" w:line="240" w:lineRule="auto"/>
            </w:pPr>
            <w:r>
              <w:rPr>
                <w:color w:val="1A1A1A"/>
                <w:sz w:val="16"/>
              </w:rPr>
              <w:t>En PE «camarón» es el de río; el marino grande es «langostino». En AR/UY «gambas» se ve en cartas de cocina española.</w:t>
            </w:r>
          </w:p>
        </w:tc>
      </w:tr>
      <w:tr>
        <w:trPr>
          <w:cantSplit/>
        </w:trPr>
        <w:tc>
          <w:tcPr>
            <w:tcW w:type="dxa" w:w="2016"/>
            <w:shd w:val="clear" w:color="auto" w:fill="F3EBD8"/>
          </w:tcPr>
          <w:p>
            <w:pPr>
              <w:spacing w:before="0" w:after="0" w:line="240" w:lineRule="auto"/>
            </w:pPr>
            <w:r>
              <w:rPr>
                <w:b/>
                <w:color w:val="1A1A1A"/>
                <w:sz w:val="16"/>
              </w:rPr>
              <w:t>guisantes</w:t>
            </w:r>
          </w:p>
        </w:tc>
        <w:tc>
          <w:tcPr>
            <w:tcW w:type="dxa" w:w="5040"/>
            <w:shd w:val="clear" w:color="auto" w:fill="FAF7F0"/>
          </w:tcPr>
          <w:p>
            <w:pPr>
              <w:spacing w:before="0" w:after="0" w:line="240" w:lineRule="auto"/>
            </w:pPr>
            <w:r>
              <w:rPr>
                <w:b/>
                <w:color w:val="1A1A1A"/>
                <w:sz w:val="16"/>
              </w:rPr>
              <w:t>chícharos</w:t>
            </w:r>
            <w:r>
              <w:rPr>
                <w:color w:val="1A1A1A"/>
                <w:sz w:val="16"/>
              </w:rPr>
              <w:t xml:space="preserve"> (MX, GT, HN, SV, NI, CU, US) · </w:t>
            </w:r>
            <w:r>
              <w:rPr>
                <w:b/>
                <w:color w:val="1A1A1A"/>
                <w:sz w:val="16"/>
              </w:rPr>
              <w:t>arvejas, arveja</w:t>
            </w:r>
            <w:r>
              <w:rPr>
                <w:color w:val="1A1A1A"/>
                <w:sz w:val="16"/>
              </w:rPr>
              <w:t xml:space="preserve"> (CR, CO, VE, EC, PE, BO, CL, AR, UY, PY) · Igual que en España: PA, DO, PR · Brasil (pt): </w:t>
            </w:r>
            <w:r>
              <w:rPr>
                <w:b/>
                <w:color w:val="1A1A1A"/>
                <w:sz w:val="16"/>
              </w:rPr>
              <w:t>ervilha</w:t>
            </w:r>
          </w:p>
        </w:tc>
        <w:tc>
          <w:tcPr>
            <w:tcW w:type="dxa" w:w="2016"/>
            <w:shd w:val="clear" w:color="auto" w:fill="FAF7F0"/>
          </w:tcPr>
          <w:p>
            <w:pPr>
              <w:spacing w:before="0" w:after="0" w:line="240" w:lineRule="auto"/>
            </w:pPr>
            <w:r>
              <w:rPr>
                <w:color w:val="1A1A1A"/>
                <w:sz w:val="16"/>
              </w:rPr>
              <w:t>En PR y DO los «gandules» son guandú, no guisantes. En CU «chícharo» también es legumbre seca (split pea).</w:t>
            </w:r>
          </w:p>
        </w:tc>
      </w:tr>
      <w:tr>
        <w:trPr>
          <w:cantSplit/>
        </w:trPr>
        <w:tc>
          <w:tcPr>
            <w:tcW w:type="dxa" w:w="2016"/>
            <w:shd w:val="clear" w:color="auto" w:fill="F3EBD8"/>
          </w:tcPr>
          <w:p>
            <w:pPr>
              <w:spacing w:before="0" w:after="0" w:line="240" w:lineRule="auto"/>
            </w:pPr>
            <w:r>
              <w:rPr>
                <w:b/>
                <w:color w:val="1A1A1A"/>
                <w:sz w:val="16"/>
              </w:rPr>
              <w:t>judías verdes</w:t>
            </w:r>
          </w:p>
        </w:tc>
        <w:tc>
          <w:tcPr>
            <w:tcW w:type="dxa" w:w="5040"/>
          </w:tcPr>
          <w:p>
            <w:pPr>
              <w:spacing w:before="0" w:after="0" w:line="240" w:lineRule="auto"/>
            </w:pPr>
            <w:r>
              <w:rPr>
                <w:b/>
                <w:color w:val="1A1A1A"/>
                <w:sz w:val="16"/>
              </w:rPr>
              <w:t>ejotes</w:t>
            </w:r>
            <w:r>
              <w:rPr>
                <w:color w:val="1A1A1A"/>
                <w:sz w:val="16"/>
              </w:rPr>
              <w:t xml:space="preserve"> (MX, GT, HN, SV, NI, US) · </w:t>
            </w:r>
            <w:r>
              <w:rPr>
                <w:b/>
                <w:color w:val="1A1A1A"/>
                <w:sz w:val="16"/>
              </w:rPr>
              <w:t>vainitas</w:t>
            </w:r>
            <w:r>
              <w:rPr>
                <w:color w:val="1A1A1A"/>
                <w:sz w:val="16"/>
              </w:rPr>
              <w:t xml:space="preserve"> (PA, DO, VE, EC, PE, BO) · </w:t>
            </w:r>
            <w:r>
              <w:rPr>
                <w:b/>
                <w:color w:val="1A1A1A"/>
                <w:sz w:val="16"/>
              </w:rPr>
              <w:t>habichuelas (tiernas)</w:t>
            </w:r>
            <w:r>
              <w:rPr>
                <w:color w:val="1A1A1A"/>
                <w:sz w:val="16"/>
              </w:rPr>
              <w:t xml:space="preserve"> (CU, PR, CO) · </w:t>
            </w:r>
            <w:r>
              <w:rPr>
                <w:b/>
                <w:color w:val="1A1A1A"/>
                <w:sz w:val="16"/>
              </w:rPr>
              <w:t>chauchas</w:t>
            </w:r>
            <w:r>
              <w:rPr>
                <w:color w:val="1A1A1A"/>
                <w:sz w:val="16"/>
              </w:rPr>
              <w:t xml:space="preserve"> (AR, UY, PY) · </w:t>
            </w:r>
            <w:r>
              <w:rPr>
                <w:b/>
                <w:color w:val="1A1A1A"/>
                <w:sz w:val="16"/>
              </w:rPr>
              <w:t>porotos verdes</w:t>
            </w:r>
            <w:r>
              <w:rPr>
                <w:color w:val="1A1A1A"/>
                <w:sz w:val="16"/>
              </w:rPr>
              <w:t xml:space="preserve"> (CL) · </w:t>
            </w:r>
            <w:r>
              <w:rPr>
                <w:b/>
                <w:color w:val="1A1A1A"/>
                <w:sz w:val="16"/>
              </w:rPr>
              <w:t>vainicas</w:t>
            </w:r>
            <w:r>
              <w:rPr>
                <w:color w:val="1A1A1A"/>
                <w:sz w:val="16"/>
              </w:rPr>
              <w:t xml:space="preserve"> (CR) · Brasil (pt): </w:t>
            </w:r>
            <w:r>
              <w:rPr>
                <w:b/>
                <w:color w:val="1A1A1A"/>
                <w:sz w:val="16"/>
              </w:rPr>
              <w:t>vagem</w:t>
            </w:r>
          </w:p>
        </w:tc>
        <w:tc>
          <w:tcPr>
            <w:tcW w:type="dxa" w:w="2016"/>
          </w:tcPr>
          <w:p>
            <w:pPr>
              <w:spacing w:before="0" w:after="0" w:line="240" w:lineRule="auto"/>
            </w:pPr>
            <w:r>
              <w:rPr>
                <w:color w:val="1A1A1A"/>
                <w:sz w:val="16"/>
              </w:rPr>
              <w:t>«Habichuelas» en DO/PR sin apellido son las alubias; para la verde se añade «tiernas» o «verdes».</w:t>
            </w:r>
          </w:p>
        </w:tc>
      </w:tr>
      <w:tr>
        <w:trPr>
          <w:cantSplit/>
        </w:trPr>
        <w:tc>
          <w:tcPr>
            <w:tcW w:type="dxa" w:w="2016"/>
            <w:shd w:val="clear" w:color="auto" w:fill="F3EBD8"/>
          </w:tcPr>
          <w:p>
            <w:pPr>
              <w:spacing w:before="0" w:after="0" w:line="240" w:lineRule="auto"/>
            </w:pPr>
            <w:r>
              <w:rPr>
                <w:b/>
                <w:color w:val="1A1A1A"/>
                <w:sz w:val="16"/>
              </w:rPr>
              <w:t>maíz</w:t>
            </w:r>
          </w:p>
        </w:tc>
        <w:tc>
          <w:tcPr>
            <w:tcW w:type="dxa" w:w="5040"/>
            <w:shd w:val="clear" w:color="auto" w:fill="FAF7F0"/>
          </w:tcPr>
          <w:p>
            <w:pPr>
              <w:spacing w:before="0" w:after="0" w:line="240" w:lineRule="auto"/>
            </w:pPr>
            <w:r>
              <w:rPr>
                <w:b/>
                <w:color w:val="1A1A1A"/>
                <w:sz w:val="16"/>
              </w:rPr>
              <w:t>elote (mazorca tierna); maíz</w:t>
            </w:r>
            <w:r>
              <w:rPr>
                <w:color w:val="1A1A1A"/>
                <w:sz w:val="16"/>
              </w:rPr>
              <w:t xml:space="preserve"> (MX, GT, HN, SV, NI, CR, PA, US) · </w:t>
            </w:r>
            <w:r>
              <w:rPr>
                <w:b/>
                <w:color w:val="1A1A1A"/>
                <w:sz w:val="16"/>
              </w:rPr>
              <w:t>choclo</w:t>
            </w:r>
            <w:r>
              <w:rPr>
                <w:color w:val="1A1A1A"/>
                <w:sz w:val="16"/>
              </w:rPr>
              <w:t xml:space="preserve"> (EC, PE, BO, CL, AR, UY, PY) · </w:t>
            </w:r>
            <w:r>
              <w:rPr>
                <w:b/>
                <w:color w:val="1A1A1A"/>
                <w:sz w:val="16"/>
              </w:rPr>
              <w:t>mazorca, maíz tierno</w:t>
            </w:r>
            <w:r>
              <w:rPr>
                <w:color w:val="1A1A1A"/>
                <w:sz w:val="16"/>
              </w:rPr>
              <w:t xml:space="preserve"> (CU, DO, PR, CO) · </w:t>
            </w:r>
            <w:r>
              <w:rPr>
                <w:b/>
                <w:color w:val="1A1A1A"/>
                <w:sz w:val="16"/>
              </w:rPr>
              <w:t>jojoto</w:t>
            </w:r>
            <w:r>
              <w:rPr>
                <w:color w:val="1A1A1A"/>
                <w:sz w:val="16"/>
              </w:rPr>
              <w:t xml:space="preserve"> (VE) · Brasil (pt): </w:t>
            </w:r>
            <w:r>
              <w:rPr>
                <w:b/>
                <w:color w:val="1A1A1A"/>
                <w:sz w:val="16"/>
              </w:rPr>
              <w:t>milho verde</w:t>
            </w:r>
          </w:p>
        </w:tc>
        <w:tc>
          <w:tcPr>
            <w:tcW w:type="dxa" w:w="2016"/>
            <w:shd w:val="clear" w:color="auto" w:fill="FAF7F0"/>
          </w:tcPr>
          <w:p>
            <w:pPr>
              <w:spacing w:before="0" w:after="0" w:line="240" w:lineRule="auto"/>
            </w:pPr>
            <w:r>
              <w:rPr>
                <w:color w:val="1A1A1A"/>
                <w:sz w:val="16"/>
              </w:rPr>
              <w:t>El grano seco, la harina y el aceite son «maíz» en todas partes; la diferencia es la mazorca tierna.</w:t>
            </w:r>
          </w:p>
        </w:tc>
      </w:tr>
      <w:tr>
        <w:trPr>
          <w:cantSplit/>
        </w:trPr>
        <w:tc>
          <w:tcPr>
            <w:tcW w:type="dxa" w:w="2016"/>
            <w:shd w:val="clear" w:color="auto" w:fill="F3EBD8"/>
          </w:tcPr>
          <w:p>
            <w:pPr>
              <w:spacing w:before="0" w:after="0" w:line="240" w:lineRule="auto"/>
            </w:pPr>
            <w:r>
              <w:rPr>
                <w:b/>
                <w:color w:val="1A1A1A"/>
                <w:sz w:val="16"/>
              </w:rPr>
              <w:t>melocotón</w:t>
            </w:r>
          </w:p>
        </w:tc>
        <w:tc>
          <w:tcPr>
            <w:tcW w:type="dxa" w:w="5040"/>
          </w:tcPr>
          <w:p>
            <w:pPr>
              <w:spacing w:before="0" w:after="0" w:line="240" w:lineRule="auto"/>
            </w:pPr>
            <w:r>
              <w:rPr>
                <w:b/>
                <w:color w:val="1A1A1A"/>
                <w:sz w:val="16"/>
              </w:rPr>
              <w:t>durazno</w:t>
            </w:r>
            <w:r>
              <w:rPr>
                <w:color w:val="1A1A1A"/>
                <w:sz w:val="16"/>
              </w:rPr>
              <w:t xml:space="preserve"> (MX, GT, HN, SV, NI, CR, PA, CO, VE, EC, PE, BO, CL, AR, UY, PY, US) · </w:t>
            </w:r>
            <w:r>
              <w:rPr>
                <w:b/>
                <w:color w:val="1A1A1A"/>
                <w:sz w:val="16"/>
              </w:rPr>
              <w:t>melocotón</w:t>
            </w:r>
            <w:r>
              <w:rPr>
                <w:color w:val="1A1A1A"/>
                <w:sz w:val="16"/>
              </w:rPr>
              <w:t xml:space="preserve"> (CU, DO, PR) · Brasil (pt): </w:t>
            </w:r>
            <w:r>
              <w:rPr>
                <w:b/>
                <w:color w:val="1A1A1A"/>
                <w:sz w:val="16"/>
              </w:rPr>
              <w:t>pêssego</w:t>
            </w:r>
          </w:p>
        </w:tc>
        <w:tc>
          <w:tcPr>
            <w:tcW w:type="dxa" w:w="2016"/>
          </w:tcPr>
          <w:p>
            <w:pPr>
              <w:spacing w:before="0" w:after="0" w:line="240" w:lineRule="auto"/>
            </w:pPr>
            <w:r>
              <w:rPr>
                <w:color w:val="1A1A1A"/>
                <w:sz w:val="16"/>
              </w:rPr>
              <w:t>«Durazno» es la fruta de uso diario fuera del Caribe; «melocotón» aparece sobre todo en latas e importados.</w:t>
            </w:r>
          </w:p>
        </w:tc>
      </w:tr>
      <w:tr>
        <w:trPr>
          <w:cantSplit/>
        </w:trPr>
        <w:tc>
          <w:tcPr>
            <w:tcW w:type="dxa" w:w="2016"/>
            <w:shd w:val="clear" w:color="auto" w:fill="F3EBD8"/>
          </w:tcPr>
          <w:p>
            <w:pPr>
              <w:spacing w:before="0" w:after="0" w:line="240" w:lineRule="auto"/>
            </w:pPr>
            <w:r>
              <w:rPr>
                <w:b/>
                <w:color w:val="1A1A1A"/>
                <w:sz w:val="16"/>
              </w:rPr>
              <w:t>nata (para montar, de cocinar)</w:t>
            </w:r>
          </w:p>
        </w:tc>
        <w:tc>
          <w:tcPr>
            <w:tcW w:type="dxa" w:w="5040"/>
            <w:shd w:val="clear" w:color="auto" w:fill="FAF7F0"/>
          </w:tcPr>
          <w:p>
            <w:pPr>
              <w:spacing w:before="0" w:after="0" w:line="240" w:lineRule="auto"/>
            </w:pPr>
            <w:r>
              <w:rPr>
                <w:b/>
                <w:color w:val="1A1A1A"/>
                <w:sz w:val="16"/>
              </w:rPr>
              <w:t>crema de leche</w:t>
            </w:r>
            <w:r>
              <w:rPr>
                <w:color w:val="1A1A1A"/>
                <w:sz w:val="16"/>
              </w:rPr>
              <w:t xml:space="preserve"> (PA, CU, DO, PR, CO, VE, EC, PE, BO, CL, AR, PY) · </w:t>
            </w:r>
            <w:r>
              <w:rPr>
                <w:b/>
                <w:color w:val="1A1A1A"/>
                <w:sz w:val="16"/>
              </w:rPr>
              <w:t>crema para batir (montar); crema para cocinar</w:t>
            </w:r>
            <w:r>
              <w:rPr>
                <w:color w:val="1A1A1A"/>
                <w:sz w:val="16"/>
              </w:rPr>
              <w:t xml:space="preserve"> (MX, GT, HN, SV, NI, CR, US) · Igual que en España: UY · Brasil (pt): </w:t>
            </w:r>
            <w:r>
              <w:rPr>
                <w:b/>
                <w:color w:val="1A1A1A"/>
                <w:sz w:val="16"/>
              </w:rPr>
              <w:t>creme de leite (cocinar); chantilly (montar)</w:t>
            </w:r>
          </w:p>
        </w:tc>
        <w:tc>
          <w:tcPr>
            <w:tcW w:type="dxa" w:w="2016"/>
            <w:shd w:val="clear" w:color="auto" w:fill="FAF7F0"/>
          </w:tcPr>
          <w:p>
            <w:pPr>
              <w:spacing w:before="0" w:after="0" w:line="240" w:lineRule="auto"/>
            </w:pPr>
            <w:r>
              <w:rPr>
                <w:color w:val="1A1A1A"/>
                <w:sz w:val="16"/>
              </w:rPr>
              <w:t>En MX «crema» a secas es la ácida, no la de montar; en CR «natilla» es crema agria; en BR «nata» es la capa de la leche.</w:t>
            </w:r>
          </w:p>
        </w:tc>
      </w:tr>
      <w:tr>
        <w:trPr>
          <w:cantSplit/>
        </w:trPr>
        <w:tc>
          <w:tcPr>
            <w:tcW w:type="dxa" w:w="2016"/>
            <w:shd w:val="clear" w:color="auto" w:fill="F3EBD8"/>
          </w:tcPr>
          <w:p>
            <w:pPr>
              <w:spacing w:before="0" w:after="0" w:line="240" w:lineRule="auto"/>
            </w:pPr>
            <w:r>
              <w:rPr>
                <w:b/>
                <w:color w:val="1A1A1A"/>
                <w:sz w:val="16"/>
              </w:rPr>
              <w:t>patata, patatas</w:t>
            </w:r>
          </w:p>
        </w:tc>
        <w:tc>
          <w:tcPr>
            <w:tcW w:type="dxa" w:w="5040"/>
          </w:tcPr>
          <w:p>
            <w:pPr>
              <w:spacing w:before="0" w:after="0" w:line="240" w:lineRule="auto"/>
            </w:pPr>
            <w:r>
              <w:rPr>
                <w:b/>
                <w:color w:val="1A1A1A"/>
                <w:sz w:val="16"/>
              </w:rPr>
              <w:t>papa, papas</w:t>
            </w:r>
            <w:r>
              <w:rPr>
                <w:color w:val="1A1A1A"/>
                <w:sz w:val="16"/>
              </w:rPr>
              <w:t xml:space="preserve"> (MX, GT, HN, SV, NI, CR, PA, CU, DO, PR, CO, VE, EC, PE, BO, CL, AR, UY, PY, US) · Brasil (pt): </w:t>
            </w:r>
            <w:r>
              <w:rPr>
                <w:b/>
                <w:color w:val="1A1A1A"/>
                <w:sz w:val="16"/>
              </w:rPr>
              <w:t>batata</w:t>
            </w:r>
          </w:p>
        </w:tc>
        <w:tc>
          <w:tcPr>
            <w:tcW w:type="dxa" w:w="2016"/>
          </w:tcPr>
          <w:p>
            <w:pPr>
              <w:spacing w:before="0" w:after="0" w:line="240" w:lineRule="auto"/>
            </w:pPr>
            <w:r>
              <w:rPr>
                <w:color w:val="1A1A1A"/>
                <w:sz w:val="16"/>
              </w:rPr>
              <w:t>En AR, UY y PY «batata» es el boniato (camote en MX y PE); en Brasil «batata» es la patata.</w:t>
            </w:r>
          </w:p>
        </w:tc>
      </w:tr>
      <w:tr>
        <w:trPr>
          <w:cantSplit/>
        </w:trPr>
        <w:tc>
          <w:tcPr>
            <w:tcW w:type="dxa" w:w="2016"/>
            <w:shd w:val="clear" w:color="auto" w:fill="F3EBD8"/>
          </w:tcPr>
          <w:p>
            <w:pPr>
              <w:spacing w:before="0" w:after="0" w:line="240" w:lineRule="auto"/>
            </w:pPr>
            <w:r>
              <w:rPr>
                <w:b/>
                <w:color w:val="1A1A1A"/>
                <w:sz w:val="16"/>
              </w:rPr>
              <w:t>pimiento, pimientos</w:t>
            </w:r>
          </w:p>
        </w:tc>
        <w:tc>
          <w:tcPr>
            <w:tcW w:type="dxa" w:w="5040"/>
            <w:shd w:val="clear" w:color="auto" w:fill="FAF7F0"/>
          </w:tcPr>
          <w:p>
            <w:pPr>
              <w:spacing w:before="0" w:after="0" w:line="240" w:lineRule="auto"/>
            </w:pPr>
            <w:r>
              <w:rPr>
                <w:b/>
                <w:color w:val="1A1A1A"/>
                <w:sz w:val="16"/>
              </w:rPr>
              <w:t>morrón, pimiento morrón</w:t>
            </w:r>
            <w:r>
              <w:rPr>
                <w:color w:val="1A1A1A"/>
                <w:sz w:val="16"/>
              </w:rPr>
              <w:t xml:space="preserve"> (MX, AR, UY, US) · </w:t>
            </w:r>
            <w:r>
              <w:rPr>
                <w:b/>
                <w:color w:val="1A1A1A"/>
                <w:sz w:val="16"/>
              </w:rPr>
              <w:t>pimentón</w:t>
            </w:r>
            <w:r>
              <w:rPr>
                <w:color w:val="1A1A1A"/>
                <w:sz w:val="16"/>
              </w:rPr>
              <w:t xml:space="preserve"> (PA, CO, VE, BO, CL) · </w:t>
            </w:r>
            <w:r>
              <w:rPr>
                <w:b/>
                <w:color w:val="1A1A1A"/>
                <w:sz w:val="16"/>
              </w:rPr>
              <w:t>chile dulce (GT: chile pimiento)</w:t>
            </w:r>
            <w:r>
              <w:rPr>
                <w:color w:val="1A1A1A"/>
                <w:sz w:val="16"/>
              </w:rPr>
              <w:t xml:space="preserve"> (GT, HN, SV, NI, CR) · </w:t>
            </w:r>
            <w:r>
              <w:rPr>
                <w:b/>
                <w:color w:val="1A1A1A"/>
                <w:sz w:val="16"/>
              </w:rPr>
              <w:t>ají dulce / ají morrón</w:t>
            </w:r>
            <w:r>
              <w:rPr>
                <w:color w:val="1A1A1A"/>
                <w:sz w:val="16"/>
              </w:rPr>
              <w:t xml:space="preserve"> (DO) · </w:t>
            </w:r>
            <w:r>
              <w:rPr>
                <w:b/>
                <w:color w:val="1A1A1A"/>
                <w:sz w:val="16"/>
              </w:rPr>
              <w:t>locote</w:t>
            </w:r>
            <w:r>
              <w:rPr>
                <w:color w:val="1A1A1A"/>
                <w:sz w:val="16"/>
              </w:rPr>
              <w:t xml:space="preserve"> (PY) · Igual que en España: CU, PR, EC, PE · Brasil (pt): </w:t>
            </w:r>
            <w:r>
              <w:rPr>
                <w:b/>
                <w:color w:val="1A1A1A"/>
                <w:sz w:val="16"/>
              </w:rPr>
              <w:t>pimentão</w:t>
            </w:r>
          </w:p>
        </w:tc>
        <w:tc>
          <w:tcPr>
            <w:tcW w:type="dxa" w:w="2016"/>
            <w:shd w:val="clear" w:color="auto" w:fill="FAF7F0"/>
          </w:tcPr>
          <w:p>
            <w:pPr>
              <w:spacing w:before="0" w:after="0" w:line="240" w:lineRule="auto"/>
            </w:pPr>
            <w:r>
              <w:rPr>
                <w:color w:val="1A1A1A"/>
                <w:sz w:val="16"/>
              </w:rPr>
              <w:t>Falso amigo grave: «pimentón» en CO, VE y CL es el pimiento; el pimentón de España (polvo) se pide como «paprika».</w:t>
            </w:r>
          </w:p>
        </w:tc>
      </w:tr>
      <w:tr>
        <w:trPr>
          <w:cantSplit/>
        </w:trPr>
        <w:tc>
          <w:tcPr>
            <w:tcW w:type="dxa" w:w="2016"/>
            <w:shd w:val="clear" w:color="auto" w:fill="F3EBD8"/>
          </w:tcPr>
          <w:p>
            <w:pPr>
              <w:spacing w:before="0" w:after="0" w:line="240" w:lineRule="auto"/>
            </w:pPr>
            <w:r>
              <w:rPr>
                <w:b/>
                <w:color w:val="1A1A1A"/>
                <w:sz w:val="16"/>
              </w:rPr>
              <w:t>requesón</w:t>
            </w:r>
          </w:p>
        </w:tc>
        <w:tc>
          <w:tcPr>
            <w:tcW w:type="dxa" w:w="5040"/>
          </w:tcPr>
          <w:p>
            <w:pPr>
              <w:spacing w:before="0" w:after="0" w:line="240" w:lineRule="auto"/>
            </w:pPr>
            <w:r>
              <w:rPr>
                <w:b/>
                <w:color w:val="1A1A1A"/>
                <w:sz w:val="16"/>
              </w:rPr>
              <w:t>ricota</w:t>
            </w:r>
            <w:r>
              <w:rPr>
                <w:color w:val="1A1A1A"/>
                <w:sz w:val="16"/>
              </w:rPr>
              <w:t xml:space="preserve"> (EC, PE, BO, CL, AR, UY, PY) · Igual que en España: MX, GT, HN, SV, NI, CR, PA, CU, DO, PR, CO, VE, US · Brasil (pt): </w:t>
            </w:r>
            <w:r>
              <w:rPr>
                <w:b/>
                <w:color w:val="1A1A1A"/>
                <w:sz w:val="16"/>
              </w:rPr>
              <w:t>ricota</w:t>
            </w:r>
          </w:p>
        </w:tc>
        <w:tc>
          <w:tcPr>
            <w:tcW w:type="dxa" w:w="2016"/>
          </w:tcPr>
          <w:p>
            <w:pPr>
              <w:spacing w:before="0" w:after="0" w:line="240" w:lineRule="auto"/>
            </w:pPr>
            <w:r>
              <w:rPr>
                <w:color w:val="1A1A1A"/>
                <w:sz w:val="16"/>
              </w:rPr>
              <w:t>En BR «requeijão» es un queso cremoso para untar, no el requesón.</w:t>
            </w:r>
          </w:p>
        </w:tc>
      </w:tr>
      <w:tr>
        <w:trPr>
          <w:cantSplit/>
        </w:trPr>
        <w:tc>
          <w:tcPr>
            <w:tcW w:type="dxa" w:w="2016"/>
            <w:shd w:val="clear" w:color="auto" w:fill="F3EBD8"/>
          </w:tcPr>
          <w:p>
            <w:pPr>
              <w:spacing w:before="0" w:after="0" w:line="240" w:lineRule="auto"/>
            </w:pPr>
            <w:r>
              <w:rPr>
                <w:b/>
                <w:color w:val="1A1A1A"/>
                <w:sz w:val="16"/>
              </w:rPr>
              <w:t>tortilla de patata(s), tortilla española</w:t>
            </w:r>
          </w:p>
        </w:tc>
        <w:tc>
          <w:tcPr>
            <w:tcW w:type="dxa" w:w="5040"/>
            <w:shd w:val="clear" w:color="auto" w:fill="FAF7F0"/>
          </w:tcPr>
          <w:p>
            <w:pPr>
              <w:spacing w:before="0" w:after="0" w:line="240" w:lineRule="auto"/>
            </w:pPr>
            <w:r>
              <w:rPr>
                <w:b/>
                <w:color w:val="1A1A1A"/>
                <w:sz w:val="16"/>
              </w:rPr>
              <w:t>tortilla española</w:t>
            </w:r>
            <w:r>
              <w:rPr>
                <w:color w:val="1A1A1A"/>
                <w:sz w:val="16"/>
              </w:rPr>
              <w:t xml:space="preserve"> (MX, GT, HN, SV, NI, CR, PA, CU, DO, PR, CO, VE, EC, US) · </w:t>
            </w:r>
            <w:r>
              <w:rPr>
                <w:b/>
                <w:color w:val="1A1A1A"/>
                <w:sz w:val="16"/>
              </w:rPr>
              <w:t>tortilla de papa(s)</w:t>
            </w:r>
            <w:r>
              <w:rPr>
                <w:color w:val="1A1A1A"/>
                <w:sz w:val="16"/>
              </w:rPr>
              <w:t xml:space="preserve"> (PE, BO, CL, AR, UY, PY) · Brasil (pt): </w:t>
            </w:r>
            <w:r>
              <w:rPr>
                <w:b/>
                <w:color w:val="1A1A1A"/>
                <w:sz w:val="16"/>
              </w:rPr>
              <w:t>tortilha espanhola</w:t>
            </w:r>
          </w:p>
        </w:tc>
        <w:tc>
          <w:tcPr>
            <w:tcW w:type="dxa" w:w="2016"/>
            <w:shd w:val="clear" w:color="auto" w:fill="FAF7F0"/>
          </w:tcPr>
          <w:p>
            <w:pPr>
              <w:spacing w:before="0" w:after="0" w:line="240" w:lineRule="auto"/>
            </w:pPr>
            <w:r>
              <w:rPr>
                <w:color w:val="1A1A1A"/>
                <w:sz w:val="16"/>
              </w:rPr>
              <w:t>«Tortilla» sola en MX y CAm es el disco de maíz; la de patata siempre lleva «española».</w:t>
            </w:r>
          </w:p>
        </w:tc>
      </w:tr>
      <w:tr>
        <w:trPr>
          <w:cantSplit/>
        </w:trPr>
        <w:tc>
          <w:tcPr>
            <w:tcW w:type="dxa" w:w="2016"/>
            <w:shd w:val="clear" w:color="auto" w:fill="F3EBD8"/>
          </w:tcPr>
          <w:p>
            <w:pPr>
              <w:spacing w:before="0" w:after="0" w:line="240" w:lineRule="auto"/>
            </w:pPr>
            <w:r>
              <w:rPr>
                <w:b/>
                <w:color w:val="1A1A1A"/>
                <w:sz w:val="16"/>
              </w:rPr>
              <w:t>zumo, zumos</w:t>
            </w:r>
          </w:p>
        </w:tc>
        <w:tc>
          <w:tcPr>
            <w:tcW w:type="dxa" w:w="5040"/>
          </w:tcPr>
          <w:p>
            <w:pPr>
              <w:spacing w:before="0" w:after="0" w:line="240" w:lineRule="auto"/>
            </w:pPr>
            <w:r>
              <w:rPr>
                <w:b/>
                <w:color w:val="1A1A1A"/>
                <w:sz w:val="16"/>
              </w:rPr>
              <w:t>jugo, jugos</w:t>
            </w:r>
            <w:r>
              <w:rPr>
                <w:color w:val="1A1A1A"/>
                <w:sz w:val="16"/>
              </w:rPr>
              <w:t xml:space="preserve"> (MX, GT, HN, SV, NI, CR, PA, CU, DO, PR, CO, VE, EC, PE, BO, CL, AR, UY, PY, US) · Brasil (pt): </w:t>
            </w:r>
            <w:r>
              <w:rPr>
                <w:b/>
                <w:color w:val="1A1A1A"/>
                <w:sz w:val="16"/>
              </w:rPr>
              <w:t>suco</w:t>
            </w:r>
          </w:p>
        </w:tc>
        <w:tc>
          <w:tcPr>
            <w:tcW w:type="dxa" w:w="2016"/>
          </w:tcPr>
          <w:p>
            <w:pPr>
              <w:spacing w:before="0" w:after="0" w:line="240" w:lineRule="auto"/>
            </w:pPr>
            <w:r>
              <w:rPr>
                <w:color w:val="1A1A1A"/>
                <w:sz w:val="16"/>
              </w:rPr>
              <w:t>En Puerto Rico a la naranja se le dice «china»: «jugo de china».</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la cuenta</w:t>
            </w:r>
          </w:p>
        </w:tc>
        <w:tc>
          <w:tcPr>
            <w:tcW w:type="dxa" w:w="5040"/>
          </w:tcPr>
          <w:p>
            <w:pPr>
              <w:spacing w:before="0" w:after="0" w:line="240" w:lineRule="auto"/>
            </w:pPr>
            <w:r>
              <w:rPr>
                <w:b/>
                <w:color w:val="1A1A1A"/>
                <w:sz w:val="16"/>
              </w:rPr>
              <w:t>adición</w:t>
            </w:r>
            <w:r>
              <w:rPr>
                <w:color w:val="1A1A1A"/>
                <w:sz w:val="16"/>
              </w:rPr>
              <w:t xml:space="preserve"> (AR) · Igual que en España: MX, GT, HN, SV, NI, CR, PA, CU, DO, PR, CO, VE, EC, PE, BO, CL, AR, UY, PY, US · Brasil (pt): </w:t>
            </w:r>
            <w:r>
              <w:rPr>
                <w:b/>
                <w:color w:val="1A1A1A"/>
                <w:sz w:val="16"/>
              </w:rPr>
              <w:t>a conta</w:t>
            </w:r>
          </w:p>
        </w:tc>
        <w:tc>
          <w:tcPr>
            <w:tcW w:type="dxa" w:w="2016"/>
          </w:tcPr>
          <w:p>
            <w:pPr>
              <w:spacing w:before="0" w:after="0" w:line="240" w:lineRule="auto"/>
            </w:pPr>
            <w:r>
              <w:rPr>
                <w:color w:val="1A1A1A"/>
                <w:sz w:val="16"/>
              </w:rPr>
              <w:t>En AR conviven «la cuenta» y «la adición»; en el norte de MX se oye «el cheque».</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recargo de equivalencia</w:t>
            </w:r>
          </w:p>
        </w:tc>
        <w:tc>
          <w:tcPr>
            <w:tcW w:type="dxa" w:w="5040"/>
          </w:tcPr>
          <w:p>
            <w:pPr>
              <w:spacing w:before="0" w:after="0" w:line="240" w:lineRule="auto"/>
            </w:pPr>
            <w:r>
              <w:rPr>
                <w:b/>
                <w:color w:val="1A1A1A"/>
                <w:sz w:val="16"/>
              </w:rPr>
              <w:t>no existe (se factura con IVA normal)</w:t>
            </w:r>
            <w:r>
              <w:rPr>
                <w:color w:val="1A1A1A"/>
                <w:sz w:val="16"/>
              </w:rPr>
              <w:t xml:space="preserve"> (MX, GT, HN, SV, NI, CR, PA, CU, DO, PR, CO, VE, EC, PE, BO, CL, AR, UY, PY, US) · Brasil (pt): </w:t>
            </w:r>
            <w:r>
              <w:rPr>
                <w:b/>
                <w:color w:val="1A1A1A"/>
                <w:sz w:val="16"/>
              </w:rPr>
              <w:t>não existe</w:t>
            </w:r>
          </w:p>
        </w:tc>
        <w:tc>
          <w:tcPr>
            <w:tcW w:type="dxa" w:w="2016"/>
          </w:tcPr>
          <w:p>
            <w:pPr>
              <w:spacing w:before="0" w:after="0" w:line="240" w:lineRule="auto"/>
            </w:pPr>
            <w:r>
              <w:rPr>
                <w:color w:val="1A1A1A"/>
                <w:sz w:val="16"/>
              </w:rPr>
              <w:t>Es un régimen español para comerciantes minoristas: fuera de España no hay equivalente y se aplica el IVA general.</w:t>
            </w:r>
          </w:p>
        </w:tc>
      </w:tr>
    </w:tbl>
    <w:p>
      <w:pPr>
        <w:spacing w:after="40"/>
      </w:pPr>
    </w:p>
    <w:p>
      <w:pPr>
        <w:pStyle w:val="Heading1"/>
        <w:keepNext/>
        <w:pageBreakBefore w:val="0"/>
        <w:spacing w:before="440"/>
      </w:pPr>
      <w:r>
        <w:t>3. Medidas y unidades</w:t>
      </w:r>
    </w:p>
    <w:p>
      <w:pPr>
        <w:keepNext/>
      </w:pPr>
      <w:r>
        <w:rPr>
          <w:color w:val="C6A664"/>
          <w:sz w:val="16"/>
        </w:rPr>
        <w:t>━━━━━━━━━━━━━━━━━━━━━━━━━━━━━━━━━━━━━━━━━━━━━━━━━━</w:t>
      </w:r>
    </w:p>
    <w:p>
      <w:pPr>
        <w:spacing w:line="288" w:lineRule="auto"/>
      </w:pPr>
      <w:r>
        <w:t>Todo el mundo hispanohablante cocina en sistema métrico, pero a la hora de comprar se usan unidades locales: libras, arrobas, galones y onzas, y los grados Fahrenheit en EE. UU. y Puerto Rico. Esta tabla reúne las conversiones estándar, las que valen en cualquier país. Los valores de las unidades de mercado locales, que cambian de un país a otro, los encontrarás en la ficha de cada uno, en la sección 4.</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736"/>
        <w:gridCol w:w="2304"/>
        <w:gridCol w:w="4031"/>
      </w:tblGrid>
      <w:tr>
        <w:trPr>
          <w:tblHeader w:val="true"/>
          <w:cantSplit/>
        </w:trPr>
        <w:tc>
          <w:tcPr>
            <w:tcW w:type="dxa" w:w="2736"/>
            <w:shd w:val="clear" w:color="auto" w:fill="111111"/>
          </w:tcPr>
          <w:p>
            <w:pPr>
              <w:spacing w:before="0" w:after="0" w:line="240" w:lineRule="auto"/>
            </w:pPr>
            <w:r>
              <w:rPr>
                <w:b/>
                <w:color w:val="FFD700"/>
                <w:sz w:val="16"/>
              </w:rPr>
              <w:t>Unidad</w:t>
            </w:r>
          </w:p>
        </w:tc>
        <w:tc>
          <w:tcPr>
            <w:tcW w:type="dxa" w:w="2304"/>
            <w:shd w:val="clear" w:color="auto" w:fill="111111"/>
          </w:tcPr>
          <w:p>
            <w:pPr>
              <w:spacing w:before="0" w:after="0" w:line="240" w:lineRule="auto"/>
            </w:pPr>
            <w:r>
              <w:rPr>
                <w:b/>
                <w:color w:val="FFD700"/>
                <w:sz w:val="16"/>
              </w:rPr>
              <w:t>Equivale a</w:t>
            </w:r>
          </w:p>
        </w:tc>
        <w:tc>
          <w:tcPr>
            <w:tcW w:type="dxa" w:w="4032"/>
            <w:shd w:val="clear" w:color="auto" w:fill="111111"/>
          </w:tcPr>
          <w:p>
            <w:pPr>
              <w:spacing w:before="0" w:after="0" w:line="240" w:lineRule="auto"/>
            </w:pPr>
            <w:r>
              <w:rPr>
                <w:b/>
                <w:color w:val="FFD700"/>
                <w:sz w:val="16"/>
              </w:rPr>
              <w:t>Dónde la verás</w:t>
            </w:r>
          </w:p>
        </w:tc>
      </w:tr>
      <w:tr>
        <w:trPr>
          <w:cantSplit/>
        </w:trPr>
        <w:tc>
          <w:tcPr>
            <w:tcW w:type="dxa" w:w="2736"/>
            <w:shd w:val="clear" w:color="auto" w:fill="F3EBD8"/>
          </w:tcPr>
          <w:p>
            <w:pPr>
              <w:spacing w:before="0" w:after="0" w:line="240" w:lineRule="auto"/>
            </w:pPr>
            <w:r>
              <w:rPr>
                <w:b/>
                <w:color w:val="1A1A1A"/>
                <w:sz w:val="16"/>
              </w:rPr>
              <w:t>Libra (lb)</w:t>
            </w:r>
          </w:p>
        </w:tc>
        <w:tc>
          <w:tcPr>
            <w:tcW w:type="dxa" w:w="2304"/>
          </w:tcPr>
          <w:p>
            <w:pPr>
              <w:spacing w:before="0" w:after="0" w:line="240" w:lineRule="auto"/>
            </w:pPr>
            <w:r>
              <w:rPr>
                <w:color w:val="1A1A1A"/>
                <w:sz w:val="16"/>
              </w:rPr>
              <w:t>453,6 g</w:t>
            </w:r>
          </w:p>
        </w:tc>
        <w:tc>
          <w:tcPr>
            <w:tcW w:type="dxa" w:w="4032"/>
          </w:tcPr>
          <w:p>
            <w:pPr>
              <w:spacing w:before="0" w:after="0" w:line="240" w:lineRule="auto"/>
            </w:pPr>
            <w:r>
              <w:rPr>
                <w:color w:val="1A1A1A"/>
                <w:sz w:val="16"/>
              </w:rPr>
              <w:t>EE. UU., Puerto Rico; mercados de Centroamérica y el Caribe</w:t>
            </w:r>
          </w:p>
        </w:tc>
      </w:tr>
      <w:tr>
        <w:trPr>
          <w:cantSplit/>
        </w:trPr>
        <w:tc>
          <w:tcPr>
            <w:tcW w:type="dxa" w:w="2736"/>
            <w:shd w:val="clear" w:color="auto" w:fill="F3EBD8"/>
          </w:tcPr>
          <w:p>
            <w:pPr>
              <w:spacing w:before="0" w:after="0" w:line="240" w:lineRule="auto"/>
            </w:pPr>
            <w:r>
              <w:rPr>
                <w:b/>
                <w:color w:val="1A1A1A"/>
                <w:sz w:val="16"/>
              </w:rPr>
              <w:t>Onza (oz)</w:t>
            </w:r>
          </w:p>
        </w:tc>
        <w:tc>
          <w:tcPr>
            <w:tcW w:type="dxa" w:w="2304"/>
            <w:shd w:val="clear" w:color="auto" w:fill="FAF7F0"/>
          </w:tcPr>
          <w:p>
            <w:pPr>
              <w:spacing w:before="0" w:after="0" w:line="240" w:lineRule="auto"/>
            </w:pPr>
            <w:r>
              <w:rPr>
                <w:color w:val="1A1A1A"/>
                <w:sz w:val="16"/>
              </w:rPr>
              <w:t>28,35 g</w:t>
            </w:r>
          </w:p>
        </w:tc>
        <w:tc>
          <w:tcPr>
            <w:tcW w:type="dxa" w:w="4032"/>
            <w:shd w:val="clear" w:color="auto" w:fill="FAF7F0"/>
          </w:tcPr>
          <w:p>
            <w:pPr>
              <w:spacing w:before="0" w:after="0" w:line="240" w:lineRule="auto"/>
            </w:pPr>
            <w:r>
              <w:rPr>
                <w:color w:val="1A1A1A"/>
                <w:sz w:val="16"/>
              </w:rPr>
              <w:t>EE. UU., Puerto Rico; envases importados</w:t>
            </w:r>
          </w:p>
        </w:tc>
      </w:tr>
      <w:tr>
        <w:trPr>
          <w:cantSplit/>
        </w:trPr>
        <w:tc>
          <w:tcPr>
            <w:tcW w:type="dxa" w:w="2736"/>
            <w:shd w:val="clear" w:color="auto" w:fill="F3EBD8"/>
          </w:tcPr>
          <w:p>
            <w:pPr>
              <w:spacing w:before="0" w:after="0" w:line="240" w:lineRule="auto"/>
            </w:pPr>
            <w:r>
              <w:rPr>
                <w:b/>
                <w:color w:val="1A1A1A"/>
                <w:sz w:val="16"/>
              </w:rPr>
              <w:t>Onza líquida US (fl oz)</w:t>
            </w:r>
          </w:p>
        </w:tc>
        <w:tc>
          <w:tcPr>
            <w:tcW w:type="dxa" w:w="2304"/>
          </w:tcPr>
          <w:p>
            <w:pPr>
              <w:spacing w:before="0" w:after="0" w:line="240" w:lineRule="auto"/>
            </w:pPr>
            <w:r>
              <w:rPr>
                <w:color w:val="1A1A1A"/>
                <w:sz w:val="16"/>
              </w:rPr>
              <w:t>29,57 ml</w:t>
            </w:r>
          </w:p>
        </w:tc>
        <w:tc>
          <w:tcPr>
            <w:tcW w:type="dxa" w:w="4032"/>
          </w:tcPr>
          <w:p>
            <w:pPr>
              <w:spacing w:before="0" w:after="0" w:line="240" w:lineRule="auto"/>
            </w:pPr>
            <w:r>
              <w:rPr>
                <w:color w:val="1A1A1A"/>
                <w:sz w:val="16"/>
              </w:rPr>
              <w:t>EE. UU., Puerto Rico; bebidas y envases importados</w:t>
            </w:r>
          </w:p>
        </w:tc>
      </w:tr>
      <w:tr>
        <w:trPr>
          <w:cantSplit/>
        </w:trPr>
        <w:tc>
          <w:tcPr>
            <w:tcW w:type="dxa" w:w="2736"/>
            <w:shd w:val="clear" w:color="auto" w:fill="F3EBD8"/>
          </w:tcPr>
          <w:p>
            <w:pPr>
              <w:spacing w:before="0" w:after="0" w:line="240" w:lineRule="auto"/>
            </w:pPr>
            <w:r>
              <w:rPr>
                <w:b/>
                <w:color w:val="1A1A1A"/>
                <w:sz w:val="16"/>
              </w:rPr>
              <w:t>Taza US</w:t>
            </w:r>
          </w:p>
        </w:tc>
        <w:tc>
          <w:tcPr>
            <w:tcW w:type="dxa" w:w="2304"/>
            <w:shd w:val="clear" w:color="auto" w:fill="FAF7F0"/>
          </w:tcPr>
          <w:p>
            <w:pPr>
              <w:spacing w:before="0" w:after="0" w:line="240" w:lineRule="auto"/>
            </w:pPr>
            <w:r>
              <w:rPr>
                <w:color w:val="1A1A1A"/>
                <w:sz w:val="16"/>
              </w:rPr>
              <w:t>236,6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Cucharada US</w:t>
            </w:r>
          </w:p>
        </w:tc>
        <w:tc>
          <w:tcPr>
            <w:tcW w:type="dxa" w:w="2304"/>
          </w:tcPr>
          <w:p>
            <w:pPr>
              <w:spacing w:before="0" w:after="0" w:line="240" w:lineRule="auto"/>
            </w:pPr>
            <w:r>
              <w:rPr>
                <w:color w:val="1A1A1A"/>
                <w:sz w:val="16"/>
              </w:rPr>
              <w:t>14,8 ml</w:t>
            </w:r>
          </w:p>
        </w:tc>
        <w:tc>
          <w:tcPr>
            <w:tcW w:type="dxa" w:w="4032"/>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Cucharadita US</w:t>
            </w:r>
          </w:p>
        </w:tc>
        <w:tc>
          <w:tcPr>
            <w:tcW w:type="dxa" w:w="2304"/>
            <w:shd w:val="clear" w:color="auto" w:fill="FAF7F0"/>
          </w:tcPr>
          <w:p>
            <w:pPr>
              <w:spacing w:before="0" w:after="0" w:line="240" w:lineRule="auto"/>
            </w:pPr>
            <w:r>
              <w:rPr>
                <w:color w:val="1A1A1A"/>
                <w:sz w:val="16"/>
              </w:rPr>
              <w:t>4,9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Cuarto US (qt)</w:t>
            </w:r>
          </w:p>
        </w:tc>
        <w:tc>
          <w:tcPr>
            <w:tcW w:type="dxa" w:w="2304"/>
          </w:tcPr>
          <w:p>
            <w:pPr>
              <w:spacing w:before="0" w:after="0" w:line="240" w:lineRule="auto"/>
            </w:pPr>
            <w:r>
              <w:rPr>
                <w:color w:val="1A1A1A"/>
                <w:sz w:val="16"/>
              </w:rPr>
              <w:t>946 ml</w:t>
            </w:r>
          </w:p>
        </w:tc>
        <w:tc>
          <w:tcPr>
            <w:tcW w:type="dxa" w:w="4032"/>
          </w:tcPr>
          <w:p>
            <w:pPr>
              <w:spacing w:before="0" w:after="0" w:line="240" w:lineRule="auto"/>
            </w:pPr>
            <w:r>
              <w:rPr>
                <w:color w:val="1A1A1A"/>
                <w:sz w:val="16"/>
              </w:rPr>
              <w:t>EE. UU., Puerto Rico</w:t>
            </w:r>
          </w:p>
        </w:tc>
      </w:tr>
      <w:tr>
        <w:trPr>
          <w:cantSplit/>
        </w:trPr>
        <w:tc>
          <w:tcPr>
            <w:tcW w:type="dxa" w:w="2736"/>
            <w:shd w:val="clear" w:color="auto" w:fill="F3EBD8"/>
          </w:tcPr>
          <w:p>
            <w:pPr>
              <w:spacing w:before="0" w:after="0" w:line="240" w:lineRule="auto"/>
            </w:pPr>
            <w:r>
              <w:rPr>
                <w:b/>
                <w:color w:val="1A1A1A"/>
                <w:sz w:val="16"/>
              </w:rPr>
              <w:t>Galón US</w:t>
            </w:r>
          </w:p>
        </w:tc>
        <w:tc>
          <w:tcPr>
            <w:tcW w:type="dxa" w:w="2304"/>
            <w:shd w:val="clear" w:color="auto" w:fill="FAF7F0"/>
          </w:tcPr>
          <w:p>
            <w:pPr>
              <w:spacing w:before="0" w:after="0" w:line="240" w:lineRule="auto"/>
            </w:pPr>
            <w:r>
              <w:rPr>
                <w:color w:val="1A1A1A"/>
                <w:sz w:val="16"/>
              </w:rPr>
              <w:t>3,785 l</w:t>
            </w:r>
          </w:p>
        </w:tc>
        <w:tc>
          <w:tcPr>
            <w:tcW w:type="dxa" w:w="4032"/>
            <w:shd w:val="clear" w:color="auto" w:fill="FAF7F0"/>
          </w:tcPr>
          <w:p>
            <w:pPr>
              <w:spacing w:before="0" w:after="0" w:line="240" w:lineRule="auto"/>
            </w:pPr>
            <w:r>
              <w:rPr>
                <w:color w:val="1A1A1A"/>
                <w:sz w:val="16"/>
              </w:rPr>
              <w:t>EE. UU., Puerto Rico; aceites y lácteos en algunos mercados</w:t>
            </w:r>
          </w:p>
        </w:tc>
      </w:tr>
      <w:tr>
        <w:trPr>
          <w:cantSplit/>
        </w:trPr>
        <w:tc>
          <w:tcPr>
            <w:tcW w:type="dxa" w:w="2736"/>
            <w:shd w:val="clear" w:color="auto" w:fill="F3EBD8"/>
          </w:tcPr>
          <w:p>
            <w:pPr>
              <w:spacing w:before="0" w:after="0" w:line="240" w:lineRule="auto"/>
            </w:pPr>
            <w:r>
              <w:rPr>
                <w:b/>
                <w:color w:val="1A1A1A"/>
                <w:sz w:val="16"/>
              </w:rPr>
              <w:t>°F a °C</w:t>
            </w:r>
          </w:p>
        </w:tc>
        <w:tc>
          <w:tcPr>
            <w:tcW w:type="dxa" w:w="2304"/>
          </w:tcPr>
          <w:p>
            <w:pPr>
              <w:spacing w:before="0" w:after="0" w:line="240" w:lineRule="auto"/>
            </w:pPr>
            <w:r>
              <w:rPr>
                <w:color w:val="1A1A1A"/>
                <w:sz w:val="16"/>
              </w:rPr>
              <w:t>(°F − 32) × 5/9</w:t>
            </w:r>
          </w:p>
        </w:tc>
        <w:tc>
          <w:tcPr>
            <w:tcW w:type="dxa" w:w="4032"/>
          </w:tcPr>
          <w:p>
            <w:pPr>
              <w:spacing w:before="0" w:after="0" w:line="240" w:lineRule="auto"/>
            </w:pPr>
            <w:r>
              <w:rPr>
                <w:color w:val="1A1A1A"/>
                <w:sz w:val="16"/>
              </w:rPr>
              <w:t>EE. UU., Puerto Rico; hornos y cámaras importados</w:t>
            </w:r>
          </w:p>
        </w:tc>
      </w:tr>
      <w:tr>
        <w:trPr>
          <w:cantSplit/>
        </w:trPr>
        <w:tc>
          <w:tcPr>
            <w:tcW w:type="dxa" w:w="2736"/>
            <w:shd w:val="clear" w:color="auto" w:fill="F3EBD8"/>
          </w:tcPr>
          <w:p>
            <w:pPr>
              <w:spacing w:before="0" w:after="0" w:line="240" w:lineRule="auto"/>
            </w:pPr>
            <w:r>
              <w:rPr>
                <w:b/>
                <w:color w:val="1A1A1A"/>
                <w:sz w:val="16"/>
              </w:rPr>
              <w:t>Pie cuadrado</w:t>
            </w:r>
          </w:p>
        </w:tc>
        <w:tc>
          <w:tcPr>
            <w:tcW w:type="dxa" w:w="2304"/>
            <w:shd w:val="clear" w:color="auto" w:fill="FAF7F0"/>
          </w:tcPr>
          <w:p>
            <w:pPr>
              <w:spacing w:before="0" w:after="0" w:line="240" w:lineRule="auto"/>
            </w:pPr>
            <w:r>
              <w:rPr>
                <w:color w:val="1A1A1A"/>
                <w:sz w:val="16"/>
              </w:rPr>
              <w:t>0,0929 m²</w:t>
            </w:r>
          </w:p>
        </w:tc>
        <w:tc>
          <w:tcPr>
            <w:tcW w:type="dxa" w:w="4032"/>
            <w:shd w:val="clear" w:color="auto" w:fill="FAF7F0"/>
          </w:tcPr>
          <w:p>
            <w:pPr>
              <w:spacing w:before="0" w:after="0" w:line="240" w:lineRule="auto"/>
            </w:pPr>
            <w:r>
              <w:rPr>
                <w:color w:val="1A1A1A"/>
                <w:sz w:val="16"/>
              </w:rPr>
              <w:t>EE. UU., Puerto Rico; alquileres de locales</w:t>
            </w:r>
          </w:p>
        </w:tc>
      </w:tr>
      <w:tr>
        <w:trPr>
          <w:cantSplit/>
        </w:trPr>
        <w:tc>
          <w:tcPr>
            <w:tcW w:type="dxa" w:w="2736"/>
            <w:shd w:val="clear" w:color="auto" w:fill="F3EBD8"/>
          </w:tcPr>
          <w:p>
            <w:pPr>
              <w:spacing w:before="0" w:after="0" w:line="240" w:lineRule="auto"/>
            </w:pPr>
            <w:r>
              <w:rPr>
                <w:b/>
                <w:color w:val="1A1A1A"/>
                <w:sz w:val="16"/>
              </w:rPr>
              <w:t>Arroba, quintal y otras unidades locales</w:t>
            </w:r>
          </w:p>
        </w:tc>
        <w:tc>
          <w:tcPr>
            <w:tcW w:type="dxa" w:w="2304"/>
          </w:tcPr>
          <w:p>
            <w:pPr>
              <w:spacing w:before="0" w:after="0" w:line="240" w:lineRule="auto"/>
            </w:pPr>
            <w:r>
              <w:rPr>
                <w:color w:val="1A1A1A"/>
                <w:sz w:val="16"/>
              </w:rPr>
              <w:t>Varían según el país</w:t>
            </w:r>
          </w:p>
        </w:tc>
        <w:tc>
          <w:tcPr>
            <w:tcW w:type="dxa" w:w="4032"/>
          </w:tcPr>
          <w:p>
            <w:pPr>
              <w:spacing w:before="0" w:after="0" w:line="240" w:lineRule="auto"/>
            </w:pPr>
            <w:r>
              <w:rPr>
                <w:color w:val="1A1A1A"/>
                <w:sz w:val="16"/>
              </w:rPr>
              <w:t>Mira la ficha de tu país en la sección 4</w:t>
            </w:r>
          </w:p>
        </w:tc>
      </w:tr>
    </w:tbl>
    <w:p>
      <w:pPr>
        <w:spacing w:after="40"/>
      </w:pPr>
    </w:p>
    <w:p>
      <w:pPr>
        <w:spacing w:line="288" w:lineRule="auto"/>
      </w:pPr>
      <w:r>
        <w:t>Para las unidades de mercado propias de cada país, mira el campo «Unidades del mercado» de su ficha en la sección 4.</w:t>
      </w:r>
    </w:p>
    <w:p>
      <w:pPr>
        <w:pStyle w:val="Heading1"/>
        <w:keepNext/>
        <w:pageBreakBefore/>
      </w:pPr>
      <w:r>
        <w:t>4. Tu país, en una página</w:t>
      </w:r>
    </w:p>
    <w:p>
      <w:pPr>
        <w:spacing w:line="288" w:lineRule="auto"/>
      </w:pPr>
      <w:r>
        <w:t xml:space="preserve">Ir a: </w:t>
      </w:r>
      <w:hyperlink w:anchor="ficha_AR" w:history="1">
        <w:r>
          <w:rPr>
            <w:color w:val="8A6D2B"/>
            <w:u w:val="single"/>
            <w:sz w:val="19"/>
          </w:rPr>
          <w:t xml:space="preserve">Argentina</w:t>
        </w:r>
      </w:hyperlink>
      <w:r>
        <w:rPr>
          <w:sz w:val="19"/>
        </w:rPr>
        <w:t xml:space="preserve"> · </w:t>
      </w:r>
      <w:hyperlink w:anchor="ficha_BO" w:history="1">
        <w:r>
          <w:rPr>
            <w:color w:val="8A6D2B"/>
            <w:u w:val="single"/>
            <w:sz w:val="19"/>
          </w:rPr>
          <w:t xml:space="preserve">Bolivia</w:t>
        </w:r>
      </w:hyperlink>
      <w:r>
        <w:rPr>
          <w:sz w:val="19"/>
        </w:rPr>
        <w:t xml:space="preserve"> · </w:t>
      </w:r>
      <w:hyperlink w:anchor="ficha_BR" w:history="1">
        <w:r>
          <w:rPr>
            <w:color w:val="8A6D2B"/>
            <w:u w:val="single"/>
            <w:sz w:val="19"/>
          </w:rPr>
          <w:t xml:space="preserve">Brasil</w:t>
        </w:r>
      </w:hyperlink>
      <w:r>
        <w:rPr>
          <w:sz w:val="19"/>
        </w:rPr>
        <w:t xml:space="preserve"> · </w:t>
      </w:r>
      <w:hyperlink w:anchor="ficha_CL" w:history="1">
        <w:r>
          <w:rPr>
            <w:color w:val="8A6D2B"/>
            <w:u w:val="single"/>
            <w:sz w:val="19"/>
          </w:rPr>
          <w:t xml:space="preserve">Chile</w:t>
        </w:r>
      </w:hyperlink>
      <w:r>
        <w:rPr>
          <w:sz w:val="19"/>
        </w:rPr>
        <w:t xml:space="preserve"> · </w:t>
      </w:r>
      <w:hyperlink w:anchor="ficha_CO" w:history="1">
        <w:r>
          <w:rPr>
            <w:color w:val="8A6D2B"/>
            <w:u w:val="single"/>
            <w:sz w:val="19"/>
          </w:rPr>
          <w:t xml:space="preserve">Colombia</w:t>
        </w:r>
      </w:hyperlink>
      <w:r>
        <w:rPr>
          <w:sz w:val="19"/>
        </w:rPr>
        <w:t xml:space="preserve"> · </w:t>
      </w:r>
      <w:hyperlink w:anchor="ficha_CR" w:history="1">
        <w:r>
          <w:rPr>
            <w:color w:val="8A6D2B"/>
            <w:u w:val="single"/>
            <w:sz w:val="19"/>
          </w:rPr>
          <w:t xml:space="preserve">Costa Rica</w:t>
        </w:r>
      </w:hyperlink>
      <w:r>
        <w:rPr>
          <w:sz w:val="19"/>
        </w:rPr>
        <w:t xml:space="preserve"> · </w:t>
      </w:r>
      <w:hyperlink w:anchor="ficha_EC" w:history="1">
        <w:r>
          <w:rPr>
            <w:color w:val="8A6D2B"/>
            <w:u w:val="single"/>
            <w:sz w:val="19"/>
          </w:rPr>
          <w:t xml:space="preserve">Ecuador</w:t>
        </w:r>
      </w:hyperlink>
      <w:r>
        <w:rPr>
          <w:sz w:val="19"/>
        </w:rPr>
        <w:t xml:space="preserve"> · </w:t>
      </w:r>
      <w:hyperlink w:anchor="ficha_SV" w:history="1">
        <w:r>
          <w:rPr>
            <w:color w:val="8A6D2B"/>
            <w:u w:val="single"/>
            <w:sz w:val="19"/>
          </w:rPr>
          <w:t xml:space="preserve">El Salvador</w:t>
        </w:r>
      </w:hyperlink>
      <w:r>
        <w:rPr>
          <w:sz w:val="19"/>
        </w:rPr>
        <w:t xml:space="preserve"> · </w:t>
      </w:r>
      <w:hyperlink w:anchor="ficha_US" w:history="1">
        <w:r>
          <w:rPr>
            <w:color w:val="8A6D2B"/>
            <w:u w:val="single"/>
            <w:sz w:val="19"/>
          </w:rPr>
          <w:t xml:space="preserve">Estados Unidos (para hispanohablantes)</w:t>
        </w:r>
      </w:hyperlink>
      <w:r>
        <w:rPr>
          <w:sz w:val="19"/>
        </w:rPr>
        <w:t xml:space="preserve"> · </w:t>
      </w:r>
      <w:hyperlink w:anchor="ficha_GT" w:history="1">
        <w:r>
          <w:rPr>
            <w:color w:val="8A6D2B"/>
            <w:u w:val="single"/>
            <w:sz w:val="19"/>
          </w:rPr>
          <w:t xml:space="preserve">Guatemala</w:t>
        </w:r>
      </w:hyperlink>
      <w:r>
        <w:rPr>
          <w:sz w:val="19"/>
        </w:rPr>
        <w:t xml:space="preserve"> · </w:t>
      </w:r>
      <w:hyperlink w:anchor="ficha_HN" w:history="1">
        <w:r>
          <w:rPr>
            <w:color w:val="8A6D2B"/>
            <w:u w:val="single"/>
            <w:sz w:val="19"/>
          </w:rPr>
          <w:t xml:space="preserve">Honduras</w:t>
        </w:r>
      </w:hyperlink>
      <w:r>
        <w:rPr>
          <w:sz w:val="19"/>
        </w:rPr>
        <w:t xml:space="preserve"> · </w:t>
      </w:r>
      <w:hyperlink w:anchor="ficha_MX" w:history="1">
        <w:r>
          <w:rPr>
            <w:color w:val="8A6D2B"/>
            <w:u w:val="single"/>
            <w:sz w:val="19"/>
          </w:rPr>
          <w:t xml:space="preserve">México</w:t>
        </w:r>
      </w:hyperlink>
      <w:r>
        <w:rPr>
          <w:sz w:val="19"/>
        </w:rPr>
        <w:t xml:space="preserve"> · </w:t>
      </w:r>
      <w:hyperlink w:anchor="ficha_NI" w:history="1">
        <w:r>
          <w:rPr>
            <w:color w:val="8A6D2B"/>
            <w:u w:val="single"/>
            <w:sz w:val="19"/>
          </w:rPr>
          <w:t xml:space="preserve">Nicaragua</w:t>
        </w:r>
      </w:hyperlink>
      <w:r>
        <w:rPr>
          <w:sz w:val="19"/>
        </w:rPr>
        <w:t xml:space="preserve"> · </w:t>
      </w:r>
      <w:hyperlink w:anchor="ficha_PA" w:history="1">
        <w:r>
          <w:rPr>
            <w:color w:val="8A6D2B"/>
            <w:u w:val="single"/>
            <w:sz w:val="19"/>
          </w:rPr>
          <w:t xml:space="preserve">Panamá</w:t>
        </w:r>
      </w:hyperlink>
      <w:r>
        <w:rPr>
          <w:sz w:val="19"/>
        </w:rPr>
        <w:t xml:space="preserve"> · </w:t>
      </w:r>
      <w:hyperlink w:anchor="ficha_PY" w:history="1">
        <w:r>
          <w:rPr>
            <w:color w:val="8A6D2B"/>
            <w:u w:val="single"/>
            <w:sz w:val="19"/>
          </w:rPr>
          <w:t xml:space="preserve">Paraguay</w:t>
        </w:r>
      </w:hyperlink>
      <w:r>
        <w:rPr>
          <w:sz w:val="19"/>
        </w:rPr>
        <w:t xml:space="preserve"> · </w:t>
      </w:r>
      <w:hyperlink w:anchor="ficha_PE" w:history="1">
        <w:r>
          <w:rPr>
            <w:color w:val="8A6D2B"/>
            <w:u w:val="single"/>
            <w:sz w:val="19"/>
          </w:rPr>
          <w:t xml:space="preserve">Perú</w:t>
        </w:r>
      </w:hyperlink>
      <w:r>
        <w:rPr>
          <w:sz w:val="19"/>
        </w:rPr>
        <w:t xml:space="preserve"> · </w:t>
      </w:r>
      <w:hyperlink w:anchor="ficha_PR" w:history="1">
        <w:r>
          <w:rPr>
            <w:color w:val="8A6D2B"/>
            <w:u w:val="single"/>
            <w:sz w:val="19"/>
          </w:rPr>
          <w:t xml:space="preserve">Puerto Rico</w:t>
        </w:r>
      </w:hyperlink>
      <w:r>
        <w:rPr>
          <w:sz w:val="19"/>
        </w:rPr>
        <w:t xml:space="preserve"> · </w:t>
      </w:r>
      <w:hyperlink w:anchor="ficha_DO" w:history="1">
        <w:r>
          <w:rPr>
            <w:color w:val="8A6D2B"/>
            <w:u w:val="single"/>
            <w:sz w:val="19"/>
          </w:rPr>
          <w:t xml:space="preserve">República Dominicana</w:t>
        </w:r>
      </w:hyperlink>
      <w:r>
        <w:rPr>
          <w:sz w:val="19"/>
        </w:rPr>
        <w:t xml:space="preserve"> · </w:t>
      </w:r>
      <w:hyperlink w:anchor="ficha_UY" w:history="1">
        <w:r>
          <w:rPr>
            <w:color w:val="8A6D2B"/>
            <w:u w:val="single"/>
            <w:sz w:val="19"/>
          </w:rPr>
          <w:t xml:space="preserve">Uruguay</w:t>
        </w:r>
      </w:hyperlink>
      <w:r>
        <w:rPr>
          <w:sz w:val="19"/>
        </w:rPr>
        <w:t xml:space="preserve"> · </w:t>
      </w:r>
      <w:hyperlink w:anchor="ficha_VE" w:history="1">
        <w:r>
          <w:rPr>
            <w:color w:val="8A6D2B"/>
            <w:u w:val="single"/>
            <w:sz w:val="19"/>
          </w:rPr>
          <w:t xml:space="preserve">Venezuela</w:t>
        </w:r>
      </w:hyperlink>
    </w:p>
    <w:p>
      <w:pPr>
        <w:pStyle w:val="Heading2"/>
        <w:keepNext/>
      </w:pPr>
      <w:bookmarkStart w:id="100" w:name="ficha_AR"/>
      <w:r>
        <w:t>Argentina</w:t>
      </w:r>
      <w:bookmarkEnd w:id="100"/>
    </w:p>
    <w:p>
      <w:r>
        <w:rPr>
          <w:color w:val="6B6B6B"/>
          <w:sz w:val="19"/>
        </w:rPr>
        <w:t>Moneda: peso argentino (ARS)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21 %, con tipos del 10,5 % y del 27 % solo para casos concretos (construcción de vivienda, servicios públicos…). No consta una alícuota especial para restaurantes, así que la restauración tributa normalmente al 21 %; confírmalo con tu contador. A esto se suma Ingresos Brutos, un impuesto provincial sobre la facturación cuya alícuota fija cada jurisdicción y ronda entre el 4 % y el 6 % de media en comercio y servicios. Como comprador, el IVA de servicios de restaurante no genera crédito fiscal.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Desde la Ley 27.802 (marzo de 2026), el artículo 104 de la Ley de Contrato de Trabajo dice que las propinas no se consideran remuneración aunque sean habituales en la actividad; el antiguo artículo 113 está derogado. El «cubierto» o servicio de mesa presentado como obligatorio y sin explicar fue declarado ilegal por la Cámara Civil y Comercial de La Plata, y la Ciudad de Buenos Aires tiene la Ley 4407 sobre el servicio. Consulta la norma de tu jurisdicción.</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nacional es el Código Alimentario Argentino (CAA), declarado vigente en todo el país por la Ley 18.284 y reglamentado por el Decreto 2126/1971; el capítulo II fija las condiciones de fábricas y comercios de alimentos. Lo publica el Ministerio de Salud con ANMAT. La inspección y la habilitación de tu local las hace el municipio o la provincia, normalmente a través de «bromatología». Consulta con tu municipio cómo exige las buenas prácticas de manufactura (BPM).</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«carnet de manipulador de alimentos» es obligatorio para cualquier persona que esté o pueda estar en contacto con alimentos en establecimientos que los elaboran, almacenan, transportan o venden. Lo emite la autoridad sanitaria de cada jurisdicción (provincia o municipio), vale en todo el país y tiene una vigencia de tres años. El artículo 21 del CAA lo regula y el empleador debe facilitar que el trabajador lo obtenga.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central es la «habilitación» del local, que otorga el gobierno local. En la Ciudad de Buenos Aires, la Agencia Gubernamental de Control (AGC) autoriza las actividades económicas mediante una «declaración responsable» (hasta 500 m², con inspección posterior) o una «licencia» que exige inspección previa, según la superficie y la actividad. En otras ciudades y provincias los nombres y pasos cambian. Consulta también los requisitos contra incendios y si el rubro gastronómico está permitido en esa zona antes de alquilar.</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depende de cada jurisdicción: normalmente se incluye en la habilitación del local con el rubro correspondiente y los horarios, la venta nocturna y las restricciones por eventos o elecciones las fijan los municipios y provincias. No hemos podido confirmar con fuente oficial un régimen nacional único, así que consulta con tu municipio qué licencia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Un negocio pequeño suele operar como persona humana en el Monotributo, que unifica en una cuota mensual el impuesto integrado, los aportes jubilatorios y la obra social, con categorías de la A a la K según facturación, superficie y energía. Si creces o buscas socios, las opciones habituales son la S.R.L. y la S.A.S. (sociedad por acciones simplificada); una sociedad normalmente tributa en el régimen general, no en el Monotributo. Confirma con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de Contrato de Trabajo fija la jornada máxima en 8 horas diarias o 48 semanales. La reforma de la Ley 27.802 (B. O. 6-3-2026) permite pactar bancos de horas y deja el «aguinaldo» (SAC) fuera de la base de la indemnización. El SAC sigue siendo un sueldo anual en dos cuotas, junio y diciembre. Las vacaciones (14 a 35 días según antigüedad) pueden fraccionarse en bloques de al menos 7 días. El convenio gastronómico es de UTHGRA. Confirma con tu contador qué parte de la reforma está vigente.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 soda se sirve en «sifón» (botella con válvula) y la cerveza en «porrón», una botella pequeña. Las carnes se piden por corte y por kilo, y en las parrillas la «parrillada» se factura por persona o por peso.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y Rappi. Los medios de pago más usados incluyen efectivo, tarjetas, transferencias bancarias y, muy extendido incluso en locales pequeños, el código QR de Mercado Pago. Comprueba qué billeteras aceptan tus clientes y cuánta comisión cobra cada plataforma antes de dar de alta la carta, porque cambian con frecuencia.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ofrece líneas para pymes a través del Ministerio de Economía, del Banco de la Nación Argentina y del BICE, pero los programas y las convocatorias cambian con cada gobierno y no hemos podido confirmar cuáles siguen vigentes. Consulta en argentina.gob.ar el apartado de pymes y en las cámaras gastronómicas de tu zona antes de incluir ayudas en el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 (asador de carne, equivalente al asador español), el «bodegón» (comida casera abundante y barata), la «cantina» (cocina italo-argentina), la «rotisería» (comida para llevar), la «pizzería al molde», la «confitería» (café con pastelería, similar a la cafetería), el café de especialidad y el «tenedor libre» (buffet de precio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21 % y añade una línea para Ingresos Brutos provincial. Sustituye el convenio de hostelería español por el CCT del sector gastronómico y la Ley de Contrato de Trabajo, e incluye el aguinaldo (SAC) en junio y diciembre. Presenta el plan APPCC como programa de BPM acorde al CAA. Si hay inflación alta, actualiza los costes más a menudo que en la plantilla.</w:t>
            </w:r>
          </w:p>
        </w:tc>
      </w:tr>
    </w:tbl>
    <w:p>
      <w:pPr>
        <w:spacing w:after="40"/>
      </w:pPr>
    </w:p>
    <w:p>
      <w:pPr>
        <w:pStyle w:val="Heading3"/>
      </w:pPr>
      <w:r>
        <w:t>Falsos amigos</w:t>
      </w:r>
    </w:p>
    <w:p>
      <w:pPr>
        <w:pStyle w:val="ListBullet"/>
        <w:spacing w:after="60" w:line="264" w:lineRule="auto"/>
      </w:pPr>
      <w:r>
        <w:t>«factura» es también una pieza de bollería (medialunas, vigilantes); la factura de compra es el comprobante</w:t>
      </w:r>
    </w:p>
    <w:p>
      <w:pPr>
        <w:pStyle w:val="ListBullet"/>
        <w:spacing w:after="60" w:line="264" w:lineRule="auto"/>
      </w:pPr>
      <w:r>
        <w:t>«manteca» es mantequilla, no grasa de cerdo</w:t>
      </w:r>
    </w:p>
    <w:p>
      <w:pPr>
        <w:pStyle w:val="ListBullet"/>
        <w:spacing w:after="60" w:line="264" w:lineRule="auto"/>
      </w:pPr>
      <w:r>
        <w:t>«crema» es nata</w:t>
      </w:r>
    </w:p>
    <w:p>
      <w:pPr>
        <w:pStyle w:val="ListBullet"/>
        <w:spacing w:after="60" w:line="264" w:lineRule="auto"/>
      </w:pPr>
      <w:r>
        <w:t>«frutilla» es fresa y «durazno» es melocotón</w:t>
      </w:r>
    </w:p>
    <w:p>
      <w:pPr>
        <w:pStyle w:val="ListBullet"/>
        <w:spacing w:after="60" w:line="264" w:lineRule="auto"/>
      </w:pPr>
      <w:r>
        <w:t>«choclo» es maíz tierno y «morrón» es pimiento</w:t>
      </w:r>
    </w:p>
    <w:p>
      <w:pPr>
        <w:pStyle w:val="ListBullet"/>
        <w:spacing w:after="60" w:line="264" w:lineRule="auto"/>
      </w:pPr>
      <w:r>
        <w:t>«mozo» es camarero, «heladera» es nevera y «birra» es cerveza</w:t>
      </w:r>
    </w:p>
    <w:p>
      <w:pPr>
        <w:spacing w:after="40" w:line="240" w:lineRule="auto"/>
      </w:pPr>
      <w:r>
        <w:rPr>
          <w:b/>
          <w:sz w:val="15"/>
        </w:rPr>
        <w:t xml:space="preserve">Fuentes: </w:t>
      </w:r>
      <w:hyperlink r:id="rId11">
        <w:r>
          <w:rPr>
            <w:color w:val="8A6D2B"/>
            <w:u w:val="single"/>
            <w:sz w:val="15"/>
          </w:rPr>
          <w:t xml:space="preserve">PwC Worldwide Tax Summaries — Argentina, otros impuestos</w:t>
        </w:r>
      </w:hyperlink>
      <w:r>
        <w:rPr>
          <w:color w:val="6B6B6B"/>
          <w:sz w:val="15"/>
        </w:rPr>
        <w:t xml:space="preserve"> · </w:t>
      </w:r>
      <w:hyperlink r:id="rId12">
        <w:r>
          <w:rPr>
            <w:color w:val="8A6D2B"/>
            <w:u w:val="single"/>
            <w:sz w:val="15"/>
          </w:rPr>
          <w:t xml:space="preserve">Argentina.gob.ar — Ley 27.802 de Modernización Laboral (texto original)</w:t>
        </w:r>
      </w:hyperlink>
      <w:r>
        <w:rPr>
          <w:color w:val="6B6B6B"/>
          <w:sz w:val="15"/>
        </w:rPr>
        <w:t xml:space="preserve"> · </w:t>
      </w:r>
      <w:hyperlink r:id="rId13">
        <w:r>
          <w:rPr>
            <w:color w:val="8A6D2B"/>
            <w:u w:val="single"/>
            <w:sz w:val="15"/>
          </w:rPr>
          <w:t xml:space="preserve">InfoLEG — Ley de Contrato de Trabajo 20.744, texto actualizado (art. 113 derogado)</w:t>
        </w:r>
      </w:hyperlink>
      <w:r>
        <w:rPr>
          <w:color w:val="6B6B6B"/>
          <w:sz w:val="15"/>
        </w:rPr>
        <w:t xml:space="preserve"> · </w:t>
      </w:r>
      <w:hyperlink r:id="rId14">
        <w:r>
          <w:rPr>
            <w:color w:val="8A6D2B"/>
            <w:u w:val="single"/>
            <w:sz w:val="15"/>
          </w:rPr>
          <w:t xml:space="preserve">La Nación — Declaran ilegal cobrar servicio de mesa en la provincia de Buenos Aires</w:t>
        </w:r>
      </w:hyperlink>
      <w:r>
        <w:rPr>
          <w:color w:val="6B6B6B"/>
          <w:sz w:val="15"/>
        </w:rPr>
        <w:t xml:space="preserve"> · </w:t>
      </w:r>
      <w:hyperlink r:id="rId15">
        <w:r>
          <w:rPr>
            <w:color w:val="8A6D2B"/>
            <w:u w:val="single"/>
            <w:sz w:val="15"/>
          </w:rPr>
          <w:t xml:space="preserve">ANMAT — Código Alimentario Argentino</w:t>
        </w:r>
      </w:hyperlink>
      <w:r>
        <w:rPr>
          <w:color w:val="6B6B6B"/>
          <w:sz w:val="15"/>
        </w:rPr>
        <w:t xml:space="preserve"> · </w:t>
      </w:r>
      <w:hyperlink r:id="rId16">
        <w:r>
          <w:rPr>
            <w:color w:val="8A6D2B"/>
            <w:u w:val="single"/>
            <w:sz w:val="15"/>
          </w:rPr>
          <w:t xml:space="preserve">Presidencia de la Nación — Capacitación de manipuladores de alimentos, modificación del artículo 21 del CAA</w:t>
        </w:r>
      </w:hyperlink>
      <w:r>
        <w:rPr>
          <w:color w:val="6B6B6B"/>
          <w:sz w:val="15"/>
        </w:rPr>
        <w:t xml:space="preserve"> · </w:t>
      </w:r>
      <w:hyperlink r:id="rId17">
        <w:r>
          <w:rPr>
            <w:color w:val="8A6D2B"/>
            <w:u w:val="single"/>
            <w:sz w:val="15"/>
          </w:rPr>
          <w:t xml:space="preserve">Buenos Aires Ciudad — Habilitaciones y permisos (AGC)</w:t>
        </w:r>
      </w:hyperlink>
      <w:r>
        <w:rPr>
          <w:color w:val="6B6B6B"/>
          <w:sz w:val="15"/>
        </w:rPr>
        <w:t xml:space="preserve"> · </w:t>
      </w:r>
      <w:hyperlink r:id="rId18">
        <w:r>
          <w:rPr>
            <w:color w:val="8A6D2B"/>
            <w:u w:val="single"/>
            <w:sz w:val="15"/>
          </w:rPr>
          <w:t xml:space="preserve">iProfesional — Cómo sacar el Monotributo y categorías vigentes</w:t>
        </w:r>
      </w:hyperlink>
      <w:r>
        <w:rPr>
          <w:color w:val="6B6B6B"/>
          <w:sz w:val="15"/>
        </w:rPr>
        <w:t xml:space="preserve"> · </w:t>
      </w:r>
      <w:hyperlink r:id="rId19">
        <w:r>
          <w:rPr>
            <w:color w:val="8A6D2B"/>
            <w:u w:val="single"/>
            <w:sz w:val="15"/>
          </w:rPr>
          <w:t xml:space="preserve">Develop Argentina — Leyes laborales básicas para empresas 2026</w:t>
        </w:r>
      </w:hyperlink>
      <w:r>
        <w:rPr>
          <w:color w:val="6B6B6B"/>
          <w:sz w:val="15"/>
        </w:rPr>
        <w:t xml:space="preserve"> · </w:t>
      </w:r>
      <w:hyperlink r:id="rId20">
        <w:r>
          <w:rPr>
            <w:color w:val="8A6D2B"/>
            <w:u w:val="single"/>
            <w:sz w:val="15"/>
          </w:rPr>
          <w:t xml:space="preserve">EY Argentina — Promulgación de la Ley 27.802 de Modernización Laboral</w:t>
        </w:r>
      </w:hyperlink>
    </w:p>
    <w:p>
      <w:pPr>
        <w:pStyle w:val="Heading2"/>
        <w:keepNext/>
        <w:pageBreakBefore/>
      </w:pPr>
      <w:bookmarkStart w:id="101" w:name="ficha_BO"/>
      <w:r>
        <w:t>Bolivia</w:t>
      </w:r>
      <w:bookmarkEnd w:id="101"/>
    </w:p>
    <w:p>
      <w:r>
        <w:rPr>
          <w:color w:val="6B6B6B"/>
          <w:sz w:val="19"/>
        </w:rPr>
        <w:t>Moneda: boliviano (BOB)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hoy, está incluido en el precio de la factura («por dentro»), lo que equivale a cerca del 14,94 % sobre el precio neto. Además pagas el Impuesto a las Transacciones (IT), un 3 % mensual sobre los ingresos brutos, que no es descontable como el IVA, aunque el IUE anual se acredita contra él. La Ley 1733 prevé pasar al IVA «por fuera», pero a octubre de 2026 no consta decreto que lo active.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encontrado un cargo por servicio obligatorio regulado por ley en la restauración boliviana: lo habitual es que la propina sea voluntaria y en efectivo. Si quieres añadir un porcentaje a la cuenta, indícalo de forma clara en la carta y consulta con tu asesor cómo tratarlo en la factura y en el reparto del personal, porque no hemos podido confirmarlo con una fuente oficial.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SENASAG (Servicio Nacional de Sanidad Agropecuaria e Inocuidad Alimentaria, creado por la Ley 2061 de 2000) administra la inocuidad alimentaria en los tramos productivos y de procesamiento del sector agropecuario. Para un restaurante, la inspección que te toca depende de tu alcaldía y del servicio de salud de tu departamento (SEDES); no hemos podido confirmar la norma específica. Presenta tu APPCC como plan de buenas prácticas e higiene y pregunta en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encontrado una norma nacional única sobre el carné del manipulador. Lo que sí consta es que, en municipios como Tarija, la lista de requisitos para la licencia de un restaurante incluye el «carnet sanitario» emitido por el SEDES (servicio departamental de salud), según una publicación de 2017. Pregunta en tu alcaldía y en el SEDES de tu departamento qué documento piden, dónde se tramita y cada cuánto se renueva; mientras tanto, forma a tu equipo en higiene.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principal es la licencia de funcionamiento del gobierno autónomo municipal de tu ciudad; en La Paz se tramita por la plataforma iGob 24/7 y el simple inicio del trámite no te autoriza a abrir. Para operar necesitas matrícula de comercio en Fundempresa y NIT en el Servicio de Impuestos Nacionales, que te habilita a facturar. En Tarija, además, la licencia de restaurantes pidió el carnet sanitario del SEDES y la licencia ambiental (2017). Los requisitos varían por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la regulan los gobiernos municipales: tu licencia de funcionamiento debe incluir expresamente esa actividad y los horarios los fija cada alcaldía. Además, en elecciones y otras fechas la autoridad suele decretar «ley seca» y prohibir la venta durante unos días. No hemos podido confirmar una norma nacional con fuente abierta, así que consulta la ordenanza de tu municipio antes de abrir.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negocio pequeño lo habitual es la empresa unipersonal o la S.R.L. (sociedad de responsabilidad limitada), inscritas en Fundempresa. Como equivalente al autónomo existe el Régimen Tributario Simplificado (RTS), pensado para pequeños comerciantes, artesanos y vivanderos con límites de capital y de actividad; una S.R.L. normalmente queda en el régimen general. Si excedes los límites, el SIN te cambia de régimen. Verifica los topes vigentes en el SIN.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48 semanales (artículo 46 de la Ley General del Trabajo). El aguinaldo equivale a un sueldo y se paga antes de fin de diciembre. Existe además el «segundo aguinaldo Esfuerzo por Bolivia», solo en los años en que el PIB crece más del 4,5 %; el Gobierno confirma en octubre o noviembre si corresponde. Los empleadores aportan a la Gestora Pública para las pensiones. Pregunta a tu asesor qué cobertura de salud te corresponde.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mercados y con proveedores tradicionales se usa la «libra», cuyo valor suele rondar los 460 g (no los 453,6 g anglosajones), la «arroba», de unos 11,5 kg, y el «quintal», que varía: unos 46 kg en el uso tradicional y 100 kg en algunas fuentes. No hemos podido confirmar estos valores para Bolivia, así que pregunta al proveedor su equivalencia exacta antes de convertir recetas.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se usan PedidosYa y Yaigo, además de pedidos directos por WhatsApp. Se paga sobre todo en efectivo, y el QR Simple, interoperable entre los bancos, está muy extendido incluso en puestos y negocios pequeños. Acepta QR y efectivo desde el primer día, y comprueba qué apps operan en tu ciudad y la comisión real de cada una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Banco de Desarrollo Productivo (BDP) es la entidad pública que ofrece crédito a micro y pequeñas empresas productivas y de servicios. Existen además programas de gobiernos municipales y departamentales y de cámaras de comercio, que cambian con cada gestión. No hemos podido confirmar convocatorias vigentes con fuente oficial, así que consulta los portales del BDP y de tu alcaldía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«pensión» (comida casera por menú diario, a veces por abono mensual), la «salteñería» (local de salteñas, de mañana), el «comedor popular» (almuerzo económico), la «churrasquería» (parrilla de carne), la «pollería» y el «restaurante» de menú. El «almuerzo» boliviano es la comida fuerte del mediodía, con sopa, segundo y a veces postre, y equivale al menú del día español.</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IVA del 13 % incluido en el precio, y suma el IT del 3 % sobre ingresos como coste aparte. Cambia el convenio de hostelería por la Ley General del Trabajo, e incluye aguinaldo y la posibilidad del segundo aguinaldo en tu coste de personal. Presenta el APPCC como plan de buenas prácticas ante la autoridad de salud que te inspeccione. Usa el NIT en lugar del CIF.</w:t>
            </w:r>
          </w:p>
        </w:tc>
      </w:tr>
    </w:tbl>
    <w:p>
      <w:pPr>
        <w:spacing w:after="40"/>
      </w:pPr>
    </w:p>
    <w:p>
      <w:pPr>
        <w:pStyle w:val="Heading3"/>
      </w:pPr>
      <w:r>
        <w:t>Falsos amigos</w:t>
      </w:r>
    </w:p>
    <w:p>
      <w:pPr>
        <w:pStyle w:val="ListBullet"/>
        <w:spacing w:after="60" w:line="264" w:lineRule="auto"/>
      </w:pPr>
      <w:r>
        <w:t>«salteña» es una empanada horneada y jugosa, no algo de la ciudad argentina de Salta</w:t>
      </w:r>
    </w:p>
    <w:p>
      <w:pPr>
        <w:pStyle w:val="ListBullet"/>
        <w:spacing w:after="60" w:line="264" w:lineRule="auto"/>
      </w:pPr>
      <w:r>
        <w:t>«api» es una bebida caliente espesa de maíz morado, no una API</w:t>
      </w:r>
    </w:p>
    <w:p>
      <w:pPr>
        <w:pStyle w:val="ListBullet"/>
        <w:spacing w:after="60" w:line="264" w:lineRule="auto"/>
      </w:pPr>
      <w:r>
        <w:t>«anticucho» es una brocheta de corazón de res</w:t>
      </w:r>
    </w:p>
    <w:p>
      <w:pPr>
        <w:pStyle w:val="ListBullet"/>
        <w:spacing w:after="60" w:line="264" w:lineRule="auto"/>
      </w:pPr>
      <w:r>
        <w:t>«chicharrón» es un plato principal de cerdo frito con mote y papa, no un snack</w:t>
      </w:r>
    </w:p>
    <w:p>
      <w:pPr>
        <w:pStyle w:val="ListBullet"/>
        <w:spacing w:after="60" w:line="264" w:lineRule="auto"/>
      </w:pPr>
      <w:r>
        <w:t>«almuerzo» es la comida principal del día, no un tentempié</w:t>
      </w:r>
    </w:p>
    <w:p>
      <w:pPr>
        <w:pStyle w:val="ListBullet"/>
        <w:spacing w:after="60" w:line="264" w:lineRule="auto"/>
      </w:pPr>
      <w:r>
        <w:t>«pensión» es un comedor casero, no un hospedaje</w:t>
      </w:r>
    </w:p>
    <w:p>
      <w:pPr>
        <w:pStyle w:val="ListBullet"/>
        <w:spacing w:after="60" w:line="264" w:lineRule="auto"/>
      </w:pPr>
      <w:r>
        <w:t>«mocochinchi» es una bebida de durazno deshidratado</w:t>
      </w:r>
    </w:p>
    <w:p>
      <w:pPr>
        <w:spacing w:after="40" w:line="240" w:lineRule="auto"/>
      </w:pPr>
      <w:r>
        <w:rPr>
          <w:b/>
          <w:sz w:val="15"/>
        </w:rPr>
        <w:t xml:space="preserve">Fuentes: </w:t>
      </w:r>
      <w:hyperlink r:id="rId21">
        <w:r>
          <w:rPr>
            <w:color w:val="8A6D2B"/>
            <w:u w:val="single"/>
            <w:sz w:val="15"/>
          </w:rPr>
          <w:t xml:space="preserve">PwC Worldwide Tax Summaries — Bolivia, otros impuestos</w:t>
        </w:r>
      </w:hyperlink>
      <w:r>
        <w:rPr>
          <w:color w:val="6B6B6B"/>
          <w:sz w:val="15"/>
        </w:rPr>
        <w:t xml:space="preserve"> · </w:t>
      </w:r>
      <w:hyperlink r:id="rId22">
        <w:r>
          <w:rPr>
            <w:color w:val="8A6D2B"/>
            <w:u w:val="single"/>
            <w:sz w:val="15"/>
          </w:rPr>
          <w:t xml:space="preserve">PwC Worldwide Tax Summaries — Bolivia, impuesto sobre sociedades</w:t>
        </w:r>
      </w:hyperlink>
      <w:r>
        <w:rPr>
          <w:color w:val="6B6B6B"/>
          <w:sz w:val="15"/>
        </w:rPr>
        <w:t xml:space="preserve"> · </w:t>
      </w:r>
      <w:hyperlink r:id="rId23">
        <w:r>
          <w:rPr>
            <w:color w:val="8A6D2B"/>
            <w:u w:val="single"/>
            <w:sz w:val="15"/>
          </w:rPr>
          <w:t xml:space="preserve">LookupTax — Bolivia VAT (IVA) guidelines</w:t>
        </w:r>
      </w:hyperlink>
      <w:r>
        <w:rPr>
          <w:color w:val="6B6B6B"/>
          <w:sz w:val="15"/>
        </w:rPr>
        <w:t xml:space="preserve"> · </w:t>
      </w:r>
      <w:hyperlink r:id="rId24">
        <w:r>
          <w:rPr>
            <w:color w:val="8A6D2B"/>
            <w:u w:val="single"/>
            <w:sz w:val="15"/>
          </w:rPr>
          <w:t xml:space="preserve">FAOLEX — Resolución Administrativa 106/2006 del SENASAG (cita la Ley 2061 y el DS 25729)</w:t>
        </w:r>
      </w:hyperlink>
      <w:r>
        <w:rPr>
          <w:color w:val="6B6B6B"/>
          <w:sz w:val="15"/>
        </w:rPr>
        <w:t xml:space="preserve"> · </w:t>
      </w:r>
      <w:hyperlink r:id="rId25">
        <w:r>
          <w:rPr>
            <w:color w:val="8A6D2B"/>
            <w:u w:val="single"/>
            <w:sz w:val="15"/>
          </w:rPr>
          <w:t xml:space="preserve">Verdad con Tinta — La burocracia gastronómica en Tarija (2017)</w:t>
        </w:r>
      </w:hyperlink>
      <w:r>
        <w:rPr>
          <w:color w:val="6B6B6B"/>
          <w:sz w:val="15"/>
        </w:rPr>
        <w:t xml:space="preserve"> · </w:t>
      </w:r>
      <w:hyperlink r:id="rId26">
        <w:r>
          <w:rPr>
            <w:color w:val="8A6D2B"/>
            <w:u w:val="single"/>
            <w:sz w:val="15"/>
          </w:rPr>
          <w:t xml:space="preserve">Alcaldía de La Paz — Licencia de funcionamiento con inspección</w:t>
        </w:r>
      </w:hyperlink>
      <w:r>
        <w:rPr>
          <w:color w:val="6B6B6B"/>
          <w:sz w:val="15"/>
        </w:rPr>
        <w:t xml:space="preserve"> · </w:t>
      </w:r>
      <w:hyperlink r:id="rId27">
        <w:r>
          <w:rPr>
            <w:color w:val="8A6D2B"/>
            <w:u w:val="single"/>
            <w:sz w:val="15"/>
          </w:rPr>
          <w:t xml:space="preserve">YoFacturo — Cómo abrir empresa en Fundempresa (matrícula de comercio y NIT)</w:t>
        </w:r>
      </w:hyperlink>
      <w:r>
        <w:rPr>
          <w:color w:val="6B6B6B"/>
          <w:sz w:val="15"/>
        </w:rPr>
        <w:t xml:space="preserve"> · </w:t>
      </w:r>
      <w:hyperlink r:id="rId28">
        <w:r>
          <w:rPr>
            <w:color w:val="8A6D2B"/>
            <w:u w:val="single"/>
            <w:sz w:val="15"/>
          </w:rPr>
          <w:t xml:space="preserve">Yo Facturo — Cómo inscribirse en el RTS en Bolivia</w:t>
        </w:r>
      </w:hyperlink>
      <w:r>
        <w:rPr>
          <w:color w:val="6B6B6B"/>
          <w:sz w:val="15"/>
        </w:rPr>
        <w:t xml:space="preserve"> · </w:t>
      </w:r>
      <w:hyperlink r:id="rId29">
        <w:r>
          <w:rPr>
            <w:color w:val="8A6D2B"/>
            <w:u w:val="single"/>
            <w:sz w:val="15"/>
          </w:rPr>
          <w:t xml:space="preserve">Lexivox — Decreto Supremo 5168 (cita el art. 46 de la Ley General del Trabajo)</w:t>
        </w:r>
      </w:hyperlink>
      <w:r>
        <w:rPr>
          <w:color w:val="6B6B6B"/>
          <w:sz w:val="15"/>
        </w:rPr>
        <w:t xml:space="preserve"> · </w:t>
      </w:r>
      <w:hyperlink r:id="rId30">
        <w:r>
          <w:rPr>
            <w:color w:val="8A6D2B"/>
            <w:u w:val="single"/>
            <w:sz w:val="15"/>
          </w:rPr>
          <w:t xml:space="preserve">Ferrere — Confirmación del no pago del segundo aguinaldo «Esfuerzo por Bolivia» (condición PIB &gt; 4,5 %)</w:t>
        </w:r>
      </w:hyperlink>
      <w:r>
        <w:rPr>
          <w:color w:val="6B6B6B"/>
          <w:sz w:val="15"/>
        </w:rPr>
        <w:t xml:space="preserve"> · </w:t>
      </w:r>
      <w:hyperlink r:id="rId31">
        <w:r>
          <w:rPr>
            <w:color w:val="8A6D2B"/>
            <w:u w:val="single"/>
            <w:sz w:val="15"/>
          </w:rPr>
          <w:t xml:space="preserve">Deel — Beneficios sociales en Bolivia (aguinaldo y Gestora Pública)</w:t>
        </w:r>
      </w:hyperlink>
      <w:r>
        <w:rPr>
          <w:color w:val="6B6B6B"/>
          <w:sz w:val="15"/>
        </w:rPr>
        <w:t xml:space="preserve"> · </w:t>
      </w:r>
      <w:hyperlink r:id="rId32">
        <w:r>
          <w:rPr>
            <w:color w:val="8A6D2B"/>
            <w:u w:val="single"/>
            <w:sz w:val="15"/>
          </w:rPr>
          <w:t xml:space="preserve">Wikipedia — Bolivian units of measurement</w:t>
        </w:r>
      </w:hyperlink>
    </w:p>
    <w:p>
      <w:pPr>
        <w:pStyle w:val="Heading2"/>
        <w:keepNext/>
        <w:pageBreakBefore/>
      </w:pPr>
      <w:bookmarkStart w:id="102" w:name="ficha_BR"/>
      <w:r>
        <w:t>Brasil</w:t>
      </w:r>
      <w:bookmarkEnd w:id="102"/>
    </w:p>
    <w:p>
      <w:r>
        <w:rPr>
          <w:color w:val="6B6B6B"/>
          <w:sz w:val="19"/>
        </w:rPr>
        <w:t>Moneda: real brasileño (BRL)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Brasil no tiene un IVA único todavía: conviven el ICMS (estatal, sobre mercancías, con tipos internos entre el 17 % y el 20 %), el ISS (municipal, sobre servicios, entre el 2 % y el 5 %) y PIS/COFINS federales. La reforma tributaria sustituye estos impuestos por el IBS y la CBS; 2026 es año piloto. Para bares y restaurantes, la Ley Complementaria 214/2025 prevé una reducción del 40 % en las tasas del IBS y la CBS, que no incluye las bebidas alcohólicas.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«gorjeta» (propina) es opcional a criterio del cliente, y la ley no fija un 10 %: esa cifra es costumbre. La Lei 13.419/2017 modificó la CLT para que la «taxa de serviço» que cobra el local se trate como gorjeta, no como ingreso del empleador, y se reparta entre los empleados según el convenio colectivo o, si no lo hay, una asamblea. La empresa puede retener hasta el 20 % si está en el Simples Nacional, o hasta el 33 % en otro caso.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norma de referencia es la RDC 216/2004 de la ANVISA (Agencia Nacional de Vigilancia Sanitaria), el Reglamento Técnico de Buenas Prácticas para servicios de alimentación. Exige un Manual de Buenas Prácticas y POP (procedimientos operativos estandarizados) accesibles a la autoridad sanitaria. La «Vigilância Sanitária» de estados y municipios puede ampliarla e inspecciona tu local. No es HACCP español, sino un sistema de buenas prácticas.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la RDC 216/2004 exige que el responsable de las actividades de manipulación (el propietario o un empleado designado) haga un «curso de capacitação» con contaminantes alimentarios, enfermedades transmitidas por alimentos, manipulación higiénica y buenas prácticas, y que el control de salud de los manipuladores quede registrado. El local debe conservar los registros de capacitación. Consulta en tu Vigilância Sanitária local dónde hacerlo.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habituales son el CNPJ (registro de empresa ante la Receita Federal), el «alvará de funcionamento» de la «prefeitura» (ayuntamiento), la «licença sanitária» de la Vigilância Sanitária local y el AVCB, el certificado del Corpo de Bombeiros que acredita la seguridad contra incendios. Se suelen pedir el Manual de Buenas Prácticas, los POP y el contrato de alquiler. Cada municipio añade sus propios requisitos, así que confirma la lista en tu prefeitura.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dentro del «alvará» municipal del local y los horarios y restricciones los fijan los municipios.  No hemos podido confirmar con fuente oficial otras restricciones ni licencias específicas; consulta con tu prefeitura qué rubro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Los formatos habituales son el MEI (microemprendedor individual, con un tope de facturación anual bajo), la «Sociedade Limitada» (LTDA) y la SLU (sociedad limitada unipersonal), que sustituyó a la antigua EIRELI. El «Simples Nacional» es un régimen unificado de impuestos para microempresas y pequeñas empresas. Un restaurante puede ser MEI si su actividad figura en la lista oficial y no supera el tope. Confírmalo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CLT fija la jornada en 8 horas diarias y 44 semanales; el tiempo extra se paga con al menos un 50 % de recargo. Se pagan el «13º salário» en dos cuotas, las vacaciones de 30 días con un tercio adicional, el FGTS (8 % del salario depositado por el empleador) y el INSS de seguridad social. Hay una PEC pendiente en el Senado que bajaría la jornada a 40 horas y acabaría con la escala 6x1; no está en vigor.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«quilo» y gramo, y la temperatura se da en °C. Los huevos y la fruta se venden por «dúzia» (docena), y es muy típico el «restaurante por quilo», donde el cliente se sirve y paga por el peso del plato. Las bebidas se piden por «lata», «long neck» (botella de cerveza de 355 ml) o «garrafa». Los cortes de carne en la «churrascaria» se sirven al estilo «rodízio».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 iFood; 99Food (de DiDi, relanzado en 2025) y Keeta (de Meituan, activa en São Paulo) compiten por cuota. Rappi no ha logrado superar a iFood entre restaurantes. El pago estrella es el Pix (transferencia instantánea con QR), además de tarjetas y vales de comida («vale-refeição» y «vale-alimentação»).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SEBRAE (Servicio Brasileño de Apoyo a las Micro y Pequeñas Empresas) ofrece formación y asesoría a emprendedores, y el BNDES (banco de desarrollo) canaliza créditos para pymes a través de otros bancos. Las líneas y las condiciones cambian con frecuencia y no hemos podido confirmar cuáles siguen vigentes. Consulta sus portales oficiales y la sede del SEBRAE de tu estado antes de incluir financiación en el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«restaurante por quilo» (buffet de pago por peso), la «lanchonete» (cafetería de sándwiches y zumos), el «boteco» (bar de barrio con tapas), la «churrascaria» (asador con servicio «rodízio»), la «padaria» (panadería con cafetería y desayunos) y el «PF» o «prato feito» (menú del día con arroz, frijoles, carne y guarnición).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los impuestos brasileños (ICMS o ISS, PIS/COFINS) y, desde la reforma, IBS y CBS con la reducción del 40 % prevista. Cambia el convenio de hostelería por la CLT, con 13º salario, vacaciones con un tercio, FGTS e INSS. Presenta el plan APPCC como Manual de Buenas Prácticas conforme a la RDC 216/2004. Trata la «taxa de serviço» como gorjeta repartida entre los empleados.</w:t>
            </w:r>
          </w:p>
        </w:tc>
      </w:tr>
    </w:tbl>
    <w:p>
      <w:pPr>
        <w:spacing w:after="40"/>
      </w:pPr>
    </w:p>
    <w:p>
      <w:pPr>
        <w:pStyle w:val="Heading3"/>
      </w:pPr>
      <w:r>
        <w:t>Falsos amigos</w:t>
      </w:r>
    </w:p>
    <w:p>
      <w:pPr>
        <w:pStyle w:val="ListBullet"/>
        <w:spacing w:after="60" w:line="264" w:lineRule="auto"/>
      </w:pPr>
      <w:r>
        <w:t>«propina» en portugués significa soborno, no propina (la propina es «gorjeta»)</w:t>
      </w:r>
    </w:p>
    <w:p>
      <w:pPr>
        <w:pStyle w:val="ListBullet"/>
        <w:spacing w:after="60" w:line="264" w:lineRule="auto"/>
      </w:pPr>
      <w:r>
        <w:t>«batata» es patata; el boniato es «batata-doce»</w:t>
      </w:r>
    </w:p>
    <w:p>
      <w:pPr>
        <w:pStyle w:val="ListBullet"/>
        <w:spacing w:after="60" w:line="264" w:lineRule="auto"/>
      </w:pPr>
      <w:r>
        <w:t>«polvo» es pulpo</w:t>
      </w:r>
    </w:p>
    <w:p>
      <w:pPr>
        <w:pStyle w:val="ListBullet"/>
        <w:spacing w:after="60" w:line="264" w:lineRule="auto"/>
      </w:pPr>
      <w:r>
        <w:t>«presunto» es jamón cocido</w:t>
      </w:r>
    </w:p>
    <w:p>
      <w:pPr>
        <w:pStyle w:val="ListBullet"/>
        <w:spacing w:after="60" w:line="264" w:lineRule="auto"/>
      </w:pPr>
      <w:r>
        <w:t>«talher» es el cubierto y «garçom» es el camarero</w:t>
      </w:r>
    </w:p>
    <w:p>
      <w:pPr>
        <w:pStyle w:val="ListBullet"/>
        <w:spacing w:after="60" w:line="264" w:lineRule="auto"/>
      </w:pPr>
      <w:r>
        <w:t>«taxa de serviço» no es una tasa pública sino el cargo del local por el servicio</w:t>
      </w:r>
    </w:p>
    <w:p>
      <w:pPr>
        <w:spacing w:after="40" w:line="240" w:lineRule="auto"/>
      </w:pPr>
      <w:r>
        <w:rPr>
          <w:b/>
          <w:sz w:val="15"/>
        </w:rPr>
        <w:t xml:space="preserve">Fuentes: </w:t>
      </w:r>
      <w:hyperlink r:id="rId33">
        <w:r>
          <w:rPr>
            <w:color w:val="8A6D2B"/>
            <w:u w:val="single"/>
            <w:sz w:val="15"/>
          </w:rPr>
          <w:t xml:space="preserve">PwC Worldwide Tax Summaries — Brasil, otros impuestos</w:t>
        </w:r>
      </w:hyperlink>
      <w:r>
        <w:rPr>
          <w:color w:val="6B6B6B"/>
          <w:sz w:val="15"/>
        </w:rPr>
        <w:t xml:space="preserve"> · </w:t>
      </w:r>
      <w:hyperlink r:id="rId34">
        <w:r>
          <w:rPr>
            <w:color w:val="8A6D2B"/>
            <w:u w:val="single"/>
            <w:sz w:val="15"/>
          </w:rPr>
          <w:t xml:space="preserve">Lei Complementar 214/2025 — régimen específico de bares y restaurantes</w:t>
        </w:r>
      </w:hyperlink>
      <w:r>
        <w:rPr>
          <w:color w:val="6B6B6B"/>
          <w:sz w:val="15"/>
        </w:rPr>
        <w:t xml:space="preserve"> · </w:t>
      </w:r>
      <w:hyperlink r:id="rId35">
        <w:r>
          <w:rPr>
            <w:color w:val="8A6D2B"/>
            <w:u w:val="single"/>
            <w:sz w:val="15"/>
          </w:rPr>
          <w:t xml:space="preserve">Grupo GEN — As gorjetas e as alterações da Lei 13.419/17</w:t>
        </w:r>
      </w:hyperlink>
      <w:r>
        <w:rPr>
          <w:color w:val="6B6B6B"/>
          <w:sz w:val="15"/>
        </w:rPr>
        <w:t xml:space="preserve"> · </w:t>
      </w:r>
      <w:hyperlink r:id="rId36">
        <w:r>
          <w:rPr>
            <w:color w:val="8A6D2B"/>
            <w:u w:val="single"/>
            <w:sz w:val="15"/>
          </w:rPr>
          <w:t xml:space="preserve">ANVISA — RDC 216/2004 (FAOLEX)</w:t>
        </w:r>
      </w:hyperlink>
      <w:r>
        <w:rPr>
          <w:color w:val="6B6B6B"/>
          <w:sz w:val="15"/>
        </w:rPr>
        <w:t xml:space="preserve"> · </w:t>
      </w:r>
      <w:hyperlink r:id="rId37">
        <w:r>
          <w:rPr>
            <w:color w:val="8A6D2B"/>
            <w:u w:val="single"/>
            <w:sz w:val="15"/>
          </w:rPr>
          <w:t xml:space="preserve">Saipos — Licencias para abrir un restaurante</w:t>
        </w:r>
      </w:hyperlink>
      <w:r>
        <w:rPr>
          <w:color w:val="6B6B6B"/>
          <w:sz w:val="15"/>
        </w:rPr>
        <w:t xml:space="preserve"> · </w:t>
      </w:r>
      <w:hyperlink r:id="rId38">
        <w:r>
          <w:rPr>
            <w:color w:val="8A6D2B"/>
            <w:u w:val="single"/>
            <w:sz w:val="15"/>
          </w:rPr>
          <w:t xml:space="preserve">Razonet — CLT: direitos e como funciona</w:t>
        </w:r>
      </w:hyperlink>
      <w:r>
        <w:rPr>
          <w:color w:val="6B6B6B"/>
          <w:sz w:val="15"/>
        </w:rPr>
        <w:t xml:space="preserve"> · </w:t>
      </w:r>
      <w:hyperlink r:id="rId39">
        <w:r>
          <w:rPr>
            <w:color w:val="8A6D2B"/>
            <w:u w:val="single"/>
            <w:sz w:val="15"/>
          </w:rPr>
          <w:t xml:space="preserve">DGABC — CCJ do Senado aprova fim da escala 6x1</w:t>
        </w:r>
      </w:hyperlink>
      <w:r>
        <w:rPr>
          <w:color w:val="6B6B6B"/>
          <w:sz w:val="15"/>
        </w:rPr>
        <w:t xml:space="preserve"> · </w:t>
      </w:r>
      <w:hyperlink r:id="rId40">
        <w:r>
          <w:rPr>
            <w:color w:val="8A6D2B"/>
            <w:u w:val="single"/>
            <w:sz w:val="15"/>
          </w:rPr>
          <w:t xml:space="preserve">InvestNews — 99Food e Keeta avançam sobre o iFood</w:t>
        </w:r>
      </w:hyperlink>
    </w:p>
    <w:p>
      <w:pPr>
        <w:pStyle w:val="Heading2"/>
        <w:keepNext/>
        <w:pageBreakBefore/>
      </w:pPr>
      <w:bookmarkStart w:id="103" w:name="ficha_CL"/>
      <w:r>
        <w:t>Chile</w:t>
      </w:r>
      <w:bookmarkEnd w:id="103"/>
    </w:p>
    <w:p>
      <w:r>
        <w:rPr>
          <w:color w:val="6B6B6B"/>
          <w:sz w:val="19"/>
        </w:rPr>
        <w:t>Moneda: peso chileno (CLP)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IVA general del 19 %, con el sistema de débito y crédito fiscal mensual: puedes descontar el IVA de tus compras. Sobre las bebidas alcohólicas y algunas bebidas azucaradas hay además un impuesto adicional, con tipos entre el 10 % y el 50 % según el producto. Si usas una plantilla española con IVA del 10 %, cambia ese parámetro por el 19 % y revisa el impuesto adicional si vendes alcohol.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del 10 % es voluntaria: en locales con atención de garzones (restaurantes, bares, cafés) debes preguntar a todos los clientes si quieren añadirla, sugiriendo al menos el 10 %, y la sugerencia debe aparecer desagregada en la cuenta, nunca incluida en el total. Es un beneficio adicional para los trabajadores, no parte de su sueldo: ellos deciden cómo repartirla y tú no puedes retener parte ni intervenir.</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regional, la SEREMI de Salud, autoriza y fiscaliza los locales bajo el Reglamento Sanitario de los Alimentos (DS 977 de 1996). Su artículo 6 exige autorización sanitaria para instalar y hacer funcionar cualquier establecimiento de alimentos, y el 9 la condiciona a una inspección previa. Exige Buenas Prácticas de Fabricación y, a los establecimientos que determine la autoridad, HACCP; no el APPCC español en general. Confirma los requisitos con tu SEREMI antes de reformar el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el artículo 52 del Reglamento Sanitario de los Alimentos hace responsable a la dirección del establecimiento de que todo el personal que manipule alimentos reciba instrucción adecuada y continua en higiene, y de conservar registros de programas, calendario, listas de asistencia y evaluaciones. Los cursos de «manipulación de alimentos», algunos gratuitos de las SEREMI, sirven para cumplirlo. Guarda los comprobantes y pregunta a tu SEREMI qué revisan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orden habitual es: iniciar actividades en el SII (el giro de restaurantes es el código 561000), comprobar que el uso de suelo permite la actividad, obtener la patente comercial municipal para esa dirección y ese giro, y tramitar la autorización sanitaria de la SEREMI de Salud. Si vendes alcohol, necesitas además una patente de alcoholes. El orden exacto entre patente y autorización sanitaria varía, así que confírmalo con tu municipalidad.</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patente de alcoholes la otorga la municipalidad y se rige por la Ley 19.925, que distingue categorías por letra: los restaurantes diurnos y nocturnos con venta de alimentos forman una categoría propia, distinta de botillerías o bares, que son limitadas por comuna. Hay cupos, restricciones de ubicación y de horario. Consulta en tu municipalidad qué categoría necesitas y si hay cupo antes de firmar el arriendo.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restaurante con socios o inversión suele convenir una S.p.A. (sociedad por acciones); también existen la persona natural y la E.I.R.L. Todas inician actividades en el SII. Como equivalente al régimen simplificado está el Régimen Pro Pyme, con dos variantes (14 D3, general, y 14 D8, transparente), con límites de ingresos en UF. Confirma tu encaje y los plazos para cambiar de régimen en el SII 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21.561 reduce la jornada semanal máxima por etapas: 44 horas desde el 26 de abril de 2024, 42 desde el 26 de abril de 2026 y 40 desde el 26 de abril de 2028. Además de las cotizaciones de pensión y salud y del seguro de cesantía, existe la gratificación legal: puedes pagar el 25 % de lo devengado en remuneraciones mensuales, con tope de 4,75 ingresos mínimos mensuales por trabajador (artículo 50 del Código del Trabajo). Confirma con la Dirección del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Chile usa el sistema métrico: se compra por kilo, litro, caja, saco, bandeja y unidad, y las temperaturas van en °C. En la carta, las bebidas se venden por «copa», «jarra» o «botella», y la cerveza, por «schop» (un vaso de cerveza de barril) o botellín. No hay unidades tradicionales relevantes en hostelería, pero pregunta a tu proveedor el formato exacto del envase, que cambia entre mayoristas.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Uber Eats, PedidosYa y Rappi; comprueba cuáles llegan a tu comuna y su comisión real. Se paga con tarjetas de débito y crédito (Redcompra, Transbank), transferencia bancaria y billeteras como Mercado Pago o Mach, además del efectivo. Pregunta a tu proveedor de terminal de pago por la comisión por tarjeta y calcula ese coste en tus precios.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Sercotec, agencia de fomento productivo para micro y pequeñas empresas, ofrece fondos concursables como Capital Semilla Emprende (para formalizar y entrar al mercado) y Crece (inversión para un negocio ya existente). CORFO, institución pública de fomento, ofrece programas, créditos y garantías para emprendedores y pymes. FOSIS ofrece microcrédito y el programa Emprendamos. Las convocatorias abren y cierran, así que consulta fechas y requisitos en sus portales.</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«picada» (local popular de comida abundante y barata, a menudo con platos para compartir), la «fuente de soda» (cafetería con sándwiches, completos y bebidas), la «schopería» (cervecería de barril), la «sanguchería», el «restobar», la «cocinería» (comida casera tradicional) y el «quincho» (parrilla para eventos). La «picada» no es un picoteo, sino un restaurante sencillo y de confianza.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19 % y añade el impuesto adicional si vendes alcohol. Sustituye el convenio de hostelería por el Código del Trabajo, con jornada de 42 horas desde abril de 2026, gratificación legal y cotizaciones. Presenta el APPCC como programa de buenas prácticas ante la SEREMI de Salud. Recuerda que la propina del 10 % es voluntaria y pertenece a los trabajadores, no a la caja del local.</w:t>
            </w:r>
          </w:p>
        </w:tc>
      </w:tr>
    </w:tbl>
    <w:p>
      <w:pPr>
        <w:spacing w:after="40"/>
      </w:pPr>
    </w:p>
    <w:p>
      <w:pPr>
        <w:pStyle w:val="Heading3"/>
      </w:pPr>
      <w:r>
        <w:t>Falsos amigos</w:t>
      </w:r>
    </w:p>
    <w:p>
      <w:pPr>
        <w:pStyle w:val="ListBullet"/>
        <w:spacing w:after="60" w:line="264" w:lineRule="auto"/>
      </w:pPr>
      <w:r>
        <w:t>«once» es una comida ligera de la tarde con té o café, no el número 11</w:t>
      </w:r>
    </w:p>
    <w:p>
      <w:pPr>
        <w:pStyle w:val="ListBullet"/>
        <w:spacing w:after="60" w:line="264" w:lineRule="auto"/>
      </w:pPr>
      <w:r>
        <w:t>«completo» es un hot dog con palta, tomate y mayonesa</w:t>
      </w:r>
    </w:p>
    <w:p>
      <w:pPr>
        <w:pStyle w:val="ListBullet"/>
        <w:spacing w:after="60" w:line="264" w:lineRule="auto"/>
      </w:pPr>
      <w:r>
        <w:t>«palta» es el aguacate</w:t>
      </w:r>
    </w:p>
    <w:p>
      <w:pPr>
        <w:pStyle w:val="ListBullet"/>
        <w:spacing w:after="60" w:line="264" w:lineRule="auto"/>
      </w:pPr>
      <w:r>
        <w:t>«choclo» es el maíz tierno (pastel de choclo, humitas)</w:t>
      </w:r>
    </w:p>
    <w:p>
      <w:pPr>
        <w:pStyle w:val="ListBullet"/>
        <w:spacing w:after="60" w:line="264" w:lineRule="auto"/>
      </w:pPr>
      <w:r>
        <w:t>«porotos» son las alubias o judías</w:t>
      </w:r>
    </w:p>
    <w:p>
      <w:pPr>
        <w:pStyle w:val="ListBullet"/>
        <w:spacing w:after="60" w:line="264" w:lineRule="auto"/>
      </w:pPr>
      <w:r>
        <w:t>«garzón» es el camarero</w:t>
      </w:r>
    </w:p>
    <w:p>
      <w:pPr>
        <w:pStyle w:val="ListBullet"/>
        <w:spacing w:after="60" w:line="264" w:lineRule="auto"/>
      </w:pPr>
      <w:r>
        <w:t>«guagua» es un bebé, no un autobús</w:t>
      </w:r>
    </w:p>
    <w:p>
      <w:pPr>
        <w:spacing w:after="40" w:line="240" w:lineRule="auto"/>
      </w:pPr>
      <w:r>
        <w:rPr>
          <w:b/>
          <w:sz w:val="15"/>
        </w:rPr>
        <w:t xml:space="preserve">Fuentes: </w:t>
      </w:r>
      <w:hyperlink r:id="rId41">
        <w:r>
          <w:rPr>
            <w:color w:val="8A6D2B"/>
            <w:u w:val="single"/>
            <w:sz w:val="15"/>
          </w:rPr>
          <w:t xml:space="preserve">PwC Worldwide Tax Summaries — Chile, otros impuestos</w:t>
        </w:r>
      </w:hyperlink>
      <w:r>
        <w:rPr>
          <w:color w:val="6B6B6B"/>
          <w:sz w:val="15"/>
        </w:rPr>
        <w:t xml:space="preserve"> · </w:t>
      </w:r>
      <w:hyperlink r:id="rId42">
        <w:r>
          <w:rPr>
            <w:color w:val="8A6D2B"/>
            <w:u w:val="single"/>
            <w:sz w:val="15"/>
          </w:rPr>
          <w:t xml:space="preserve">SERNAC — Propina del 10 % en restaurantes</w:t>
        </w:r>
      </w:hyperlink>
      <w:r>
        <w:rPr>
          <w:color w:val="6B6B6B"/>
          <w:sz w:val="15"/>
        </w:rPr>
        <w:t xml:space="preserve"> · </w:t>
      </w:r>
      <w:hyperlink r:id="rId43">
        <w:r>
          <w:rPr>
            <w:color w:val="8A6D2B"/>
            <w:u w:val="single"/>
            <w:sz w:val="15"/>
          </w:rPr>
          <w:t xml:space="preserve">BCN LeyChile — Decreto 977/1996, Reglamento Sanitario de los Alimentos (copia del texto oficial)</w:t>
        </w:r>
      </w:hyperlink>
      <w:r>
        <w:rPr>
          <w:color w:val="6B6B6B"/>
          <w:sz w:val="15"/>
        </w:rPr>
        <w:t xml:space="preserve"> · </w:t>
      </w:r>
      <w:hyperlink r:id="rId44">
        <w:r>
          <w:rPr>
            <w:color w:val="8A6D2B"/>
            <w:u w:val="single"/>
            <w:sz w:val="15"/>
          </w:rPr>
          <w:t xml:space="preserve">Lofwork — Abrir un restaurante en Chile</w:t>
        </w:r>
      </w:hyperlink>
      <w:r>
        <w:rPr>
          <w:color w:val="6B6B6B"/>
          <w:sz w:val="15"/>
        </w:rPr>
        <w:t xml:space="preserve"> · </w:t>
      </w:r>
      <w:hyperlink r:id="rId45">
        <w:r>
          <w:rPr>
            <w:color w:val="8A6D2B"/>
            <w:u w:val="single"/>
            <w:sz w:val="15"/>
          </w:rPr>
          <w:t xml:space="preserve">Minsal — SEREMI de Salud Los Ríos: taller de manipulación de alimentos</w:t>
        </w:r>
      </w:hyperlink>
      <w:r>
        <w:rPr>
          <w:color w:val="6B6B6B"/>
          <w:sz w:val="15"/>
        </w:rPr>
        <w:t xml:space="preserve"> · </w:t>
      </w:r>
      <w:hyperlink r:id="rId46">
        <w:r>
          <w:rPr>
            <w:color w:val="8A6D2B"/>
            <w:u w:val="single"/>
            <w:sz w:val="15"/>
          </w:rPr>
          <w:t xml:space="preserve">ACHM — Ley 19.925 sobre alcoholes</w:t>
        </w:r>
      </w:hyperlink>
      <w:r>
        <w:rPr>
          <w:color w:val="6B6B6B"/>
          <w:sz w:val="15"/>
        </w:rPr>
        <w:t xml:space="preserve"> · </w:t>
      </w:r>
      <w:hyperlink r:id="rId47">
        <w:r>
          <w:rPr>
            <w:color w:val="8A6D2B"/>
            <w:u w:val="single"/>
            <w:sz w:val="15"/>
          </w:rPr>
          <w:t xml:space="preserve">SII — Declaración jurada del régimen Pro Pyme</w:t>
        </w:r>
      </w:hyperlink>
      <w:r>
        <w:rPr>
          <w:color w:val="6B6B6B"/>
          <w:sz w:val="15"/>
        </w:rPr>
        <w:t xml:space="preserve"> · </w:t>
      </w:r>
      <w:hyperlink r:id="rId48">
        <w:r>
          <w:rPr>
            <w:color w:val="8A6D2B"/>
            <w:u w:val="single"/>
            <w:sz w:val="15"/>
          </w:rPr>
          <w:t xml:space="preserve">Dirección del Trabajo — Dictamen sobre la Ley 21.561 (reducción gradual de jornada)</w:t>
        </w:r>
      </w:hyperlink>
      <w:r>
        <w:rPr>
          <w:color w:val="6B6B6B"/>
          <w:sz w:val="15"/>
        </w:rPr>
        <w:t xml:space="preserve"> · </w:t>
      </w:r>
      <w:hyperlink r:id="rId49">
        <w:r>
          <w:rPr>
            <w:color w:val="8A6D2B"/>
            <w:u w:val="single"/>
            <w:sz w:val="15"/>
          </w:rPr>
          <w:t xml:space="preserve">Dirección del Trabajo — Dictamen sobre la gratificación legal (artículos 47 a 50 del Código del Trabajo)</w:t>
        </w:r>
      </w:hyperlink>
      <w:r>
        <w:rPr>
          <w:color w:val="6B6B6B"/>
          <w:sz w:val="15"/>
        </w:rPr>
        <w:t xml:space="preserve"> · </w:t>
      </w:r>
      <w:hyperlink r:id="rId50">
        <w:r>
          <w:rPr>
            <w:color w:val="8A6D2B"/>
            <w:u w:val="single"/>
            <w:sz w:val="15"/>
          </w:rPr>
          <w:t xml:space="preserve">PwC Worldwide Tax Summaries — Chile, individual: other taxes (seguridad social y seguro de cesantía)</w:t>
        </w:r>
      </w:hyperlink>
      <w:r>
        <w:rPr>
          <w:color w:val="6B6B6B"/>
          <w:sz w:val="15"/>
        </w:rPr>
        <w:t xml:space="preserve"> · </w:t>
      </w:r>
      <w:hyperlink r:id="rId51">
        <w:r>
          <w:rPr>
            <w:color w:val="8A6D2B"/>
            <w:u w:val="single"/>
            <w:sz w:val="15"/>
          </w:rPr>
          <w:t xml:space="preserve">Sercotec</w:t>
        </w:r>
      </w:hyperlink>
      <w:r>
        <w:rPr>
          <w:color w:val="6B6B6B"/>
          <w:sz w:val="15"/>
        </w:rPr>
        <w:t xml:space="preserve"> · </w:t>
      </w:r>
      <w:hyperlink r:id="rId52">
        <w:r>
          <w:rPr>
            <w:color w:val="8A6D2B"/>
            <w:u w:val="single"/>
            <w:sz w:val="15"/>
          </w:rPr>
          <w:t xml:space="preserve">CORFO</w:t>
        </w:r>
      </w:hyperlink>
      <w:r>
        <w:rPr>
          <w:color w:val="6B6B6B"/>
          <w:sz w:val="15"/>
        </w:rPr>
        <w:t xml:space="preserve"> · </w:t>
      </w:r>
      <w:hyperlink r:id="rId53">
        <w:r>
          <w:rPr>
            <w:color w:val="8A6D2B"/>
            <w:u w:val="single"/>
            <w:sz w:val="15"/>
          </w:rPr>
          <w:t xml:space="preserve">FOSIS</w:t>
        </w:r>
      </w:hyperlink>
    </w:p>
    <w:p>
      <w:pPr>
        <w:pStyle w:val="Heading2"/>
        <w:keepNext/>
        <w:pageBreakBefore/>
      </w:pPr>
      <w:bookmarkStart w:id="104" w:name="ficha_CO"/>
      <w:r>
        <w:t>Colombia</w:t>
      </w:r>
      <w:bookmarkEnd w:id="104"/>
    </w:p>
    <w:p>
      <w:r>
        <w:rPr>
          <w:color w:val="6B6B6B"/>
          <w:sz w:val="19"/>
        </w:rPr>
        <w:t>Moneda: peso colombiano (COP)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no paga IVA sino el impuesto nacional al consumo, del 8 % sobre «restaurantes y cafeterías»; lo recaudas del cliente, no lo puedes descontar como el IVA y para la renta cuenta como mayor coste. El IVA general en Colombia es del 19 %, con tipos del 5 % y 0 % para algunos bienes. Si usas una plantilla española con IVA del 10 %, cambia ese parámetro por el 8 % de impoconsumo. Verifica con tu contador si algún régimen te exime.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por ley: la Ley 1935 de 2018 dice que el establecimiento puede sugerirla, pero su aceptación depende del consumidor, que tiene derecho a no pagarla o a cambiar su valor. Si se sugiere e incluye en la factura, no puede superar el 10 % del valor del servicio. Debes informar con claridad su carácter voluntario y los dueños y administradores no pueden intervenir en su reparto.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Los restaurantes se rigen por la Ley 9 de 1979 (Código Sanitario Nacional) y la Resolución 2674 de 2013 del Ministerio de Salud, que fija las buenas prácticas de manufactura (BPM), no el HACCP español. La vigilancia la hace la secretaría de salud de tu ciudad o departamento, con inspecciones y concepto sanitario; el INVIMA actúa a nivel nacional. Debes tener un plan de saneamiento con limpieza y desinfección, manejo de residuos y control de plagas.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único carné nacional: la norma exige que el personal manipulador tenga una certificación médica que acredite su aptitud para manipular alimentos y que el establecimiento mantenga un plan de capacitación continuo y permanente, con metodología, duración, docentes, cronograma y temas. Esa capacitación suele darla un curso de manipulación de alimentos de la secretaría de salud o de una entidad autorizada. Guarda los registros para las inspecciones.</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Bogotá los requisitos son: registro mercantil en la Cámara de Comercio, uso del suelo, concepto sanitario, carta de apertura y concepto de bomberos; la Ley 1801 de 2016 (Código de Policía), artículo 87, exige además comunicar la apertura a la Policía. Para poner música debes tener el certificado de Sayco y Acinpro, o el de «no usuario». Obtén también el RUT en la DIAN y revisa tu ciudad, porque el trámite varía.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licor exige una licencia que otorga la entidad municipal o distrital, una vez cumplidos los requisitos generales del establecimiento. Si quieres operar fuera del horario estándar necesitas además un permiso de horario extendido que se pide en la alcaldía. Los horarios y restricciones los fija cada municipio, y existen «leyes secas» locales en elecciones y festivos concretos. Confirma con tu alcaldía qué se aplica en tu ciudad.</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forma más habitual es la S.A.S. (sociedad por acciones simplificada, Ley 1258 de 2008), que se constituye por documento privado y se inscribe en la Cámara de Comercio; también hay persona natural. Como régimen fiscal simplificado está el Régimen Simple de Tributación (SIMPLE) ante la DIAN, alternativo al régimen ordinario, que unifica varios impuestos. La actividad de restaurante tiene un tratamiento propio con el impoconsumo; confirma tu caso con un contador.</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42 horas semanales desde el 15 de julio de 2026, tras la reducción gradual de la Ley 2101 de 2021 (47 h en 2023, 46 h en 2024, 44 h en 2025), sin bajar salario ni prestaciones. Hay prima de servicios (15 días por semestre aproximadamente), cesantías (un mes por año) con intereses del 12 % anual, vacaciones, y afiliación a EPS, pensión, ARL y caja de compensación.</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plazas de mercado y proveedores la «libra» equivale a 500 gramos (medio kilo, no los 453,6 g anglosajones), la «arroba» son 25 libras, es decir 12,5 kg, y el «quintal» son 100 libras (50 kg). La «onza» tradicional son 31,25 g. También se compra por «botella», «caneca», «garrafa» (envase grande de agua o aceite), «bulto» y «paca».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DiDi Food; iFood tuvo presencia pero comprueba si sigue activo en tu ciudad. Los medios de pago incluyen efectivo, tarjetas, transferencias PSE y las billeteras Nequi y Daviplata, muy extendidas incluso en negocios pequeños. Bre-B, el sistema de pagos inmediatos del Banco de la República, se está implantando para pagar por QR o llave. Confirma qué billeteras aceptan tus clientes y la comisión real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Fondo Emprender del SENA entrega capital semilla a emprendimientos nuevos mediante convocatorias públicas, con líneas como Crear y Crecer; iNNpulsa Colombia es la agencia de innovación y emprendimiento del Gobierno, y Bancóldex es el banco de desarrollo empresarial que canaliza líneas de crédito para pymes. Las convocatorias abren y cierran durante el año, así que consulta fechas y requisitos en sus portales antes de incluirlos en tu plan de negocio.</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«corrientazo» o almuerzo ejecutivo (menú del día con sopa, bandeja y jugo), el «asadero» (pollo o carne a la brasa), la «fritanga» (fritos y embutidos de barrio), el «piqueteadero» (picada para compartir), la panadería-cafetería (equivalente a la cafetería española), la «cevichería» costera y la «tienda» de barrio que sirve desayunos y bebidas. Para el cliente, un «corrientazo» no es comida barata de baja calidad sino un menú diario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impuesto al consumo del 8 % y explica que no es descontable. Reemplaza el convenio de hostelería por el Código Sustantivo del Trabajo, con jornada de 42 horas, prima, cesantías e intereses. Presenta el plan APPCC como programa de BPM conforme a la Resolución 2674 de 2013. Quita el IVA a la propina, que es voluntaria, y usa la libra de 500 g al convertir recetas de proveedores.</w:t>
            </w:r>
          </w:p>
        </w:tc>
      </w:tr>
    </w:tbl>
    <w:p>
      <w:pPr>
        <w:spacing w:after="40"/>
      </w:pPr>
    </w:p>
    <w:p>
      <w:pPr>
        <w:pStyle w:val="Heading3"/>
      </w:pPr>
      <w:r>
        <w:t>Falsos amigos</w:t>
      </w:r>
    </w:p>
    <w:p>
      <w:pPr>
        <w:pStyle w:val="ListBullet"/>
        <w:spacing w:after="60" w:line="264" w:lineRule="auto"/>
      </w:pPr>
      <w:r>
        <w:t>«tinto» es un café negro solo, no un vino tinto</w:t>
      </w:r>
    </w:p>
    <w:p>
      <w:pPr>
        <w:pStyle w:val="ListBullet"/>
        <w:spacing w:after="60" w:line="264" w:lineRule="auto"/>
      </w:pPr>
      <w:r>
        <w:t>«aromática» es una infusión de hierbas</w:t>
      </w:r>
    </w:p>
    <w:p>
      <w:pPr>
        <w:pStyle w:val="ListBullet"/>
        <w:spacing w:after="60" w:line="264" w:lineRule="auto"/>
      </w:pPr>
      <w:r>
        <w:t>«onces» es la merienda o media tarde</w:t>
      </w:r>
    </w:p>
    <w:p>
      <w:pPr>
        <w:pStyle w:val="ListBullet"/>
        <w:spacing w:after="60" w:line="264" w:lineRule="auto"/>
      </w:pPr>
      <w:r>
        <w:t>«mecato» son los snacks o golosinas</w:t>
      </w:r>
    </w:p>
    <w:p>
      <w:pPr>
        <w:pStyle w:val="ListBullet"/>
        <w:spacing w:after="60" w:line="264" w:lineRule="auto"/>
      </w:pPr>
      <w:r>
        <w:t>«corrientazo» es el menú del día, no una comida corriente de mala calidad</w:t>
      </w:r>
    </w:p>
    <w:p>
      <w:pPr>
        <w:pStyle w:val="ListBullet"/>
        <w:spacing w:after="60" w:line="264" w:lineRule="auto"/>
      </w:pPr>
      <w:r>
        <w:t>«libra» son 500 g, no 453,6 g</w:t>
      </w:r>
    </w:p>
    <w:p>
      <w:pPr>
        <w:spacing w:after="40" w:line="240" w:lineRule="auto"/>
      </w:pPr>
      <w:r>
        <w:rPr>
          <w:b/>
          <w:sz w:val="15"/>
        </w:rPr>
        <w:t xml:space="preserve">Fuentes: </w:t>
      </w:r>
      <w:hyperlink r:id="rId54">
        <w:r>
          <w:rPr>
            <w:color w:val="8A6D2B"/>
            <w:u w:val="single"/>
            <w:sz w:val="15"/>
          </w:rPr>
          <w:t xml:space="preserve">PwC Worldwide Tax Summaries — Colombia, otros impuestos</w:t>
        </w:r>
      </w:hyperlink>
      <w:r>
        <w:rPr>
          <w:color w:val="6B6B6B"/>
          <w:sz w:val="15"/>
        </w:rPr>
        <w:t xml:space="preserve"> · </w:t>
      </w:r>
      <w:hyperlink r:id="rId55">
        <w:r>
          <w:rPr>
            <w:color w:val="8A6D2B"/>
            <w:u w:val="single"/>
            <w:sz w:val="15"/>
          </w:rPr>
          <w:t xml:space="preserve">Función Pública — Ley 1935 de 2018</w:t>
        </w:r>
      </w:hyperlink>
      <w:r>
        <w:rPr>
          <w:color w:val="6B6B6B"/>
          <w:sz w:val="15"/>
        </w:rPr>
        <w:t xml:space="preserve"> · </w:t>
      </w:r>
      <w:hyperlink r:id="rId56">
        <w:r>
          <w:rPr>
            <w:color w:val="8A6D2B"/>
            <w:u w:val="single"/>
            <w:sz w:val="15"/>
          </w:rPr>
          <w:t xml:space="preserve">Alcaldía de Bogotá — ¿Qué se debe tener si voy a tener un restaurante?</w:t>
        </w:r>
      </w:hyperlink>
      <w:r>
        <w:rPr>
          <w:color w:val="6B6B6B"/>
          <w:sz w:val="15"/>
        </w:rPr>
        <w:t xml:space="preserve"> · </w:t>
      </w:r>
      <w:hyperlink r:id="rId57">
        <w:r>
          <w:rPr>
            <w:color w:val="8A6D2B"/>
            <w:u w:val="single"/>
            <w:sz w:val="15"/>
          </w:rPr>
          <w:t xml:space="preserve">Alcaldía de Bogotá — Documentos y trámites para establecimientos de comercio</w:t>
        </w:r>
      </w:hyperlink>
      <w:r>
        <w:rPr>
          <w:color w:val="6B6B6B"/>
          <w:sz w:val="15"/>
        </w:rPr>
        <w:t xml:space="preserve"> · </w:t>
      </w:r>
      <w:hyperlink r:id="rId58">
        <w:r>
          <w:rPr>
            <w:color w:val="8A6D2B"/>
            <w:u w:val="single"/>
            <w:sz w:val="15"/>
          </w:rPr>
          <w:t xml:space="preserve">Gerencie — Requisitos que debe cumplir un establecimiento de comercio</w:t>
        </w:r>
      </w:hyperlink>
      <w:r>
        <w:rPr>
          <w:color w:val="6B6B6B"/>
          <w:sz w:val="15"/>
        </w:rPr>
        <w:t xml:space="preserve"> · </w:t>
      </w:r>
      <w:hyperlink r:id="rId59">
        <w:r>
          <w:rPr>
            <w:color w:val="8A6D2B"/>
            <w:u w:val="single"/>
            <w:sz w:val="15"/>
          </w:rPr>
          <w:t xml:space="preserve">Siigo — Permisos para abrir un bar en Colombia</w:t>
        </w:r>
      </w:hyperlink>
      <w:r>
        <w:rPr>
          <w:color w:val="6B6B6B"/>
          <w:sz w:val="15"/>
        </w:rPr>
        <w:t xml:space="preserve"> · </w:t>
      </w:r>
      <w:hyperlink r:id="rId60">
        <w:r>
          <w:rPr>
            <w:color w:val="8A6D2B"/>
            <w:u w:val="single"/>
            <w:sz w:val="15"/>
          </w:rPr>
          <w:t xml:space="preserve">Función Pública — Ley 1258 de 2008</w:t>
        </w:r>
      </w:hyperlink>
      <w:r>
        <w:rPr>
          <w:color w:val="6B6B6B"/>
          <w:sz w:val="15"/>
        </w:rPr>
        <w:t xml:space="preserve"> · </w:t>
      </w:r>
      <w:hyperlink r:id="rId61">
        <w:r>
          <w:rPr>
            <w:color w:val="8A6D2B"/>
            <w:u w:val="single"/>
            <w:sz w:val="15"/>
          </w:rPr>
          <w:t xml:space="preserve">Siigo — Cómo abrir un restaurante en Colombia</w:t>
        </w:r>
      </w:hyperlink>
      <w:r>
        <w:rPr>
          <w:color w:val="6B6B6B"/>
          <w:sz w:val="15"/>
        </w:rPr>
        <w:t xml:space="preserve"> · </w:t>
      </w:r>
      <w:hyperlink r:id="rId62">
        <w:r>
          <w:rPr>
            <w:color w:val="8A6D2B"/>
            <w:u w:val="single"/>
            <w:sz w:val="15"/>
          </w:rPr>
          <w:t xml:space="preserve">Vanguardia — Desde el 16 de julio de 2026 la jornada será de 42 horas</w:t>
        </w:r>
      </w:hyperlink>
      <w:r>
        <w:rPr>
          <w:color w:val="6B6B6B"/>
          <w:sz w:val="15"/>
        </w:rPr>
        <w:t xml:space="preserve"> · </w:t>
      </w:r>
      <w:hyperlink r:id="rId63">
        <w:r>
          <w:rPr>
            <w:color w:val="8A6D2B"/>
            <w:u w:val="single"/>
            <w:sz w:val="15"/>
          </w:rPr>
          <w:t xml:space="preserve">El Heraldo — Reducción de la jornada laboral</w:t>
        </w:r>
      </w:hyperlink>
      <w:r>
        <w:rPr>
          <w:color w:val="6B6B6B"/>
          <w:sz w:val="15"/>
        </w:rPr>
        <w:t xml:space="preserve"> · </w:t>
      </w:r>
      <w:hyperlink r:id="rId64">
        <w:r>
          <w:rPr>
            <w:color w:val="8A6D2B"/>
            <w:u w:val="single"/>
            <w:sz w:val="15"/>
          </w:rPr>
          <w:t xml:space="preserve">Tiendanube — Prestaciones sociales en Colombia</w:t>
        </w:r>
      </w:hyperlink>
      <w:r>
        <w:rPr>
          <w:color w:val="6B6B6B"/>
          <w:sz w:val="15"/>
        </w:rPr>
        <w:t xml:space="preserve"> · </w:t>
      </w:r>
      <w:hyperlink r:id="rId65">
        <w:r>
          <w:rPr>
            <w:color w:val="8A6D2B"/>
            <w:u w:val="single"/>
            <w:sz w:val="15"/>
          </w:rPr>
          <w:t xml:space="preserve">Store norske leksikon — Mynt, mål og vekt i Colombia</w:t>
        </w:r>
      </w:hyperlink>
      <w:r>
        <w:rPr>
          <w:color w:val="6B6B6B"/>
          <w:sz w:val="15"/>
        </w:rPr>
        <w:t xml:space="preserve"> · </w:t>
      </w:r>
      <w:hyperlink r:id="rId66">
        <w:r>
          <w:rPr>
            <w:color w:val="8A6D2B"/>
            <w:u w:val="single"/>
            <w:sz w:val="15"/>
          </w:rPr>
          <w:t xml:space="preserve">Wikipedia — Colombian units of measurement</w:t>
        </w:r>
      </w:hyperlink>
      <w:r>
        <w:rPr>
          <w:color w:val="6B6B6B"/>
          <w:sz w:val="15"/>
        </w:rPr>
        <w:t xml:space="preserve"> · </w:t>
      </w:r>
      <w:hyperlink r:id="rId67">
        <w:r>
          <w:rPr>
            <w:color w:val="8A6D2B"/>
            <w:u w:val="single"/>
            <w:sz w:val="15"/>
          </w:rPr>
          <w:t xml:space="preserve">Fondo Emprender (SENA)</w:t>
        </w:r>
      </w:hyperlink>
      <w:r>
        <w:rPr>
          <w:color w:val="6B6B6B"/>
          <w:sz w:val="15"/>
        </w:rPr>
        <w:t xml:space="preserve"> · </w:t>
      </w:r>
      <w:hyperlink r:id="rId68">
        <w:r>
          <w:rPr>
            <w:color w:val="8A6D2B"/>
            <w:u w:val="single"/>
            <w:sz w:val="15"/>
          </w:rPr>
          <w:t xml:space="preserve">Bancóldex</w:t>
        </w:r>
      </w:hyperlink>
      <w:r>
        <w:rPr>
          <w:color w:val="6B6B6B"/>
          <w:sz w:val="15"/>
        </w:rPr>
        <w:t xml:space="preserve"> · </w:t>
      </w:r>
      <w:hyperlink r:id="rId69">
        <w:r>
          <w:rPr>
            <w:color w:val="8A6D2B"/>
            <w:u w:val="single"/>
            <w:sz w:val="15"/>
          </w:rPr>
          <w:t xml:space="preserve">iNNpulsa Colombia</w:t>
        </w:r>
      </w:hyperlink>
    </w:p>
    <w:p>
      <w:pPr>
        <w:pStyle w:val="Heading2"/>
        <w:keepNext/>
        <w:pageBreakBefore/>
      </w:pPr>
      <w:bookmarkStart w:id="105" w:name="ficha_CR"/>
      <w:r>
        <w:t>Costa Rica</w:t>
      </w:r>
      <w:bookmarkEnd w:id="105"/>
    </w:p>
    <w:p>
      <w:r>
        <w:rPr>
          <w:color w:val="6B6B6B"/>
          <w:sz w:val="19"/>
        </w:rPr>
        <w:t>Moneda: colón costarricense (CRC)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rige desde el 1 de julio de 2019, cuando sustituyó al impuesto general sobre las ventas; se aplica a la venta de comida y bebida en restaurantes. Existen tarifas reducidas (1 %, 2 % o 4 %) para otros bienes y servicios, como la canasta básica, medicinas o salud privada. El cargo de servicio del 10 % se calcula sobre la cuenta sin incluir el impuesto. Confirma con tu contador la forma de rotular el precio de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Ley 9116, que reformó la Ley 4946, obliga en restaurantes, bares y sodas con servicio en mesa a cobrar un 10 % adicional sobre la cuenta, sin incluir el impuesto, indicado por separado como «Servicio 10 %». Es de los saloneros y meseros: el patrono no puede quedárselo ni descontarle gastos, debe entregarlo en una semana (efectivo) o un mes (tarjeta), y no forma parte del salario. La propina voluntaria es aparte y nunca va en la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que otorga el permiso sanitario de funcionamiento bajo el Decreto 43432-S, firmado el 9 de marzo de 2022. Ese decreto permite presentar una declaración jurada, de modo que la inspección se hace después. Hay reformas posteriores, por lo que debes comprobar la versión vigente. No hemos confirmado qué norma técnica de higiene aplica a restaurantes ni si se exige HACCP; consúltalo en tu área rectora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Desde el 6 de junio de 2025 rige el carné digital de manipulación de alimentos, que regula el Ministerio de Salud. Solo lo obtienen quienes aprueban el curso del INA o de una institución con acreditación formal. Hubo un periodo de transición en el que no se podía sancionar a un trabajador por no tenerlo si estaba regularizándolo o tenía un carné físico válido. No hemos confirmado la vigencia actual; consúltala en tu área rectora de salud.</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típicos son: inscripción tributaria en Hacienda, permiso sanitario de funcionamiento del Ministerio de Salud (Decreto 43432-S), patente comercial de la municipalidad, uso de suelo, póliza de riesgos del trabajo con el INS y revisión del Cuerpo de Bomberos. Solo hemos podido confirmar con fuente abierta el permiso sanitario; valida el resto con tu municipalidad. Si vendes licor, pregunta por su licencia específica.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Las bebidas alcohólicas se rigen por la ley nacional de regulación y comercialización de bebidas con contenido alcohólico, cuya licencia de licores concede la municipalidad según el tipo de local. Hay restricciones de horario, de distancia a centros educativos y de ley seca. No hemos abierto el texto, así que consulta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física con actividad lucrativa o la sociedad de responsabilidad limitada (S.R.L.); la sociedad anónima también se usa. Para negocios pequeños existe el régimen de tributación simplificada de Hacienda, equivalente al autónomo en módulos, con topes de ingresos por actividad que debes confirmar en Tributación.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diurna tiene un tope de 48 horas semanales (art. 136 del Código de Trabajo); puede pactarse hasta en diez horas diarias sin pasar de las 48. El aguinaldo es un doceavo de los salarios devengados entre el 1 de diciembre y el 30 de noviembre, con pago a más tardar el 20 de diciembre. La seguridad social, que gestiona la CCSS, supone en 2026 un 26,83 % del empleador y un 10,83 % del trabajador según PwC.</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Costa Rica usa mayoritariamente el sistema métrico: kilos, gramos y litros se usan en el mercado. La libra aparece sobre todo en la carne en pulperías y el galón es más raro. Una libra equivale a 453,6 g y un galón estadounidense a 3,785 L. Para vender, la norma metrológica pide etiquetar en unidades métricas; la libra es una referencia popular en el campo.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SINPE Móvil, la transferencia instantánea por número de teléfono del Banco Central, es muy habitual en todos los negocios. También se aceptan tarjetas y efectivo en colones, y en zonas turísticas dólares. En delivery operan Uber Eats, Rappi y Pedidos Ya, además de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Sistema de Banca para el Desarrollo (SBD), el programa PYME del MEIC y la formación del INA. Comprueba en cada web qué programas siguen vigentes, y sus requisitos de acceso, antes de planificar financiación con ayuda estatal.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La «soda» es el comedor popular costarricense de comida casera con precios bajos; ofrece el «casado» (plato con arroz, frijoles, ensalada y proteína a elegir). También hay restaurantes de cadena y marisquerías. La «soda» equivale al bar de menú español y la «pulpería» es una tienda de barrio con comida y bebida.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13 % y añade una columna para el servicio del 10 %, que no se suma al IVA. Sustituye el APPCC por el permiso sanitario del Ministerio de Salud. Incluye aguinaldo, cesantía y cotización de la CCSS en el coste de personal. Considera el SINPE Móvil como medio de cobro y cambia la moneda al colón.</w:t>
            </w:r>
          </w:p>
        </w:tc>
      </w:tr>
    </w:tbl>
    <w:p>
      <w:pPr>
        <w:spacing w:after="40"/>
      </w:pPr>
    </w:p>
    <w:p>
      <w:pPr>
        <w:pStyle w:val="Heading3"/>
      </w:pPr>
      <w:r>
        <w:t>Falsos amigos</w:t>
      </w:r>
    </w:p>
    <w:p>
      <w:pPr>
        <w:pStyle w:val="ListBullet"/>
        <w:spacing w:after="60" w:line="264" w:lineRule="auto"/>
      </w:pPr>
      <w:r>
        <w:t>«casado» es un plato del día de arroz, frijoles y carne, no una persona que se ha casado</w:t>
      </w:r>
    </w:p>
    <w:p>
      <w:pPr>
        <w:pStyle w:val="ListBullet"/>
        <w:spacing w:after="60" w:line="264" w:lineRule="auto"/>
      </w:pPr>
      <w:r>
        <w:t>«soda» es un comedor económico, no una bebida gaseosa</w:t>
      </w:r>
    </w:p>
    <w:p>
      <w:pPr>
        <w:pStyle w:val="ListBullet"/>
        <w:spacing w:after="60" w:line="264" w:lineRule="auto"/>
      </w:pPr>
      <w:r>
        <w:t>«refresco» es una bebida natural de frutas, no una gaseosa</w:t>
      </w:r>
    </w:p>
    <w:p>
      <w:pPr>
        <w:pStyle w:val="ListBullet"/>
        <w:spacing w:after="60" w:line="264" w:lineRule="auto"/>
      </w:pPr>
      <w:r>
        <w:t>«gallo pinto» es arroz con frijoles; el «gallo» también puede ser una tortilla rellena</w:t>
      </w:r>
    </w:p>
    <w:p>
      <w:pPr>
        <w:pStyle w:val="ListBullet"/>
        <w:spacing w:after="60" w:line="264" w:lineRule="auto"/>
      </w:pPr>
      <w:r>
        <w:t>«tico» o «tica» es costarricense, un gentilicio coloquial</w:t>
      </w:r>
    </w:p>
    <w:p>
      <w:pPr>
        <w:pStyle w:val="ListBullet"/>
        <w:spacing w:after="60" w:line="264" w:lineRule="auto"/>
      </w:pPr>
      <w:r>
        <w:t>«mae» es un vocativo coloquial parecido a «tío»</w:t>
      </w:r>
    </w:p>
    <w:p>
      <w:pPr>
        <w:spacing w:after="40" w:line="240" w:lineRule="auto"/>
      </w:pPr>
      <w:r>
        <w:rPr>
          <w:b/>
          <w:sz w:val="15"/>
        </w:rPr>
        <w:t xml:space="preserve">Fuentes: </w:t>
      </w:r>
      <w:hyperlink r:id="rId70">
        <w:r>
          <w:rPr>
            <w:color w:val="8A6D2B"/>
            <w:u w:val="single"/>
            <w:sz w:val="15"/>
          </w:rPr>
          <w:t xml:space="preserve">PwC Worldwide Tax Summaries – Costa Rica, otros impuestos (IVA 13 %)</w:t>
        </w:r>
      </w:hyperlink>
      <w:r>
        <w:rPr>
          <w:color w:val="6B6B6B"/>
          <w:sz w:val="15"/>
        </w:rPr>
        <w:t xml:space="preserve"> · </w:t>
      </w:r>
      <w:hyperlink r:id="rId71">
        <w:r>
          <w:rPr>
            <w:color w:val="8A6D2B"/>
            <w:u w:val="single"/>
            <w:sz w:val="15"/>
          </w:rPr>
          <w:t xml:space="preserve">Ley 9116, art. 1: «Servicio 10 %» calculado sin el impuesto de ventas (Poder Judicial)</w:t>
        </w:r>
      </w:hyperlink>
      <w:r>
        <w:rPr>
          <w:color w:val="6B6B6B"/>
          <w:sz w:val="15"/>
        </w:rPr>
        <w:t xml:space="preserve"> · </w:t>
      </w:r>
      <w:hyperlink r:id="rId72">
        <w:r>
          <w:rPr>
            <w:color w:val="8A6D2B"/>
            <w:u w:val="single"/>
            <w:sz w:val="15"/>
          </w:rPr>
          <w:t xml:space="preserve">El Mundo CR – Firman decreto que facilita permisos sanitarios (Decreto 43432-S)</w:t>
        </w:r>
      </w:hyperlink>
      <w:r>
        <w:rPr>
          <w:color w:val="6B6B6B"/>
          <w:sz w:val="15"/>
        </w:rPr>
        <w:t xml:space="preserve"> · </w:t>
      </w:r>
      <w:hyperlink r:id="rId73">
        <w:r>
          <w:rPr>
            <w:color w:val="8A6D2B"/>
            <w:u w:val="single"/>
            <w:sz w:val="15"/>
          </w:rPr>
          <w:t xml:space="preserve">Observador CR – Nuevo carné digital de manipulación de alimentos rige en Costa Rica</w:t>
        </w:r>
      </w:hyperlink>
      <w:r>
        <w:rPr>
          <w:color w:val="6B6B6B"/>
          <w:sz w:val="15"/>
        </w:rPr>
        <w:t xml:space="preserve"> · </w:t>
      </w:r>
      <w:hyperlink r:id="rId74">
        <w:r>
          <w:rPr>
            <w:color w:val="8A6D2B"/>
            <w:u w:val="single"/>
            <w:sz w:val="15"/>
          </w:rPr>
          <w:t xml:space="preserve">Ministerio de Hacienda de Costa Rica</w:t>
        </w:r>
      </w:hyperlink>
      <w:r>
        <w:rPr>
          <w:color w:val="6B6B6B"/>
          <w:sz w:val="15"/>
        </w:rPr>
        <w:t xml:space="preserve"> · </w:t>
      </w:r>
      <w:hyperlink r:id="rId75">
        <w:r>
          <w:rPr>
            <w:color w:val="8A6D2B"/>
            <w:u w:val="single"/>
            <w:sz w:val="15"/>
          </w:rPr>
          <w:t xml:space="preserve">MTSS – Comunicado sobre el aguinaldo (plazo 20 de diciembre)</w:t>
        </w:r>
      </w:hyperlink>
      <w:r>
        <w:rPr>
          <w:color w:val="6B6B6B"/>
          <w:sz w:val="15"/>
        </w:rPr>
        <w:t xml:space="preserve"> · </w:t>
      </w:r>
      <w:hyperlink r:id="rId76">
        <w:r>
          <w:rPr>
            <w:color w:val="8A6D2B"/>
            <w:u w:val="single"/>
            <w:sz w:val="15"/>
          </w:rPr>
          <w:t xml:space="preserve">Delfino.cr – La jornada en el contrato de trabajo (art. 136)</w:t>
        </w:r>
      </w:hyperlink>
    </w:p>
    <w:p>
      <w:pPr>
        <w:pStyle w:val="Heading2"/>
        <w:keepNext/>
        <w:pageBreakBefore/>
      </w:pPr>
      <w:bookmarkStart w:id="106" w:name="ficha_EC"/>
      <w:r>
        <w:t>Ecuador</w:t>
      </w:r>
      <w:bookmarkEnd w:id="10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en Ecuador se aplica con tarifa general del 15 % (tarifas del 15 % o 0 %, listadas por ley), vigente desde abril de 2024. Grava la restauración con el tipo general; no hemos podido confirmar si hay reducciones temporales para turismo, así que consulta al SRI antes de aplicarlas. Cambia en tu plantilla el IVA español del 10 % por el 15 %. Verifica en el SRI si tu carta debe mostrar el precio con IVA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Existe un 10 % adicional sobre los consumos, creado por decreto en 1971, que actúa como regulador de las propinas de los trabajadores de hoteles, bares y restaurantes de lujo, primera y segunda categoría. Debe desglosarse en la factura y se reparte a los trabajadores bajo el Código del Trabajo. Confirma con el Ministerio de Turismo si tu categoría actual está sujeta, porque la clasificación de establecimientos cambió.</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ARCSA (Agencia Nacional de Regulación, Control y Vigilancia Sanitaria), que emite el permiso de funcionamiento de los establecimientos de alimentos bajo la Ley Orgánica de Salud. Operar sin permiso conlleva una multa de 3 a 5 salarios básicos y el incumplimiento de condiciones higiénicas una multa mayor, además de posible clausura. ARCSA evalúa el cumplimiento de buenas prácticas de manufactura (BPM), no HACCP; confirma la guía vigente.</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el trámite oficial del permiso de funcionamiento de ARCSA, el certificado de capacitación en manipulación de alimentos, otorgado por el SECAP o por ARCSA, se exige a los bares escolares; para restaurantes y cafeterías la página lista el RUC y la categorización del Ministerio de Turismo, sin mencionar ese certificado. Aun así, forma a tu equipo en higiene y guarda las constancias. Pregunta en tu zonal de ARCSA qué cursos reconoce y si te los pedirán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municipios piden para la LUAF (licencia única anual de funcionamiento) el registro de turismo, la patente municipal, el uso de suelo y el permiso de bomberos, además del RUC o RIMPE; la emite el municipio, y el Ministerio de Turismo fija la tasa y el registro. En Quito la figura se llama LUAE. El permiso de ARCSA se tramita aparte. Los requisitos varían por cantón.</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Ecuador. Normalmente depende del municipio y del Ministerio de Turismo según el tipo de establecimiento, con restricciones de horario y venta en fechas de elecciones, que se anuncian oficialmente. Consulta en tu municipio si tu licencia de funcionamiento cubre la venta de bebidas alcohólicas o requiere un permiso específico.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pequeño negocio se usan la compañía de responsabilidad limitada, la S.A.S. y la persona natural con RUC. Como régimen simplificado existe el RIMPE, con categorías según ingresos («negocios populares» y «emprendedores») cuyos topes y reglas se actualizan con las reformas tributarias. Un restaurante pequeño suele encajar en RIMPE; confirma tu categoría, tus topes y tus obligaciones en el SRI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40 semanales (artículo 47 del Código del Trabajo). Hay décimo tercer sueldo (un doceavo de lo ganado en el año, pagadero hasta el 24 de diciembre), décimo cuarto sueldo (un salario básico unificado, a pagar en marzo en la Costa o agosto en la Sierra), fondos de reserva desde el mes 13 y afiliación al IESS desde el primer día.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kilo y quintal; la libra tradicional ecuatoriana ronda los 460 gramos (la arroba son 25 libras, unos 11,5 kg, y el quintal 100 libras, unos 46 kg), distinta de la libra de 500 g colombiana, y el comercio puede usar la libra anglosajona. El galón se usa para combustible. El dólar es la moneda. Pesa siempre en kilos y fija la libra con tu proveedor para evitar diferencias de costes.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Rappi; Uber Eats ha cambiado su presencia, así que no la des por hecha. Se usan efectivo, tarjetas, transferencias bancarias y la billetera DeUna con códigos QR. Como la economía está dolarizada, los precios van en dólares y se evitan conversiones. Pregunta a otros locales de tu ciudad qué comisión real cobran las plataformas y qué zonas cubren, antes de decidir con cuál operar.</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las opciones públicas están la Corporación Financiera Nacional (CFN B.P.) y BanEcuador, que ofrecen crédito a pymes y emprendedores, y las ventanillas de emprendimiento del Ministerio de Producción. No hemos podido abrir sus páginas oficiales para confirmar líneas y condiciones vigentes. Consulta los productos activos antes de incluirlos en tu plan, y no des por hecho que la financiación estará disponible en tu cantón.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«picantería» (comida tradicional de la Sierra, equivalente al mesón), la «hueca» (local pequeño y popular con comida casera), la «cevichería» costera, el «chifa» (restaurante de comida china adaptada, muy extendido), el salón de comidas y el «restaurante de almuerzos» con menú del día, o «almuerzo ejecutivo». Los «encebollados» se sirven sobre todo por la mañana en la costa.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15 % en la casilla de parámetros fiscales. Añade el 10 % adicional sobre consumos como cargo aparte si tu categoría lo exige. Sustituye el convenio de hostelería por el Código del Trabajo e incluye los décimos tercero y cuarto y los fondos de reserva en la partida de personal. Presenta el plan APPCC como programa de BPM conforme a ARCSA. Pon precios en dólares y usa la libra de unos 460 g.</w:t>
            </w:r>
          </w:p>
        </w:tc>
      </w:tr>
    </w:tbl>
    <w:p>
      <w:pPr>
        <w:spacing w:after="40"/>
      </w:pPr>
    </w:p>
    <w:p>
      <w:pPr>
        <w:pStyle w:val="Heading3"/>
      </w:pPr>
      <w:r>
        <w:t>Falsos amigos</w:t>
      </w:r>
    </w:p>
    <w:p>
      <w:pPr>
        <w:pStyle w:val="ListBullet"/>
        <w:spacing w:after="60" w:line="264" w:lineRule="auto"/>
      </w:pPr>
      <w:r>
        <w:t>«chifa» es un restaurante de comida china adaptada, no una persona</w:t>
      </w:r>
    </w:p>
    <w:p>
      <w:pPr>
        <w:pStyle w:val="ListBullet"/>
        <w:spacing w:after="60" w:line="264" w:lineRule="auto"/>
      </w:pPr>
      <w:r>
        <w:t>«encebollado» es una sopa de pescado con cebolla, típica de la costa</w:t>
      </w:r>
    </w:p>
    <w:p>
      <w:pPr>
        <w:pStyle w:val="ListBullet"/>
        <w:spacing w:after="60" w:line="264" w:lineRule="auto"/>
      </w:pPr>
      <w:r>
        <w:t>«ñaño» es hermano o amigo cercano</w:t>
      </w:r>
    </w:p>
    <w:p>
      <w:pPr>
        <w:pStyle w:val="ListBullet"/>
        <w:spacing w:after="60" w:line="264" w:lineRule="auto"/>
      </w:pPr>
      <w:r>
        <w:t>«chuchaqui» es la resaca</w:t>
      </w:r>
    </w:p>
    <w:p>
      <w:pPr>
        <w:pStyle w:val="ListBullet"/>
        <w:spacing w:after="60" w:line="264" w:lineRule="auto"/>
      </w:pPr>
      <w:r>
        <w:t>«hueca» es un local popular de comida casera, no un agujero</w:t>
      </w:r>
    </w:p>
    <w:p>
      <w:pPr>
        <w:pStyle w:val="ListBullet"/>
        <w:spacing w:after="60" w:line="264" w:lineRule="auto"/>
      </w:pPr>
      <w:r>
        <w:t>«libra» ronda los 460 g, no 500 g</w:t>
      </w:r>
    </w:p>
    <w:p>
      <w:pPr>
        <w:spacing w:after="40" w:line="240" w:lineRule="auto"/>
      </w:pPr>
      <w:r>
        <w:rPr>
          <w:b/>
          <w:sz w:val="15"/>
        </w:rPr>
        <w:t xml:space="preserve">Fuentes: </w:t>
      </w:r>
      <w:hyperlink r:id="rId77">
        <w:r>
          <w:rPr>
            <w:color w:val="8A6D2B"/>
            <w:u w:val="single"/>
            <w:sz w:val="15"/>
          </w:rPr>
          <w:t xml:space="preserve">PwC Worldwide Tax Summaries — Ecuador, otros impuestos</w:t>
        </w:r>
      </w:hyperlink>
      <w:r>
        <w:rPr>
          <w:color w:val="6B6B6B"/>
          <w:sz w:val="15"/>
        </w:rPr>
        <w:t xml:space="preserve"> · </w:t>
      </w:r>
      <w:hyperlink r:id="rId78">
        <w:r>
          <w:rPr>
            <w:color w:val="8A6D2B"/>
            <w:u w:val="single"/>
            <w:sz w:val="15"/>
          </w:rPr>
          <w:t xml:space="preserve">Derecho Ecuador — Registro Oficial 5 de junio de 2006 (acuerdo sobre el 10 % adicional)</w:t>
        </w:r>
      </w:hyperlink>
      <w:r>
        <w:rPr>
          <w:color w:val="6B6B6B"/>
          <w:sz w:val="15"/>
        </w:rPr>
        <w:t xml:space="preserve"> · </w:t>
      </w:r>
      <w:hyperlink r:id="rId79">
        <w:r>
          <w:rPr>
            <w:color w:val="8A6D2B"/>
            <w:u w:val="single"/>
            <w:sz w:val="15"/>
          </w:rPr>
          <w:t xml:space="preserve">El Diario — ARCSA móvil y controles (abril 2026)</w:t>
        </w:r>
      </w:hyperlink>
      <w:r>
        <w:rPr>
          <w:color w:val="6B6B6B"/>
          <w:sz w:val="15"/>
        </w:rPr>
        <w:t xml:space="preserve"> · </w:t>
      </w:r>
      <w:hyperlink r:id="rId80">
        <w:r>
          <w:rPr>
            <w:color w:val="8A6D2B"/>
            <w:u w:val="single"/>
            <w:sz w:val="15"/>
          </w:rPr>
          <w:t xml:space="preserve">gob.ec — Permiso de funcionamiento ARCSA para restaurantes, cafeterías y bares escolares</w:t>
        </w:r>
      </w:hyperlink>
      <w:r>
        <w:rPr>
          <w:color w:val="6B6B6B"/>
          <w:sz w:val="15"/>
        </w:rPr>
        <w:t xml:space="preserve"> · </w:t>
      </w:r>
      <w:hyperlink r:id="rId81">
        <w:r>
          <w:rPr>
            <w:color w:val="8A6D2B"/>
            <w:u w:val="single"/>
            <w:sz w:val="15"/>
          </w:rPr>
          <w:t xml:space="preserve">Gob.ec — Licencia única anual de funcionamiento turismo (GAD Milagro)</w:t>
        </w:r>
      </w:hyperlink>
      <w:r>
        <w:rPr>
          <w:color w:val="6B6B6B"/>
          <w:sz w:val="15"/>
        </w:rPr>
        <w:t xml:space="preserve"> · </w:t>
      </w:r>
      <w:hyperlink r:id="rId82">
        <w:r>
          <w:rPr>
            <w:color w:val="8A6D2B"/>
            <w:u w:val="single"/>
            <w:sz w:val="15"/>
          </w:rPr>
          <w:t xml:space="preserve">Siigo Ecuador — RIMPE: emprendedores y negocios populares</w:t>
        </w:r>
      </w:hyperlink>
      <w:r>
        <w:rPr>
          <w:color w:val="6B6B6B"/>
          <w:sz w:val="15"/>
        </w:rPr>
        <w:t xml:space="preserve"> · </w:t>
      </w:r>
      <w:hyperlink r:id="rId83">
        <w:r>
          <w:rPr>
            <w:color w:val="8A6D2B"/>
            <w:u w:val="single"/>
            <w:sz w:val="15"/>
          </w:rPr>
          <w:t xml:space="preserve">HacEcuentas — Décimos y fondos de reserva Ecuador 2026</w:t>
        </w:r>
      </w:hyperlink>
      <w:r>
        <w:rPr>
          <w:color w:val="6B6B6B"/>
          <w:sz w:val="15"/>
        </w:rPr>
        <w:t xml:space="preserve"> · </w:t>
      </w:r>
      <w:hyperlink r:id="rId84">
        <w:r>
          <w:rPr>
            <w:color w:val="8A6D2B"/>
            <w:u w:val="single"/>
            <w:sz w:val="15"/>
          </w:rPr>
          <w:t xml:space="preserve">Cazvid — Cómo contratar personal en Ecuador</w:t>
        </w:r>
      </w:hyperlink>
      <w:r>
        <w:rPr>
          <w:color w:val="6B6B6B"/>
          <w:sz w:val="15"/>
        </w:rPr>
        <w:t xml:space="preserve"> · </w:t>
      </w:r>
      <w:hyperlink r:id="rId85">
        <w:r>
          <w:rPr>
            <w:color w:val="8A6D2B"/>
            <w:u w:val="single"/>
            <w:sz w:val="15"/>
          </w:rPr>
          <w:t xml:space="preserve">Store norske leksikon — Mynt, mål og vekt i Ecuador</w:t>
        </w:r>
      </w:hyperlink>
    </w:p>
    <w:p>
      <w:pPr>
        <w:pStyle w:val="Heading2"/>
        <w:keepNext/>
        <w:pageBreakBefore/>
      </w:pPr>
      <w:bookmarkStart w:id="107" w:name="ficha_SV"/>
      <w:r>
        <w:t>El Salvador</w:t>
      </w:r>
      <w:bookmarkEnd w:id="107"/>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(Impuesto a la Transferencia de Bienes Muebles y a la Prestación de Servicios) es del 13 % y grava los servicios prestados en el país; PwC no incluye la restauración entre los servicios exentos, así que la comida y la bebida de restaurante tributan. La declaración es mensual. Confirma con tu contador si los precios de carta deben mostrarse con IVA incluido y si tu bebida alcohólica o tabaco lleva impuestos específicos.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hallado una norma que obligue a cobrar propina ni que fije su porcentaje; en la práctica es una costumbre voluntaria, con una sugerencia habitual del 10 % que algunos locales añaden como línea separada de la cuenta. Antes de incluirla en la factura, consulta a la Defensoría del Consumidor y al Ministerio de Hacienda cómo debe facturarse y si el cliente puede rechazarla.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(MINSAL). El Código de Salud (art. 86) le encomienda supervisar las normas sobre alimentos y autorizar la instalación y el funcionamiento de los establecimientos que cumplan los requisitos. La referencia es la Norma Técnica de Alimentos (Acuerdo 150 de 2013, con reformas), que habla de «autorización sanitaria de funcionamiento». No hemos confirmado si exige HACCP ni la versión vigente: pregunta a tu unidad de salud antes de abrir.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pedir un certificado de salud o formación en manipulación de alimentos al personal, pero no hemos confirmado la norma, el emisor ni la vigencia. Consulta en la unidad de salud del MINSAL que te corresponda qué documento exigen y cada cuánto se renueva antes de contratar al personal y de abrir el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sanitario lo concede el MINSAL (Código de Salud, art. 86). Lo habitual es sumar la matrícula de comercio del Centro Nacional de Registros, el NIT y el NRC de Hacienda, la licencia municipal con uso de suelo y la revisión del Cuerpo de Bomberos, además de inscribirte en el ISSS al contratar. Estos trámites no los hemos podido confirmar con fuente abierta: pregunta en tu alcaldía el orden y los requisitos.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requiere permiso o licencia, otorgado en gran parte por la alcaldía, y hay restricciones de horario y zonas. La ley seca se aplica en procesos electorales. No confirmamos la norma exacta, así que pregunta en tu municipio.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anónima de capital variable (S.A. de C.V.). No hemos podido confirmar un régimen simplificado equivalente al autónomo español ni sus topes, porque no pudimos abrir los datos de Hacienda. Consulta a tu contador y al Ministerio de Hacienda qué obligaciones simplificadas existen para negocios que facturan poco antes de decidir la forma de tu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(Código de Trabajo, art. 161). El aguinaldo es obligatorio desde el año de servicio: mínimo de 15 días de salario (1 a menos de 3 años), 19 (3 a menos de 10) o 21 (10 o más), según el art. 198. El MTPS indica que ahora se puede pagar del 20 de octubre al 20 de diciembre. Debes inscribirte en el ISSS al contratar a tu primer trabajador; consulta a tu contador las cotizaciones de pensiones (AFP).</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y los líquidos por galón; las bebidas se piden por botella. Una libra equivale a 453,6 g y un galón estadounidense a 3,785 L. Un quintal son unos 45,36 kg. El dólar es la moneda de curso legal; los precios de mercado se anuncian en dólares y centavos.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dólar estadounidense es la moneda de curso legal. Tras la reforma de la Ley Bitcoin de enero de 2025, aceptar bitcoin es voluntario; según las fuentes de prensa encontradas, el bitcoin dejó de ser de aceptación obligatoria. Cobran con tarjeta y efectivo; el delivery lo ofrecen Pedidos Ya y Uber Eats en San Salvador y repartos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la Comisión Nacional de la Micro y Pequeña Empresa (CONAMYPE) y el Banco de Desarrollo de El Salvador (BANDESAL). Comprueba en cada web qué líneas están vigentes y sus requisitos antes de contar con financiación pública.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El formato más característico es la pupusería, que vende pupusas (tortilla de maíz o arroz rellena de queso, frijol o chicharrón) con curtido; también hay el comedor, el «comedor» de mediodía y la pollería. En la calle abundan los puestos de comida, y la cafetería es parecida a la española.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13 % en la casilla de parámetros. Sustituye el APPCC por el permiso de funcionamiento del MINSAL y buenas prácticas. Añade el aguinaldo al coste de personal y cambia la Seguridad Social por el ISSS y las AFP. La moneda es el dólar, así que no hay que convertir ni cambiar de formato monetario. Convierte compras a libras y galones.</w:t>
            </w:r>
          </w:p>
        </w:tc>
      </w:tr>
    </w:tbl>
    <w:p>
      <w:pPr>
        <w:spacing w:after="40"/>
      </w:pPr>
    </w:p>
    <w:p>
      <w:pPr>
        <w:pStyle w:val="Heading3"/>
      </w:pPr>
      <w:r>
        <w:t>Falsos amigos</w:t>
      </w:r>
    </w:p>
    <w:p>
      <w:pPr>
        <w:pStyle w:val="ListBullet"/>
        <w:spacing w:after="60" w:line="264" w:lineRule="auto"/>
      </w:pPr>
      <w:r>
        <w:t>«pupusa» es un plato salvadoreño de masa de maíz rellena, no un alimento ni insulto en España</w:t>
      </w:r>
    </w:p>
    <w:p>
      <w:pPr>
        <w:pStyle w:val="ListBullet"/>
        <w:spacing w:after="60" w:line="264" w:lineRule="auto"/>
      </w:pPr>
      <w:r>
        <w:t>«chucho» es un perro callejero, no un cerdo</w:t>
      </w:r>
    </w:p>
    <w:p>
      <w:pPr>
        <w:pStyle w:val="ListBullet"/>
        <w:spacing w:after="60" w:line="264" w:lineRule="auto"/>
      </w:pPr>
      <w:r>
        <w:t>«curtido» es un encurtido de repollo y zanahoria, no un adjetivo</w:t>
      </w:r>
    </w:p>
    <w:p>
      <w:pPr>
        <w:pStyle w:val="ListBullet"/>
        <w:spacing w:after="60" w:line="264" w:lineRule="auto"/>
      </w:pPr>
      <w:r>
        <w:t>«tamal» salvadoreño se envuelve en hoja de plátano y se rellena de pollo o cerdo, distinto del tamal mexicano</w:t>
      </w:r>
    </w:p>
    <w:p>
      <w:pPr>
        <w:spacing w:after="40" w:line="240" w:lineRule="auto"/>
      </w:pPr>
      <w:r>
        <w:rPr>
          <w:b/>
          <w:sz w:val="15"/>
        </w:rPr>
        <w:t xml:space="preserve">Fuentes: </w:t>
      </w:r>
      <w:hyperlink r:id="rId86">
        <w:r>
          <w:rPr>
            <w:color w:val="8A6D2B"/>
            <w:u w:val="single"/>
            <w:sz w:val="15"/>
          </w:rPr>
          <w:t xml:space="preserve">PwC Worldwide Tax Summaries — El Salvador, otros impuestos (IVA 13 %)</w:t>
        </w:r>
      </w:hyperlink>
      <w:r>
        <w:rPr>
          <w:color w:val="6B6B6B"/>
          <w:sz w:val="15"/>
        </w:rPr>
        <w:t xml:space="preserve"> · </w:t>
      </w:r>
      <w:hyperlink r:id="rId87">
        <w:r>
          <w:rPr>
            <w:color w:val="8A6D2B"/>
            <w:u w:val="single"/>
            <w:sz w:val="15"/>
          </w:rPr>
          <w:t xml:space="preserve">Ministerio de Salud — Reforma a la Norma Técnica de Alimentos (cita arts. 83 y 86 del Código de Salud y el Acuerdo 150)</w:t>
        </w:r>
      </w:hyperlink>
      <w:r>
        <w:rPr>
          <w:color w:val="6B6B6B"/>
          <w:sz w:val="15"/>
        </w:rPr>
        <w:t xml:space="preserve"> · </w:t>
      </w:r>
      <w:hyperlink r:id="rId88">
        <w:r>
          <w:rPr>
            <w:color w:val="8A6D2B"/>
            <w:u w:val="single"/>
            <w:sz w:val="15"/>
          </w:rPr>
          <w:t xml:space="preserve">ISSS — Inscripción de patrono</w:t>
        </w:r>
      </w:hyperlink>
      <w:r>
        <w:rPr>
          <w:color w:val="6B6B6B"/>
          <w:sz w:val="15"/>
        </w:rPr>
        <w:t xml:space="preserve"> · </w:t>
      </w:r>
      <w:hyperlink r:id="rId89">
        <w:r>
          <w:rPr>
            <w:color w:val="8A6D2B"/>
            <w:u w:val="single"/>
            <w:sz w:val="15"/>
          </w:rPr>
          <w:t xml:space="preserve">Ministerio de Hacienda de El Salvador</w:t>
        </w:r>
      </w:hyperlink>
      <w:r>
        <w:rPr>
          <w:color w:val="6B6B6B"/>
          <w:sz w:val="15"/>
        </w:rPr>
        <w:t xml:space="preserve"> · </w:t>
      </w:r>
      <w:hyperlink r:id="rId90">
        <w:r>
          <w:rPr>
            <w:color w:val="8A6D2B"/>
            <w:u w:val="single"/>
            <w:sz w:val="15"/>
          </w:rPr>
          <w:t xml:space="preserve">MTPS — ¿Cuántas horas debo trabajar al día? (art. 161)</w:t>
        </w:r>
      </w:hyperlink>
      <w:r>
        <w:rPr>
          <w:color w:val="6B6B6B"/>
          <w:sz w:val="15"/>
        </w:rPr>
        <w:t xml:space="preserve"> · </w:t>
      </w:r>
      <w:hyperlink r:id="rId91">
        <w:r>
          <w:rPr>
            <w:color w:val="8A6D2B"/>
            <w:u w:val="single"/>
            <w:sz w:val="15"/>
          </w:rPr>
          <w:t xml:space="preserve">MTPS — Orientación sobre el pago del aguinaldo (art. 198)</w:t>
        </w:r>
      </w:hyperlink>
      <w:r>
        <w:rPr>
          <w:color w:val="6B6B6B"/>
          <w:sz w:val="15"/>
        </w:rPr>
        <w:t xml:space="preserve"> · </w:t>
      </w:r>
      <w:hyperlink r:id="rId92">
        <w:r>
          <w:rPr>
            <w:color w:val="8A6D2B"/>
            <w:u w:val="single"/>
            <w:sz w:val="15"/>
          </w:rPr>
          <w:t xml:space="preserve">MTPS — Entrega anticipada de aguinaldo: ventana 20 oct–20 dic</w:t>
        </w:r>
      </w:hyperlink>
    </w:p>
    <w:p>
      <w:pPr>
        <w:pStyle w:val="Heading2"/>
        <w:keepNext/>
        <w:pageBreakBefore/>
      </w:pPr>
      <w:bookmarkStart w:id="108" w:name="ficha_US"/>
      <w:r>
        <w:t>Estados Unidos (para hispanohablantes)</w:t>
      </w:r>
      <w:bookmarkEnd w:id="108"/>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No existe IVA federal: cada estado, y a menudo condado o ciudad, aplica su propio sales tax. Ejemplos: en Texas, el Contralor fija un 6,25 % estatal más hasta un 2 % local (máximo combinado del 8,25 %) y la comida de restaurante tributa; en Florida, la comida preparada en restaurante tributa, con tipo estatal del 6 % más el recargo discrecional de cada condado. El precio de carta se publica sin impuesto, que se suma en el ticket. Consulta el Department of Revenue de tu estado.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se calcula aparte y lo habitual es dejar entre el 18 % y el 20 % del subtotal en servicio de mesa. Con el tip credit federal, el empleador puede pagar un salario en efectivo inferior al mínimo si con las propinas se alcanza el mínimo federal; si no, debe cubrir la diferencia. Algunos estados exigen un salario en efectivo mayor o prohíben el tip credit: consulta el Departamento del Trabajo de tu estado.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inspección corresponde a la autoridad de salud de tu jurisdicción (estado, condado o ciudad). La referencia técnica es el Food Code de la FDA, un modelo que cada jurisdicción usa para desarrollar o actualizar sus propias reglas; la FDA indica que la edición completa más reciente es la de 2026. Es el equivalente funcional del APPCC español, con temperaturas en °F y control de tiempo y temperatura. Comprueba qué edición aplica tu jurisdicción.</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Hay dos niveles. El food handler card o curso de manipulador para empleados: en Texas, DSHS exige que todo empleado de alimentos complete un curso acreditado (DSHS o ANSI) en los 30 días siguientes a su contratación, con validez de 2 años si la tarjeta no indica otra fecha. El nivel de gerente, Certified Food Manager (CFM/CFPM, p. ej. ServSafe Manager), exime en Texas del curso de handler. Los requisitos cambian por estado y condado; consulta tu health department.</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varían por estado y ciudad. La SBA indica que los restaurantes se regulan sobre todo a nivel local y que la zonificación la controla cada ciudad. Como ejemplo, en Nueva York necesitas el permiso de establecimiento de servicio de comida del Departamento de Salud, con un gerente supervisor que haya pasado el curso de protección alimentaria, y un Certificate of Occupancy del Departamento de Edificios. Pregunta además por bomberos, rótulos y el registro de sales tax. El EIN lo gestionas con el IRS.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Cada estado regula las licencias de venta de alcohol a través de su propia autoridad (en California, el Department of Alcoholic Beverage Control; en otros estados, un liquor board o equivalente). Existen licencias de consumo en el local (on-sale) distintas de las de botella cerrada, y las condiciones, cupos y horarios cambian de un estado a otro. Revisa la autoridad de tu estado antes de planificar la carta de bebidas.</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sole proprietorship (dueño único), la LLC y la corporación (S-Corp o C-Corp). Para LLC y corporaciones, el IRS recomienda constituir primero la entidad en tu estado y luego pedir el EIN. El EIN es gratuito y, en general, lo necesitas para contratar empleados, operar una sociedad o pagar sales and excise taxes. Consulta con un contador cómo tributa cada forma.</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federal FLSA exige pagar las horas trabajadas por encima de 40 en una semana laboral al menos a una vez y media la tarifa normal, a los empleados cubiertos que no están exentos; no fija un máximo de horas para mayores de 16 años. Muchos estados añaden reglas propias sobre salario mínimo, descansos y tip credit, y rige la más favorable al empleado. Consulta las prestaciones y los seguros obligatorios en el Departamento del Trabajo de tu estado.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usan libra (lb, 453,6 g), onza (oz, 28,35 g), onza líquida (fl oz, 29,57 mL), pinta, cuarto (quart, 0,946 L) y galón (3,785 L). La temperatura es en °F: 41 °F equivalen a unos 5 °C y 165 °F a unos 74 °C. Se compra por «case» (caja) o «flat». Los restaurantes piden la carne por lb y los vinos por botella de 750 mL.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DoorDash, Uber Eats y Grubhub. Para pagar se usan tarjeta, efectivo, Apple Pay, Google Pay y, entre la comunidad hispana, también Zelle y Venmo. Las comisiones de las apps son altas, así que incluye su coste en el cálculo del precio de cada plato y, si puedes, ofrece un menú de delivery con márgenes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agencia federal SBA ofrece préstamos 7(a) y microcréditos, con topes que cambian; en su portal encontrarás también la asesoría y los recursos locales para emprendedores. Los programas estatales y municipales cambian cada año: comprueba la convocatoria vigente en la web oficial de tu estado o ciudad.</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«Diner» (cafetería de desayunos todo el día), «deli» (fiambrería con bocadillos), «food truck» (camión de comida), «taquería», «cantina», «bar &amp; grill», «fast casual» (tipo Chipotle), «ghost kitchen» (cocina solo para delivery) y «steakhouse». La «cafeteria» de la escuela es el comedor escolar; el «take-out» es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sales tax de tu estado y ciudad (se añade al precio de carta). Convierte kilos, litros y °C a lb, galones y °F. Cambia el convenio de hostelería por la FLSA y las leyes de tu estado. Presenta el APPCC con el Food Code de la FDA. Añade el tip credit (si tu estado lo permite) y las comisiones de DoorDash y Uber Eats.</w:t>
            </w:r>
          </w:p>
        </w:tc>
      </w:tr>
    </w:tbl>
    <w:p>
      <w:pPr>
        <w:spacing w:after="40"/>
      </w:pPr>
    </w:p>
    <w:p>
      <w:pPr>
        <w:pStyle w:val="Heading3"/>
      </w:pPr>
      <w:r>
        <w:t>Falsos amigos</w:t>
      </w:r>
    </w:p>
    <w:p>
      <w:pPr>
        <w:pStyle w:val="ListBullet"/>
        <w:spacing w:after="60" w:line="264" w:lineRule="auto"/>
      </w:pPr>
      <w:r>
        <w:t>«Lavaplatos» es la persona que friega los platos (dishwasher), no solo la máquina.</w:t>
      </w:r>
    </w:p>
    <w:p>
      <w:pPr>
        <w:pStyle w:val="ListBullet"/>
        <w:spacing w:after="60" w:line="264" w:lineRule="auto"/>
      </w:pPr>
      <w:r>
        <w:t>«Mesero» (waiter) y «garrotero» (busser, quien recoge mesas) son los términos habituales entre el personal hispano.</w:t>
      </w:r>
    </w:p>
    <w:p>
      <w:pPr>
        <w:pStyle w:val="ListBullet"/>
        <w:spacing w:after="60" w:line="264" w:lineRule="auto"/>
      </w:pPr>
      <w:r>
        <w:t>«Cocinero de línea» es el line cook; «el walk-in» es la cámara frigorífica y «el cooler» la nevera.</w:t>
      </w:r>
    </w:p>
    <w:p>
      <w:pPr>
        <w:pStyle w:val="ListBullet"/>
        <w:spacing w:after="60" w:line="264" w:lineRule="auto"/>
      </w:pPr>
      <w:r>
        <w:t>«La parrilla» es el grill de la cocina, y «el hood» es la campana extractora.</w:t>
      </w:r>
    </w:p>
    <w:p>
      <w:pPr>
        <w:pStyle w:val="ListBullet"/>
        <w:spacing w:after="60" w:line="264" w:lineRule="auto"/>
      </w:pPr>
      <w:r>
        <w:t>«Cuarto» no es habitación sino quart (0.946 L); «pinta» es medio quart.</w:t>
      </w:r>
    </w:p>
    <w:p>
      <w:pPr>
        <w:pStyle w:val="ListBullet"/>
        <w:spacing w:after="60" w:line="264" w:lineRule="auto"/>
      </w:pPr>
      <w:r>
        <w:t>«Flat» o «case» son cajas de producto; «tip» es la propina, no una sugerencia.</w:t>
      </w:r>
    </w:p>
    <w:p>
      <w:pPr>
        <w:spacing w:after="40" w:line="240" w:lineRule="auto"/>
      </w:pPr>
      <w:r>
        <w:rPr>
          <w:b/>
          <w:sz w:val="15"/>
        </w:rPr>
        <w:t xml:space="preserve">Fuentes: </w:t>
      </w:r>
      <w:hyperlink r:id="rId93">
        <w:r>
          <w:rPr>
            <w:color w:val="8A6D2B"/>
            <w:u w:val="single"/>
            <w:sz w:val="15"/>
          </w:rPr>
          <w:t xml:space="preserve">Texas Comptroller – Sales and Use Tax</w:t>
        </w:r>
      </w:hyperlink>
      <w:r>
        <w:rPr>
          <w:color w:val="6B6B6B"/>
          <w:sz w:val="15"/>
        </w:rPr>
        <w:t xml:space="preserve"> · </w:t>
      </w:r>
      <w:hyperlink r:id="rId94">
        <w:r>
          <w:rPr>
            <w:color w:val="8A6D2B"/>
            <w:u w:val="single"/>
            <w:sz w:val="15"/>
          </w:rPr>
          <w:t xml:space="preserve">DDH Tax – Texas: qué tributa en restaurantes</w:t>
        </w:r>
      </w:hyperlink>
      <w:r>
        <w:rPr>
          <w:color w:val="6B6B6B"/>
          <w:sz w:val="15"/>
        </w:rPr>
        <w:t xml:space="preserve"> · </w:t>
      </w:r>
      <w:hyperlink r:id="rId95">
        <w:r>
          <w:rPr>
            <w:color w:val="8A6D2B"/>
            <w:u w:val="single"/>
            <w:sz w:val="15"/>
          </w:rPr>
          <w:t xml:space="preserve">Florida Department of Revenue – Sales and Use Tax</w:t>
        </w:r>
      </w:hyperlink>
      <w:r>
        <w:rPr>
          <w:color w:val="6B6B6B"/>
          <w:sz w:val="15"/>
        </w:rPr>
        <w:t xml:space="preserve"> · </w:t>
      </w:r>
      <w:hyperlink r:id="rId96">
        <w:r>
          <w:rPr>
            <w:color w:val="8A6D2B"/>
            <w:u w:val="single"/>
            <w:sz w:val="15"/>
          </w:rPr>
          <w:t xml:space="preserve">Florida Sales Tax – restaurantes y comida preparada</w:t>
        </w:r>
      </w:hyperlink>
      <w:r>
        <w:rPr>
          <w:color w:val="6B6B6B"/>
          <w:sz w:val="15"/>
        </w:rPr>
        <w:t xml:space="preserve"> · </w:t>
      </w:r>
      <w:hyperlink r:id="rId97">
        <w:r>
          <w:rPr>
            <w:color w:val="8A6D2B"/>
            <w:u w:val="single"/>
            <w:sz w:val="15"/>
          </w:rPr>
          <w:t xml:space="preserve">DOL – Fact Sheet 15: empleados con propinas (FLSA)</w:t>
        </w:r>
      </w:hyperlink>
      <w:r>
        <w:rPr>
          <w:color w:val="6B6B6B"/>
          <w:sz w:val="15"/>
        </w:rPr>
        <w:t xml:space="preserve"> · </w:t>
      </w:r>
      <w:hyperlink r:id="rId98">
        <w:r>
          <w:rPr>
            <w:color w:val="8A6D2B"/>
            <w:u w:val="single"/>
            <w:sz w:val="15"/>
          </w:rPr>
          <w:t xml:space="preserve">FDA – Food Code</w:t>
        </w:r>
      </w:hyperlink>
      <w:r>
        <w:rPr>
          <w:color w:val="6B6B6B"/>
          <w:sz w:val="15"/>
        </w:rPr>
        <w:t xml:space="preserve"> · </w:t>
      </w:r>
      <w:hyperlink r:id="rId99">
        <w:r>
          <w:rPr>
            <w:color w:val="8A6D2B"/>
            <w:u w:val="single"/>
            <w:sz w:val="15"/>
          </w:rPr>
          <w:t xml:space="preserve">Texas DSHS – preguntas frecuentes de food handler</w:t>
        </w:r>
      </w:hyperlink>
      <w:r>
        <w:rPr>
          <w:color w:val="6B6B6B"/>
          <w:sz w:val="15"/>
        </w:rPr>
        <w:t xml:space="preserve"> · </w:t>
      </w:r>
      <w:hyperlink r:id="rId100">
        <w:r>
          <w:rPr>
            <w:color w:val="8A6D2B"/>
            <w:u w:val="single"/>
            <w:sz w:val="15"/>
          </w:rPr>
          <w:t xml:space="preserve">SBA — Apply for licenses and permits</w:t>
        </w:r>
      </w:hyperlink>
      <w:r>
        <w:rPr>
          <w:color w:val="6B6B6B"/>
          <w:sz w:val="15"/>
        </w:rPr>
        <w:t xml:space="preserve"> · </w:t>
      </w:r>
      <w:hyperlink r:id="rId101">
        <w:r>
          <w:rPr>
            <w:color w:val="8A6D2B"/>
            <w:u w:val="single"/>
            <w:sz w:val="15"/>
          </w:rPr>
          <w:t xml:space="preserve">NYC Business — Food Service Establishment Permit</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03">
        <w:r>
          <w:rPr>
            <w:color w:val="8A6D2B"/>
            <w:u w:val="single"/>
            <w:sz w:val="15"/>
          </w:rPr>
          <w:t xml:space="preserve">California Senate – Department of Alcoholic Beverage Control: antecedentes</w:t>
        </w:r>
      </w:hyperlink>
      <w:r>
        <w:rPr>
          <w:color w:val="6B6B6B"/>
          <w:sz w:val="15"/>
        </w:rPr>
        <w:t xml:space="preserve"> · </w:t>
      </w:r>
      <w:hyperlink r:id="rId104">
        <w:r>
          <w:rPr>
            <w:color w:val="8A6D2B"/>
            <w:u w:val="single"/>
            <w:sz w:val="15"/>
          </w:rPr>
          <w:t xml:space="preserve">DOL – horas extra (FLSA)</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09" w:name="ficha_GT"/>
      <w:r>
        <w:t>Guatemala</w:t>
      </w:r>
      <w:bookmarkEnd w:id="109"/>
    </w:p>
    <w:p>
      <w:r>
        <w:rPr>
          <w:color w:val="6B6B6B"/>
          <w:sz w:val="19"/>
        </w:rPr>
        <w:t>Moneda: quetzal (GTQ)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12 % sobre la venta de bienes y servicios, y la restauración no figura entre las exenciones que recoge PwC, así que la comida y la bebida servidas tributan a ese tipo. Para negocios muy pequeños existe el régimen de pequeño contribuyente, con un tipo reducido sobre ventas brutas y factura propia de ese régimen; el tipo y el tope de ingresos cambian, así que confírmalos en la SAT. Pregunta a tu contador cómo mostrar los impuestos en la carta y en la factura.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según la DIACO, citada por Prensa Libre (artículo de 2015), el cliente puede pedir que se anule en la factura, y el comercio debe avisar antes del consumo de cualquier cobro adicional. No hemos hallado una ley que fije un porcentaje: el 10 % que muchos locales sugieren es costumbre, y tampoco la regula el Código de Trabajo. Si la incluyes en la factura, consulta a la SAT y a tu contador su tratamiento con el IVA.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y Asistencia Social (MSPAS), a través del Departamento de Regulación y Control de Alimentos. El Código de Salud (Decreto 90-97, art. 140) exige licencia sanitaria para instalar un establecimiento de alimentos, con validez de cinco años. Para restaurantes, comedores, cafeterías y bares rige la Norma Sanitaria 002-99, con requisitos de instalaciones e higiene. Pregunta en tu área de salud si te piden además un plan documentado tipo APPCC.</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Norma Sanitaria 002-99 obliga a que el propietario o encargado y todos los manipuladores tengan una constancia vigente de capacitación en higiene y manipulación de alimentos, impartida por una persona idónea. La norma no fija el emisor ni la vigencia. En la práctica puede pedirse además la tarjeta de salud del personal: confirma con tu área de salud del MSPAS qué documentos exigen y cada cuánto se renuevan.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Además de la licencia sanitaria del MSPAS (Código de Salud, art. 140, válida cinco años), todo patrono debe inscribirse en el IGSS e inscribir a sus trabajadores. Lo habitual es sumar la inscripción mercantil (patente de comercio), el RTU de la SAT, la licencia municipal con uso de suelo y la revisión de bomberos o CONRED. Estos últimos trámites no los hemos podido confirmar con fuente abierta: el orden y los requisitos cambian por municipio, así que pregúntalos en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municipal, que otorga cada municipalidad según su reglamento, además del registro sanitario cuando corresponde. Hay restricciones de horario y zonas, y la llamada ley seca en fechas electorales. Los detalles son locales: pregunta en la municipalidad donde abrirás.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con patente de comercio o la sociedad anónima; también hay sociedades de responsabilidad limitada. Para negocios pequeños existe el régimen de pequeño contribuyente del IVA, con un tipo reducido y facturación propia, que cumple en la práctica el papel del autónomo español. En el ISR puedes tributar por el régimen opcional simplificado o sobre utilidades, según tus ingresos. Confirma el tipo y el tope vigentes con la SAT y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45 horas efectivas a la semana, pagadas como 48; en empresas con menos de diez trabajadores son 48 horas (Código de Trabajo, art. 116); la Constitución (art. 102) habla de 44 horas semanales, así que confírmalo con el MINTRAB. Son obligatorias dos pagas anuales: el aguinaldo (Decreto 76-78) y el Bono 14 (Decreto 42-92), equivalente a un sueldo ordinario y pagadero en la primera quincena de julio. Afilia a tus trabajadores al IGSS.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en mercados y proveedores se usa sobre todo la libra, y para sacos de granos o café el quintal, que son 100 libras. Los líquidos se piden por galón y las bebidas por botella o litro. Una libra equivale a 453,6 g y un galón estadounidense a 3,785 L. Un quintal son unos 45,36 kg. El peso en cocina se escribe a menudo en libras; el sistema métrico convive con ellas.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domina en los locales pequeños y las tarjetas se aceptan en establecimientos medianos y grandes. Las transferencias entre bancos y las apps bancarias son comunes. En delivery operan Pedidos Ya y Uber Eats en las zonas urbanas, junto con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Para emprender conviene mirar el Viceministerio de Desarrollo de la Micro, Pequeña y Mediana Empresa del Ministerio de Economía (MINECO) y los programas de la banca de desarrollo y de cooperativas. No confirmamos programas vigentes concretos; consulta la web del MINECO y de la Superintendencia de Bancos antes de planificar financiación con apoyo público.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menú del día, parecido al bar de menú español), la cafetería, la pollería o el pollo frito de cadena, la churrasquería y la pupusería, de influencia salvadoreña. La «tienda de barrio» suele vender también comida preparada y bebidas. El «comedor» de mediodía es el equivalente más próximo a un restaurante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español por el 12 % en la casilla de parámetros, o por el tipo reducido del pequeño contribuyente si lo eres (confírmalo en la SAT). Sustituye el APPCC por un plan de buenas prácticas y licencia sanitaria del MSPAS. Añade el aguinaldo y el Bono 14 al coste de personal y cámbialo por la cotización del IGSS. Convierte las unidades de compra a libras y galones donde tu proveedor las use.</w:t>
            </w:r>
          </w:p>
        </w:tc>
      </w:tr>
    </w:tbl>
    <w:p>
      <w:pPr>
        <w:spacing w:after="40"/>
      </w:pPr>
    </w:p>
    <w:p>
      <w:pPr>
        <w:pStyle w:val="Heading3"/>
      </w:pPr>
      <w:r>
        <w:t>Falsos amigos</w:t>
      </w:r>
    </w:p>
    <w:p>
      <w:pPr>
        <w:pStyle w:val="ListBullet"/>
        <w:spacing w:after="60" w:line="264" w:lineRule="auto"/>
      </w:pPr>
      <w:r>
        <w:t>«chucho» es un perro callejero, no un cerdo</w:t>
      </w:r>
    </w:p>
    <w:p>
      <w:pPr>
        <w:pStyle w:val="ListBullet"/>
        <w:spacing w:after="60" w:line="264" w:lineRule="auto"/>
      </w:pPr>
      <w:r>
        <w:t>«pupusa» es un plato salvadoreño; en Guatemala se conoce poco fuera de las zonas de influencia salvadoreña</w:t>
      </w:r>
    </w:p>
    <w:p>
      <w:pPr>
        <w:pStyle w:val="ListBullet"/>
        <w:spacing w:after="60" w:line="264" w:lineRule="auto"/>
      </w:pPr>
      <w:r>
        <w:t>«refresco» es una bebida fría de fruta o gaseosa, no solo gaseosa</w:t>
      </w:r>
    </w:p>
    <w:p>
      <w:pPr>
        <w:pStyle w:val="ListBullet"/>
        <w:spacing w:after="60" w:line="264" w:lineRule="auto"/>
      </w:pPr>
      <w:r>
        <w:t>«caldo» es un guiso espeso (p. ej. «caldo de res») y no un caldo ligero</w:t>
      </w:r>
    </w:p>
    <w:p>
      <w:pPr>
        <w:spacing w:after="40" w:line="240" w:lineRule="auto"/>
      </w:pPr>
      <w:r>
        <w:rPr>
          <w:b/>
          <w:sz w:val="15"/>
        </w:rPr>
        <w:t xml:space="preserve">Fuentes: </w:t>
      </w:r>
      <w:hyperlink r:id="rId107">
        <w:r>
          <w:rPr>
            <w:color w:val="8A6D2B"/>
            <w:u w:val="single"/>
            <w:sz w:val="15"/>
          </w:rPr>
          <w:t xml:space="preserve">PwC Worldwide Tax Summaries — Guatemala, otros impuestos (IVA 12 %)</w:t>
        </w:r>
      </w:hyperlink>
      <w:r>
        <w:rPr>
          <w:color w:val="6B6B6B"/>
          <w:sz w:val="15"/>
        </w:rPr>
        <w:t xml:space="preserve"> · </w:t>
      </w:r>
      <w:hyperlink r:id="rId108">
        <w:r>
          <w:rPr>
            <w:color w:val="8A6D2B"/>
            <w:u w:val="single"/>
            <w:sz w:val="15"/>
          </w:rPr>
          <w:t xml:space="preserve">Deloitte Guatemala — Tax Alert octubre 2019 (régimen electrónico de pequeño contribuyente, reforma al Decreto 27-92)</w:t>
        </w:r>
      </w:hyperlink>
      <w:r>
        <w:rPr>
          <w:color w:val="6B6B6B"/>
          <w:sz w:val="15"/>
        </w:rPr>
        <w:t xml:space="preserve"> · </w:t>
      </w:r>
      <w:hyperlink r:id="rId109">
        <w:r>
          <w:rPr>
            <w:color w:val="8A6D2B"/>
            <w:u w:val="single"/>
            <w:sz w:val="15"/>
          </w:rPr>
          <w:t xml:space="preserve">Prensa Libre — Propina: qué dice la DIACO</w:t>
        </w:r>
      </w:hyperlink>
      <w:r>
        <w:rPr>
          <w:color w:val="6B6B6B"/>
          <w:sz w:val="15"/>
        </w:rPr>
        <w:t xml:space="preserve"> · </w:t>
      </w:r>
      <w:hyperlink r:id="rId110">
        <w:r>
          <w:rPr>
            <w:color w:val="8A6D2B"/>
            <w:u w:val="single"/>
            <w:sz w:val="15"/>
          </w:rPr>
          <w:t xml:space="preserve">MINTRAB — Código de Trabajo (texto consolidado)</w:t>
        </w:r>
      </w:hyperlink>
      <w:r>
        <w:rPr>
          <w:color w:val="6B6B6B"/>
          <w:sz w:val="15"/>
        </w:rPr>
        <w:t xml:space="preserve"> · </w:t>
      </w:r>
      <w:hyperlink r:id="rId111">
        <w:r>
          <w:rPr>
            <w:color w:val="8A6D2B"/>
            <w:u w:val="single"/>
            <w:sz w:val="15"/>
          </w:rPr>
          <w:t xml:space="preserve">MSPAS — Código de Salud, Decreto 90-97 (arts. 130 y 140)</w:t>
        </w:r>
      </w:hyperlink>
      <w:r>
        <w:rPr>
          <w:color w:val="6B6B6B"/>
          <w:sz w:val="15"/>
        </w:rPr>
        <w:t xml:space="preserve"> · </w:t>
      </w:r>
      <w:hyperlink r:id="rId112">
        <w:r>
          <w:rPr>
            <w:color w:val="8A6D2B"/>
            <w:u w:val="single"/>
            <w:sz w:val="15"/>
          </w:rPr>
          <w:t xml:space="preserve">MSPAS vía FAOLEX — Norma Sanitaria 002-99, establecimientos fijos de alimentos preparados</w:t>
        </w:r>
      </w:hyperlink>
      <w:r>
        <w:rPr>
          <w:color w:val="6B6B6B"/>
          <w:sz w:val="15"/>
        </w:rPr>
        <w:t xml:space="preserve"> · </w:t>
      </w:r>
      <w:hyperlink r:id="rId113">
        <w:r>
          <w:rPr>
            <w:color w:val="8A6D2B"/>
            <w:u w:val="single"/>
            <w:sz w:val="15"/>
          </w:rPr>
          <w:t xml:space="preserve">IGSS — Patronos: inscripción obligatoria</w:t>
        </w:r>
      </w:hyperlink>
      <w:r>
        <w:rPr>
          <w:color w:val="6B6B6B"/>
          <w:sz w:val="15"/>
        </w:rPr>
        <w:t xml:space="preserve"> · </w:t>
      </w:r>
      <w:hyperlink r:id="rId114">
        <w:r>
          <w:rPr>
            <w:color w:val="8A6D2B"/>
            <w:u w:val="single"/>
            <w:sz w:val="15"/>
          </w:rPr>
          <w:t xml:space="preserve">SAT Guatemala</w:t>
        </w:r>
      </w:hyperlink>
      <w:r>
        <w:rPr>
          <w:color w:val="6B6B6B"/>
          <w:sz w:val="15"/>
        </w:rPr>
        <w:t xml:space="preserve"> · </w:t>
      </w:r>
      <w:hyperlink r:id="rId115">
        <w:r>
          <w:rPr>
            <w:color w:val="8A6D2B"/>
            <w:u w:val="single"/>
            <w:sz w:val="15"/>
          </w:rPr>
          <w:t xml:space="preserve">ONSEC — Decreto 42-92, Ley de Bonificación Anual (Bono 14)</w:t>
        </w:r>
      </w:hyperlink>
    </w:p>
    <w:p>
      <w:pPr>
        <w:pStyle w:val="Heading2"/>
        <w:keepNext/>
        <w:pageBreakBefore/>
      </w:pPr>
      <w:bookmarkStart w:id="110" w:name="ficha_HN"/>
      <w:r>
        <w:t>Honduras</w:t>
      </w:r>
      <w:bookmarkEnd w:id="110"/>
    </w:p>
    <w:p>
      <w:r>
        <w:rPr>
          <w:color w:val="6B6B6B"/>
          <w:sz w:val="19"/>
        </w:rPr>
        <w:t>Moneda: lempira (HNL)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Sobre Ventas (ISV) general es del 15 % y se aplica a la mayoría de bienes y servicios; PwC no recoge un tipo especial para restaurantes. La venta de bebidas alcohólicas y de tabaco tributa al 18 %. Además existe un Impuesto de Producción y Consumo sobre cigarrillos, gaseosas y bebidas alcohólicas, ajustado al 5,19 % en 2024 según la SAR. Confirma con la SAR cómo se combinan estos tipos en tu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El reglamento de la Ley de Protección al Consumidor (art. 78.4, 2022) consideró práctica abusiva añadirla a la factura, pero en agosto de 2023 la Secretaría de Desarrollo Económico y la asociación de restaurantes acordaron mantenerla como opción para el cliente, también en factura manual y electrónica. No hemos hallado un porcentaje oficial. Confirma en la Dirección de Protección al Consumidor cómo debe figurar hoy en tu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Agencia de Regulación Sanitaria (ARSA) otorga las licencias sanitarias de los establecimientos de alimentos y bebidas. Rige el Reglamento para el Control Sanitario de Alimentos y Bebidas, en vigor desde el 13 de agosto de 2024, que pide instalaciones higiénicas (suelos impermeables, paredes lavables, control de plagas). No hemos confirmado que exija HACCP: consulta a ARSA si te piden un plan documentado de buenas prácticas antes de diseñar tus procedimientos.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confirmado una norma ni un emisor concretos del carné de manipulador. En la práctica se suele pedir formación en manipulación de alimentos y control médico del personal, pero los requisitos y su vigencia varían. Pregunta a ARSA o a la región sanitaria de tu zona qué documento exigen y cada cuánto se renueva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El Heraldo (2023), en Tegucigalpa un restaurante pide: constancia de compatibilidad de uso de suelo, licencia sanitaria de ARSA, licencia ambiental (UGA), certificación de bomberos, inscripción de la empresa en la alcaldía (RTN, escritura, solvencia, clave catastral), inspección del local y permiso de operación. Cada alcaldía tiene su procedimiento y cambia con el tiempo: confirma el orden en la tuya.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el permiso de operación municipal, con licencia o permiso específico de la alcaldía, y están reguladas por horarios y zonas. Las restricciones concretas dependen del municipio y del reglamento de ARSA; no hemos confirmado una ley nacional única, así que consulta 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mercantil (S. de R.L. o S.A.). Existe un régimen simplificado de pequeños contribuyentes, pero no hemos podido confirmar con la SAR su alcance ni sus topes para restaurantes. Consulta a la SAR antes de decidir si te conviene la forma societaria o el régimen simplificado.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pagadas como 48 (Código del Trabajo, art. 322). Los pagos extra son el décimo tercer mes (aguinaldo) y el décimo cuarto mes, que el Decreto 135-94 fija en junio con las mismas condiciones del aguinaldo. El IHSS (Instituto Hondureño de Seguridad Social) afilia a los trabajadores. Confirma con la Secretaría de Trabajo las fechas del aguinaldo antes de contratar.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o el café por quintal (100 libras); los líquidos se piden por galón y las bebidas por botella. Una libra equivale a 453,6 g y un galón estadounidense a 3,785 L. Un quintal son unos 45,36 kg. El sistema métrico se usa en la empresa formal, pero libras y galones siguen siendo las unidades del mercado.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es el medio dominante en negocios pequeños; las tarjetas y las transferencias bancarias se usan más en las ciudades. En delivery operan Pedidos Ya y Uber Eats en Tegucigalpa y San Pedro Sula, y muchos locales reparten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Banco Hondureño para la Producción y la Vivienda (BANHPROVI) y los programas de Servicio de Apoyo a la Micro, Pequeña y Mediana Empresa de la Secretaría de Desarrollo Económico. Verifica en cada web qué líneas están vigentes y cuáles son los requisitos antes de tomar una decisión financiera.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plato del día), el «baleadero» (puesto de baleadas, tortilla de harina rellena), el «asadero», la pollería y la cafetería. La «comida corrida» es el menú del día y la «fonda» o «comedor» es una casa de comidas familiar.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ISV del 15 % en la casilla de parámetros y revisa el tipo aplicable a las bebidas alcohólicas con la SAR. Sustituye el APPCC por la licencia sanitaria de ARSA y buenas prácticas. Añade el décimo tercer y el décimo cuarto mes al coste de personal y la cotización del IHSS. Ajusta las compras a libras y galones.</w:t>
            </w:r>
          </w:p>
        </w:tc>
      </w:tr>
    </w:tbl>
    <w:p>
      <w:pPr>
        <w:spacing w:after="40"/>
      </w:pPr>
    </w:p>
    <w:p>
      <w:pPr>
        <w:pStyle w:val="Heading3"/>
      </w:pPr>
      <w:r>
        <w:t>Falsos amigos</w:t>
      </w:r>
    </w:p>
    <w:p>
      <w:pPr>
        <w:pStyle w:val="ListBullet"/>
        <w:spacing w:after="60" w:line="264" w:lineRule="auto"/>
      </w:pPr>
      <w:r>
        <w:t>«baleada» es una tortilla de harina rellena de frijoles, no una bala</w:t>
      </w:r>
    </w:p>
    <w:p>
      <w:pPr>
        <w:pStyle w:val="ListBullet"/>
        <w:spacing w:after="60" w:line="264" w:lineRule="auto"/>
      </w:pPr>
      <w:r>
        <w:t>«pupusa» es salvadoreña; en Honduras lo típico es la «baleada»</w:t>
      </w:r>
    </w:p>
    <w:p>
      <w:pPr>
        <w:pStyle w:val="ListBullet"/>
        <w:spacing w:after="60" w:line="264" w:lineRule="auto"/>
      </w:pPr>
      <w:r>
        <w:t>«catracho» es el gentilicio coloquial de hondureño, no un insulto</w:t>
      </w:r>
    </w:p>
    <w:p>
      <w:pPr>
        <w:pStyle w:val="ListBullet"/>
        <w:spacing w:after="60" w:line="264" w:lineRule="auto"/>
      </w:pPr>
      <w:r>
        <w:t>«refresco» es una bebida fría de frutas o una gaseosa, no solo una gaseosa</w:t>
      </w:r>
    </w:p>
    <w:p>
      <w:pPr>
        <w:spacing w:after="40" w:line="240" w:lineRule="auto"/>
      </w:pPr>
      <w:r>
        <w:rPr>
          <w:b/>
          <w:sz w:val="15"/>
        </w:rPr>
        <w:t xml:space="preserve">Fuentes: </w:t>
      </w:r>
      <w:hyperlink r:id="rId116">
        <w:r>
          <w:rPr>
            <w:color w:val="8A6D2B"/>
            <w:u w:val="single"/>
            <w:sz w:val="15"/>
          </w:rPr>
          <w:t xml:space="preserve">PwC Worldwide Tax Summaries — Honduras, otros impuestos (ISV 15 % y 18 %)</w:t>
        </w:r>
      </w:hyperlink>
      <w:r>
        <w:rPr>
          <w:color w:val="6B6B6B"/>
          <w:sz w:val="15"/>
        </w:rPr>
        <w:t xml:space="preserve"> · </w:t>
      </w:r>
      <w:hyperlink r:id="rId117">
        <w:r>
          <w:rPr>
            <w:color w:val="8A6D2B"/>
            <w:u w:val="single"/>
            <w:sz w:val="15"/>
          </w:rPr>
          <w:t xml:space="preserve">SAR Honduras — Impuesto Sobre Ventas (ajuste al 5,19 % del Impuesto de Producción y Consumo)</w:t>
        </w:r>
      </w:hyperlink>
      <w:r>
        <w:rPr>
          <w:color w:val="6B6B6B"/>
          <w:sz w:val="15"/>
        </w:rPr>
        <w:t xml:space="preserve"> · </w:t>
      </w:r>
      <w:hyperlink r:id="rId118">
        <w:r>
          <w:rPr>
            <w:color w:val="8A6D2B"/>
            <w:u w:val="single"/>
            <w:sz w:val="15"/>
          </w:rPr>
          <w:t xml:space="preserve">El Heraldo — El pago de la propina en Honduras será opcional</w:t>
        </w:r>
      </w:hyperlink>
      <w:r>
        <w:rPr>
          <w:color w:val="6B6B6B"/>
          <w:sz w:val="15"/>
        </w:rPr>
        <w:t xml:space="preserve"> · </w:t>
      </w:r>
      <w:hyperlink r:id="rId119">
        <w:r>
          <w:rPr>
            <w:color w:val="8A6D2B"/>
            <w:u w:val="single"/>
            <w:sz w:val="15"/>
          </w:rPr>
          <w:t xml:space="preserve">Bloomberg Línea — Prohibición de propina en el nuevo reglamento (Honduras)</w:t>
        </w:r>
      </w:hyperlink>
      <w:r>
        <w:rPr>
          <w:color w:val="6B6B6B"/>
          <w:sz w:val="15"/>
        </w:rPr>
        <w:t xml:space="preserve"> · </w:t>
      </w:r>
      <w:hyperlink r:id="rId120">
        <w:r>
          <w:rPr>
            <w:color w:val="8A6D2B"/>
            <w:u w:val="single"/>
            <w:sz w:val="15"/>
          </w:rPr>
          <w:t xml:space="preserve">García Bodán — New health regulation for food and beverages in Honduras</w:t>
        </w:r>
      </w:hyperlink>
      <w:r>
        <w:rPr>
          <w:color w:val="6B6B6B"/>
          <w:sz w:val="15"/>
        </w:rPr>
        <w:t xml:space="preserve"> · </w:t>
      </w:r>
      <w:hyperlink r:id="rId121">
        <w:r>
          <w:rPr>
            <w:color w:val="8A6D2B"/>
            <w:u w:val="single"/>
            <w:sz w:val="15"/>
          </w:rPr>
          <w:t xml:space="preserve">ARSA — Trámites de Alimentos y Bebidas</w:t>
        </w:r>
      </w:hyperlink>
      <w:r>
        <w:rPr>
          <w:color w:val="6B6B6B"/>
          <w:sz w:val="15"/>
        </w:rPr>
        <w:t xml:space="preserve"> · </w:t>
      </w:r>
      <w:hyperlink r:id="rId122">
        <w:r>
          <w:rPr>
            <w:color w:val="8A6D2B"/>
            <w:u w:val="single"/>
            <w:sz w:val="15"/>
          </w:rPr>
          <w:t xml:space="preserve">El Heraldo — Requisitos para abrir un restaurante en la capital</w:t>
        </w:r>
      </w:hyperlink>
      <w:r>
        <w:rPr>
          <w:color w:val="6B6B6B"/>
          <w:sz w:val="15"/>
        </w:rPr>
        <w:t xml:space="preserve"> · </w:t>
      </w:r>
      <w:hyperlink r:id="rId123">
        <w:r>
          <w:rPr>
            <w:color w:val="8A6D2B"/>
            <w:u w:val="single"/>
            <w:sz w:val="15"/>
          </w:rPr>
          <w:t xml:space="preserve">STSS — Código del Trabajo y sus reformas (art. 322)</w:t>
        </w:r>
      </w:hyperlink>
      <w:r>
        <w:rPr>
          <w:color w:val="6B6B6B"/>
          <w:sz w:val="15"/>
        </w:rPr>
        <w:t xml:space="preserve"> · </w:t>
      </w:r>
      <w:hyperlink r:id="rId124">
        <w:r>
          <w:rPr>
            <w:color w:val="8A6D2B"/>
            <w:u w:val="single"/>
            <w:sz w:val="15"/>
          </w:rPr>
          <w:t xml:space="preserve">STSS — Acuerdo 02-95, Reglamento del Décimo Cuarto Mes (Decreto 135-94)</w:t>
        </w:r>
      </w:hyperlink>
      <w:r>
        <w:rPr>
          <w:color w:val="6B6B6B"/>
          <w:sz w:val="15"/>
        </w:rPr>
        <w:t xml:space="preserve"> · </w:t>
      </w:r>
      <w:hyperlink r:id="rId125">
        <w:r>
          <w:rPr>
            <w:color w:val="8A6D2B"/>
            <w:u w:val="single"/>
            <w:sz w:val="15"/>
          </w:rPr>
          <w:t xml:space="preserve">IHSS — Requisitos para afiliación</w:t>
        </w:r>
      </w:hyperlink>
    </w:p>
    <w:p>
      <w:pPr>
        <w:pStyle w:val="Heading2"/>
        <w:keepNext/>
        <w:pageBreakBefore/>
      </w:pPr>
      <w:bookmarkStart w:id="111" w:name="ficha_MX"/>
      <w:r>
        <w:t>México</w:t>
      </w:r>
      <w:bookmarkEnd w:id="111"/>
    </w:p>
    <w:p>
      <w:r>
        <w:rPr>
          <w:color w:val="6B6B6B"/>
          <w:sz w:val="19"/>
        </w:rPr>
        <w:t>Moneda: peso mexicano (MXN)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y se aplica a la venta en restaurante. En la región fronteriza norte y sur existe una tasa del 8 %: un decreto publicado en el DOF el 31 de diciembre de 2025 prorrogó el estímulo hasta el 31 de diciembre de 2026, y exige domicilio fiscal dentro de la zona y cumplimiento fiscal al día. Según Profeco, los precios de carta deben mostrarse con el IVA incluido. Es la gran diferencia con el 10 % de la plantilla española.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Según Profeco, la propina es una gratificación voluntaria: ningún restaurante, bar o prestador de servicios puede exigirla ni fijar su monto, y añadirla a la cuenta sin consentimiento del cliente se considera práctica abusiva. En la costumbre se deja entre el 10 % y el 15 % de la cuenta. Por eso no la cuentes como ingreso del negocio en tu plan; si piensas en un cargo por servicio, consulta antes con un abogado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A nivel federal la autoridad sanitaria es la COFEPRIS, de la Secretaría de Salud. La norma de referencia es la NOM-251-SSA1-2009, publicada en el DOF el 1 de marzo de 2010, sobre prácticas de higiene en el proceso de alimentos y bebidas, que incluye una sección para establecimientos de servicio de alimentos. Es el equivalente práctico del APPCC español. El Distintivo H, que otorga la Secretaría de Turismo con vigencia de un año, es un reconocimiento adicional que el negocio decide tramitar.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encontramos un carné nacional único de manipulador como el español. La capacitación más reconocida es el curso de diez horas de Manejo Higiénico de los Alimentos del Distintivo H, dirigido a personal operativo y mandos medios y altos, que imparten consultores y capacitadores reconocidos por la Secretaría de Turismo. Para saber qué constancia exige tu estado o municipio al abrir, consulta con tu Secretaría de Salud estatal antes de contratar un curso.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la Ciudad de México, la guía de la Secretaría de Desarrollo Económico (SEDECO) clasifica los restaurantes como giro de impacto vecinal, que se abre con un permiso tramitado en el sistema SIAPEM; el bajo impacto solo presenta un aviso. Esa guía menciona el Certificado Único de Zonificación de Uso del Suelo, el Visto Bueno de Seguridad y Operación para locales con más de 50 personas y el Programa Interno de Protección Civil. Cada alcaldía y estado tiene sus reglas y el reglamento cambió en 2024: confírmalo en tu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para vender alcohol no es un trámite único nacional: suele depender de cada estado o alcaldía y recibe nombres distintos según el giro (restaurante con venta de bebidas alcohólicas, bar, cantina, venta en botella cerrada). Los horarios, las distancias a escuelas y las restricciones por jornadas electorales cambian de una entidad a otra. Consulta con la autoridad de tu estado o municipio la norma vigente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societarias más habituales son la S.A. de C.V., la S. de R.L. de C.V. y la S.A.S.; consulta con un notario o contador cuál te conviene. El equivalente del autónomo para personas físicas es el RESICO (Régimen Simplificado de Confianza), un régimen de tributación simplificada con un tope anual de ingresos que se revisa con frecuencia. Confirma el tope y los requisitos vigentes en el SAT y con tu contador antes de elegirlo.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legal sigue en 48 horas semanales en 2026. La reforma constitucional publicada en el DOF el 3 de marzo de 2026 la reduce por etapas: 46 horas en 2027, 44 en 2028, 42 en 2029 y 40 en 2030, sin bajar sueldos ni prestaciones. Prestaciones de la Ley Federal del Trabajo: aguinaldo de al menos 15 días de salario, antes del 20 de diciembre; prima vacacional de al menos el 25 %; y reparto de utilidades (PTU) del 10 % de la renta gravable. Confirma la ley secundaria.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El sistema es métrico: kilo, litro y tonelada. En el mercado se oyen «costal» (saco), «caja» y «arpilla» (saco de malla). Las bebidas se piden por «botella», «media» o «caguama» (botella grande de cerveza, de cerca de un litro). Las temperaturas van en °C. La libra y la onza casi no se usan en la compra diaria, aunque algunos cortes importados vienen en libras.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Rappi y Uber Eats. En el local pesan el efectivo, la tarjeta con terminal bancaria (Clip, Mercado Pago, bancos) y la transferencia SPEI; los restaurantes pequeños suelen dar su CLABE para transferir. Exigir factura (CFDI) es frecuente en comidas de empresa, así que ten el timbrado listo. Si vendes por apps, incluye su comisión en el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banca de desarrollo es Nacional Financiera (NAFIN), que ofrece financiamiento y capacitación para empresas a través de intermediarios, y existen programas estatales y municipales de microcrédito cuyo nombre y convocatoria cambian cada año. Revisa también la Secretaría de Economía de tu estado. Equivale en espíritu al ICO o a ENISA, pero la oferta es más fragmentada.</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«cocina económica» (menú del día casero, parecido a un bar de menú), «lonchería» (tortas, licuados y desayunos), «taquería» (tacos al pastor, de canasta, de guisado), «cantina» (bar con botana), «marisquería» y «pozolería». Una «torta ahogada» es típica de Jalisco. El «restaurante-bar» y la «cevichería» se parecen más a los formatos españoles.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16 % (u 8 % si estás en la franja fronteriza con estímulo vigente) y recuerda que el precio de carta lo incluye. Sustituye el convenio de hostelería por la Ley Federal del Trabajo, con aguinaldo, prima vacacional y PTU. Presenta el APPCC como programa de higiene conforme a la NOM-251. Cambia «autónomo» por RESICO o sociedad y revisa los trámites de tu municipio.</w:t>
            </w:r>
          </w:p>
        </w:tc>
      </w:tr>
    </w:tbl>
    <w:p>
      <w:pPr>
        <w:spacing w:after="40"/>
      </w:pPr>
    </w:p>
    <w:p>
      <w:pPr>
        <w:pStyle w:val="Heading3"/>
      </w:pPr>
      <w:r>
        <w:t>Falsos amigos</w:t>
      </w:r>
    </w:p>
    <w:p>
      <w:pPr>
        <w:pStyle w:val="ListBullet"/>
        <w:spacing w:after="60" w:line="264" w:lineRule="auto"/>
      </w:pPr>
      <w:r>
        <w:t>«Torta» es un bocadillo o sándwich en pan telera o bolillo, no una tarta.</w:t>
      </w:r>
    </w:p>
    <w:p>
      <w:pPr>
        <w:pStyle w:val="ListBullet"/>
        <w:spacing w:after="60" w:line="264" w:lineRule="auto"/>
      </w:pPr>
      <w:r>
        <w:t>«Pastel» es la tarta o tarta de cumpleaños; «tarta» casi no se usa.</w:t>
      </w:r>
    </w:p>
    <w:p>
      <w:pPr>
        <w:pStyle w:val="ListBullet"/>
        <w:spacing w:after="60" w:line="264" w:lineRule="auto"/>
      </w:pPr>
      <w:r>
        <w:t>«Jitomate» es el tomate rojo; «tomate» o «tomate verde» es el tomatillo.</w:t>
      </w:r>
    </w:p>
    <w:p>
      <w:pPr>
        <w:pStyle w:val="ListBullet"/>
        <w:spacing w:after="60" w:line="264" w:lineRule="auto"/>
      </w:pPr>
      <w:r>
        <w:t>«Elote» es la mazorca de maíz tierna; «esquite» es el maíz desgranado en vaso.</w:t>
      </w:r>
    </w:p>
    <w:p>
      <w:pPr>
        <w:pStyle w:val="ListBullet"/>
        <w:spacing w:after="60" w:line="264" w:lineRule="auto"/>
      </w:pPr>
      <w:r>
        <w:t>«Botana» es el aperitivo o tapa que acompaña la bebida, y «refresco» es cualquier bebida gaseosa.</w:t>
      </w:r>
    </w:p>
    <w:p>
      <w:pPr>
        <w:pStyle w:val="ListBullet"/>
        <w:spacing w:after="60" w:line="264" w:lineRule="auto"/>
      </w:pPr>
      <w:r>
        <w:t>«Crema» es la nata líquida o agria; «nata» es la capa que se forma al hervir la leche.</w:t>
      </w:r>
    </w:p>
    <w:p>
      <w:pPr>
        <w:spacing w:after="40" w:line="240" w:lineRule="auto"/>
      </w:pPr>
      <w:r>
        <w:rPr>
          <w:b/>
          <w:sz w:val="15"/>
        </w:rPr>
        <w:t xml:space="preserve">Fuentes: </w:t>
      </w:r>
      <w:hyperlink r:id="rId126">
        <w:r>
          <w:rPr>
            <w:color w:val="8A6D2B"/>
            <w:u w:val="single"/>
            <w:sz w:val="15"/>
          </w:rPr>
          <w:t xml:space="preserve">PwC Worldwide Tax Summaries – México, otros impuestos (IVA 16 %)</w:t>
        </w:r>
      </w:hyperlink>
      <w:r>
        <w:rPr>
          <w:color w:val="6B6B6B"/>
          <w:sz w:val="15"/>
        </w:rPr>
        <w:t xml:space="preserve"> · </w:t>
      </w:r>
      <w:hyperlink r:id="rId127">
        <w:r>
          <w:rPr>
            <w:color w:val="8A6D2B"/>
            <w:u w:val="single"/>
            <w:sz w:val="15"/>
          </w:rPr>
          <w:t xml:space="preserve">Trade Law College – estímulos fronterizos 2026 (decreto DOF 31-dic-2025)</w:t>
        </w:r>
      </w:hyperlink>
      <w:r>
        <w:rPr>
          <w:color w:val="6B6B6B"/>
          <w:sz w:val="15"/>
        </w:rPr>
        <w:t xml:space="preserve"> · </w:t>
      </w:r>
      <w:hyperlink r:id="rId128">
        <w:r>
          <w:rPr>
            <w:color w:val="8A6D2B"/>
            <w:u w:val="single"/>
            <w:sz w:val="15"/>
          </w:rPr>
          <w:t xml:space="preserve">Uno TV – Profeco: propina voluntaria y precios con IVA incluido</w:t>
        </w:r>
      </w:hyperlink>
      <w:r>
        <w:rPr>
          <w:color w:val="6B6B6B"/>
          <w:sz w:val="15"/>
        </w:rPr>
        <w:t xml:space="preserve"> · </w:t>
      </w:r>
      <w:hyperlink r:id="rId129">
        <w:r>
          <w:rPr>
            <w:color w:val="8A6D2B"/>
            <w:u w:val="single"/>
            <w:sz w:val="15"/>
          </w:rPr>
          <w:t xml:space="preserve">COFEPRIS – trámites y servicios</w:t>
        </w:r>
      </w:hyperlink>
      <w:r>
        <w:rPr>
          <w:color w:val="6B6B6B"/>
          <w:sz w:val="15"/>
        </w:rPr>
        <w:t xml:space="preserve"> · </w:t>
      </w:r>
      <w:hyperlink r:id="rId130">
        <w:r>
          <w:rPr>
            <w:color w:val="8A6D2B"/>
            <w:u w:val="single"/>
            <w:sz w:val="15"/>
          </w:rPr>
          <w:t xml:space="preserve">NOM-251-SSA1-2009 (texto y datos de publicación)</w:t>
        </w:r>
      </w:hyperlink>
      <w:r>
        <w:rPr>
          <w:color w:val="6B6B6B"/>
          <w:sz w:val="15"/>
        </w:rPr>
        <w:t xml:space="preserve"> · </w:t>
      </w:r>
      <w:hyperlink r:id="rId131">
        <w:r>
          <w:rPr>
            <w:color w:val="8A6D2B"/>
            <w:u w:val="single"/>
            <w:sz w:val="15"/>
          </w:rPr>
          <w:t xml:space="preserve">El Imparcial – Distintivo H</w:t>
        </w:r>
      </w:hyperlink>
      <w:r>
        <w:rPr>
          <w:color w:val="6B6B6B"/>
          <w:sz w:val="15"/>
        </w:rPr>
        <w:t xml:space="preserve"> · </w:t>
      </w:r>
      <w:hyperlink r:id="rId132">
        <w:r>
          <w:rPr>
            <w:color w:val="8A6D2B"/>
            <w:u w:val="single"/>
            <w:sz w:val="15"/>
          </w:rPr>
          <w:t xml:space="preserve">SEDECO CDMX — Apertura de negocios (guía de trámites)</w:t>
        </w:r>
      </w:hyperlink>
      <w:r>
        <w:rPr>
          <w:color w:val="6B6B6B"/>
          <w:sz w:val="15"/>
        </w:rPr>
        <w:t xml:space="preserve"> · </w:t>
      </w:r>
      <w:hyperlink r:id="rId133">
        <w:r>
          <w:rPr>
            <w:color w:val="8A6D2B"/>
            <w:u w:val="single"/>
            <w:sz w:val="15"/>
          </w:rPr>
          <w:t xml:space="preserve">SEDECO CDMX — SIAPEM (avisos y permisos de establecimientos mercantiles)</w:t>
        </w:r>
      </w:hyperlink>
      <w:r>
        <w:rPr>
          <w:color w:val="6B6B6B"/>
          <w:sz w:val="15"/>
        </w:rPr>
        <w:t xml:space="preserve"> · </w:t>
      </w:r>
      <w:hyperlink r:id="rId134">
        <w:r>
          <w:rPr>
            <w:color w:val="8A6D2B"/>
            <w:u w:val="single"/>
            <w:sz w:val="15"/>
          </w:rPr>
          <w:t xml:space="preserve">ADIP CDMX — Ventanilla Única para Establecimientos Mercantiles (SIAPEM)</w:t>
        </w:r>
      </w:hyperlink>
      <w:r>
        <w:rPr>
          <w:color w:val="6B6B6B"/>
          <w:sz w:val="15"/>
        </w:rPr>
        <w:t xml:space="preserve"> · </w:t>
      </w:r>
      <w:hyperlink r:id="rId135">
        <w:r>
          <w:rPr>
            <w:color w:val="8A6D2B"/>
            <w:u w:val="single"/>
            <w:sz w:val="15"/>
          </w:rPr>
          <w:t xml:space="preserve">IDC Online – RESICO: tope vigente y propuesta 2027</w:t>
        </w:r>
      </w:hyperlink>
      <w:r>
        <w:rPr>
          <w:color w:val="6B6B6B"/>
          <w:sz w:val="15"/>
        </w:rPr>
        <w:t xml:space="preserve"> · </w:t>
      </w:r>
      <w:hyperlink r:id="rId136">
        <w:r>
          <w:rPr>
            <w:color w:val="8A6D2B"/>
            <w:u w:val="single"/>
            <w:sz w:val="15"/>
          </w:rPr>
          <w:t xml:space="preserve">SAT – Régimen Simplificado de Confianza</w:t>
        </w:r>
      </w:hyperlink>
      <w:r>
        <w:rPr>
          <w:color w:val="6B6B6B"/>
          <w:sz w:val="15"/>
        </w:rPr>
        <w:t xml:space="preserve"> · </w:t>
      </w:r>
      <w:hyperlink r:id="rId137">
        <w:r>
          <w:rPr>
            <w:color w:val="8A6D2B"/>
            <w:u w:val="single"/>
            <w:sz w:val="15"/>
          </w:rPr>
          <w:t xml:space="preserve">Crónica – decreto de 40 horas publicado en el DOF</w:t>
        </w:r>
      </w:hyperlink>
      <w:r>
        <w:rPr>
          <w:color w:val="6B6B6B"/>
          <w:sz w:val="15"/>
        </w:rPr>
        <w:t xml:space="preserve"> · </w:t>
      </w:r>
      <w:hyperlink r:id="rId138">
        <w:r>
          <w:rPr>
            <w:color w:val="8A6D2B"/>
            <w:u w:val="single"/>
            <w:sz w:val="15"/>
          </w:rPr>
          <w:t xml:space="preserve">Hacecuentas – aguinaldo, prima vacacional y PTU (arts. 87, 80, 117 LFT)</w:t>
        </w:r>
      </w:hyperlink>
      <w:r>
        <w:rPr>
          <w:color w:val="6B6B6B"/>
          <w:sz w:val="15"/>
        </w:rPr>
        <w:t xml:space="preserve"> · </w:t>
      </w:r>
      <w:hyperlink r:id="rId139">
        <w:r>
          <w:rPr>
            <w:color w:val="8A6D2B"/>
            <w:u w:val="single"/>
            <w:sz w:val="15"/>
          </w:rPr>
          <w:t xml:space="preserve">Ley Federal del Trabajo (Cámara de Diputados)</w:t>
        </w:r>
      </w:hyperlink>
      <w:r>
        <w:rPr>
          <w:color w:val="6B6B6B"/>
          <w:sz w:val="15"/>
        </w:rPr>
        <w:t xml:space="preserve"> · </w:t>
      </w:r>
      <w:hyperlink r:id="rId140">
        <w:r>
          <w:rPr>
            <w:color w:val="8A6D2B"/>
            <w:u w:val="single"/>
            <w:sz w:val="15"/>
          </w:rPr>
          <w:t xml:space="preserve">NAFIN – portal oficial</w:t>
        </w:r>
      </w:hyperlink>
    </w:p>
    <w:p>
      <w:pPr>
        <w:pStyle w:val="Heading2"/>
        <w:keepNext/>
        <w:pageBreakBefore/>
      </w:pPr>
      <w:bookmarkStart w:id="112" w:name="ficha_NI"/>
      <w:r>
        <w:t>Nicaragua</w:t>
      </w:r>
      <w:bookmarkEnd w:id="112"/>
    </w:p>
    <w:p>
      <w:r>
        <w:rPr>
          <w:color w:val="6B6B6B"/>
          <w:sz w:val="19"/>
        </w:rPr>
        <w:t>Moneda: córdoba (NIO)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 tipo único del 15 % y grava la venta de bienes y la prestación de servicios, por lo que se aplica a la comida y la bebida de tu carta. Además existe un impuesto selectivo de consumo (ISC) sobre las bebidas alcohólicas y el tabaco. Si tu plantilla trae el IVA español del 10 %, sustitúyelo por el 15 % y confirma con tu contador si los precios de carta llevan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en torno al 10 % de la cuenta, y se entrega al camarero. Algunos restaurantes añaden el 10 % como servicio en la factura. No hemos encontrado una fuente abierta que fije un cargo de servicio obligatorio ni su tratamiento fiscal; consulta con el Ministerio del Trabajo y con la DGI antes de cobrarlo en factura.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(MINSA), que actúa a través de los SILAIS (sistemas locales de atención integral en salud). Su licencia sanitaria para establecimientos de alimentos exige cumplir las Buenas Prácticas de Manufactura del reglamento técnico centroamericano, pero el folleto que pudimos abrir se refiere a plantas procesadoras. Para un restaurante, pregunta en tu SILAIS qué licencia o permiso te piden y si exigen HACCP.</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exigir el carné de manipulador de alimentos o de salud, que se tramita en los centros de salud del MINSA. No hemos podido abrir una fuente oficial que confirme el nombre exacto del documento, la charla o examen que piden, ni su vigencia. Pregunta en tu centro de salud o SILAIS qué requisitos piden hoy y qué revisan en una inspección antes de contratar al personal.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el negocio y registrarlo en el Registro Mercantil, obtener el número RUC en la DGI, la matrícula municipal de la alcaldía, el permiso o licencia sanitaria del MINSA, la revisión de Bomberos y el uso de suelo. No hemos podido confirmar en una fuente abierta el nombre exacto ni el orden de cada trámite; valida cada paso con tu alcaldía y tu SILAIS.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de la alcaldía, con restricciones de horario y zonas, y la Policía Nacional participa en el control. No hemos confirmado una norma única ni los requisitos vigentes; consulta con tu alcaldía qué categorías de licencia existen y cuánto tarda.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comerciante o la sociedad anónima o de responsabilidad limitada. Para negocios pequeños existe el régimen de cuota fija de la DGI, que sustituye el pago mensual de IVA e IR por una cuota única y se reserva a personas naturales con ingresos y activos limitados. Los topes y su compatibilidad con restaurantes deben confirmarse en la DGI.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48 semanales (art. 51 del Código del Trabajo). El décimo tercer mes equivale a un mes adicional de salario y se paga en los primeros diez días de diciembre, o proporcional si hay menos de un año. Las vacaciones son 15 días por cada seis meses de servicio. La seguridad social es el INSS; en PwC figura una cuota del 7 % al trabajador y del 21,5 % al 22,5 % al empleador.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los líquidos por galón y las bebidas por botella o litro. La arroba (25 libras) aún aparece en zonas rurales. Una libra equivale a 453,6 g y un galón estadounidense a 3,785 L. Un quintal son unos 45,36 kg. En la cocina se mezcla métrico e imperial.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en córdobas y dólares es dominante; los dólares se aceptan en muchos negocios urbanos. Las tarjetas se usan en locales medianos y grandes y las transferencias entre bancos son comunes. En delivery operan Pedidos Ya y repartos propios por WhatsApp en Managua.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programas públicos incluyen el Ministerio de Economía Familiar, Comunitaria, Cooperativa y Asociativa (MEFCCA) y los programas de microcrédito del Estado como Usura Cero. Comprueba en cada entidad qué programas siguen vigentes y quién puede acceder antes de contar con ellos.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fritanga (puesto callejero de carne asada con gallo pinto, tajadas y queso frito), el comedor con plato del día, la pollería y la cafetería. La «fritanga» es el equivalente más cercano a una parrilla de bajo coste con servicio rápido; el «comedor» equivale al bar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15 % en la casilla de parámetros, y revisa el selectivo si vendes alcohol. Sustituye el APPCC por la licencia sanitaria del MINSA y buenas prácticas. Añade el décimo tercer mes al coste de personal y cambia la cotización por la del INSS. Ajusta la jornada a 48 horas y las compras a libras y galones.</w:t>
            </w:r>
          </w:p>
        </w:tc>
      </w:tr>
    </w:tbl>
    <w:p>
      <w:pPr>
        <w:spacing w:after="40"/>
      </w:pPr>
    </w:p>
    <w:p>
      <w:pPr>
        <w:pStyle w:val="Heading3"/>
      </w:pPr>
      <w:r>
        <w:t>Falsos amigos</w:t>
      </w:r>
    </w:p>
    <w:p>
      <w:pPr>
        <w:pStyle w:val="ListBullet"/>
        <w:spacing w:after="60" w:line="264" w:lineRule="auto"/>
      </w:pPr>
      <w:r>
        <w:t>«fritanga» es un puesto de carne asada con acompañamientos, no una fritura en general</w:t>
      </w:r>
    </w:p>
    <w:p>
      <w:pPr>
        <w:pStyle w:val="ListBullet"/>
        <w:spacing w:after="60" w:line="264" w:lineRule="auto"/>
      </w:pPr>
      <w:r>
        <w:t>«gallo pinto» es arroz y frijoles fritos, no un animal ni una pintura</w:t>
      </w:r>
    </w:p>
    <w:p>
      <w:pPr>
        <w:pStyle w:val="ListBullet"/>
        <w:spacing w:after="60" w:line="264" w:lineRule="auto"/>
      </w:pPr>
      <w:r>
        <w:t>«nica» es el gentilicio coloquial de nicaragüense, no un insulto</w:t>
      </w:r>
    </w:p>
    <w:p>
      <w:pPr>
        <w:pStyle w:val="ListBullet"/>
        <w:spacing w:after="60" w:line="264" w:lineRule="auto"/>
      </w:pPr>
      <w:r>
        <w:t>«refresco» o «fresco» es una bebida fría de fruta o cereal (p. ej. «fresco de cacao»)</w:t>
      </w:r>
    </w:p>
    <w:p>
      <w:pPr>
        <w:spacing w:after="40" w:line="240" w:lineRule="auto"/>
      </w:pPr>
      <w:r>
        <w:rPr>
          <w:b/>
          <w:sz w:val="15"/>
        </w:rPr>
        <w:t xml:space="preserve">Fuentes: </w:t>
      </w:r>
      <w:hyperlink r:id="rId141">
        <w:r>
          <w:rPr>
            <w:color w:val="8A6D2B"/>
            <w:u w:val="single"/>
            <w:sz w:val="15"/>
          </w:rPr>
          <w:t xml:space="preserve">PwC Worldwide Tax Summaries – Nicaragua, otros impuestos (IVA 15 %, ISC)</w:t>
        </w:r>
      </w:hyperlink>
      <w:r>
        <w:rPr>
          <w:color w:val="6B6B6B"/>
          <w:sz w:val="15"/>
        </w:rPr>
        <w:t xml:space="preserve"> · </w:t>
      </w:r>
      <w:hyperlink r:id="rId142">
        <w:r>
          <w:rPr>
            <w:color w:val="8A6D2B"/>
            <w:u w:val="single"/>
            <w:sz w:val="15"/>
          </w:rPr>
          <w:t xml:space="preserve">MINSA Nicaragua – Requisitos de la Licencia Sanitaria (folleto)</w:t>
        </w:r>
      </w:hyperlink>
      <w:r>
        <w:rPr>
          <w:color w:val="6B6B6B"/>
          <w:sz w:val="15"/>
        </w:rPr>
        <w:t xml:space="preserve"> · </w:t>
      </w:r>
      <w:hyperlink r:id="rId143">
        <w:r>
          <w:rPr>
            <w:color w:val="8A6D2B"/>
            <w:u w:val="single"/>
            <w:sz w:val="15"/>
          </w:rPr>
          <w:t xml:space="preserve">DGI Nicaragua</w:t>
        </w:r>
      </w:hyperlink>
      <w:r>
        <w:rPr>
          <w:color w:val="6B6B6B"/>
          <w:sz w:val="15"/>
        </w:rPr>
        <w:t xml:space="preserve"> · </w:t>
      </w:r>
      <w:hyperlink r:id="rId144">
        <w:r>
          <w:rPr>
            <w:color w:val="8A6D2B"/>
            <w:u w:val="single"/>
            <w:sz w:val="15"/>
          </w:rPr>
          <w:t xml:space="preserve">Código del Trabajo de Nicaragua (Ley 185), arts. 51 y 76 – Justia</w:t>
        </w:r>
      </w:hyperlink>
      <w:r>
        <w:rPr>
          <w:color w:val="6B6B6B"/>
          <w:sz w:val="15"/>
        </w:rPr>
        <w:t xml:space="preserve"> · </w:t>
      </w:r>
      <w:hyperlink r:id="rId145">
        <w:r>
          <w:rPr>
            <w:color w:val="8A6D2B"/>
            <w:u w:val="single"/>
            <w:sz w:val="15"/>
          </w:rPr>
          <w:t xml:space="preserve">Ley 117, Ley de Salario por Décimo Tercer Mes – Justia</w:t>
        </w:r>
      </w:hyperlink>
    </w:p>
    <w:p>
      <w:pPr>
        <w:pStyle w:val="Heading2"/>
        <w:keepNext/>
        <w:pageBreakBefore/>
      </w:pPr>
      <w:bookmarkStart w:id="113" w:name="ficha_PA"/>
      <w:r>
        <w:t>Panamá</w:t>
      </w:r>
      <w:bookmarkEnd w:id="113"/>
    </w:p>
    <w:p>
      <w:r>
        <w:rPr>
          <w:color w:val="6B6B6B"/>
          <w:sz w:val="19"/>
        </w:rPr>
        <w:t>Moneda: balboa (PAB), a la par con el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ITBMS general es del 7 %; según PwC, la tasa sube al 10 % para las bebidas alcohólicas y el alojamiento, y al 15 % para el tabaco. Un análisis publicado en La Prensa sostiene que en un restaurante que vende alcohol el impuesto se calcula sobre el total de la factura (Decreto Ejecutivo 84/2005) y que el 10 % se refiere al alcohol vendido en envase cerrado, no al servido en mesa. Confirma con la DGI cómo facturar tus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habitualmente el 10 % de la cuenta, y muchos restaurantes la añaden como línea aparte. No hemos encontrado una fuente abierta que fije un cargo de servicio obligatorio ni cómo se trata en el ITBMS. Si cobras servicio en la factura, consulta con la DGI y con el Ministerio de Trabajo antes de hacerlo y de contarlo en tu plan como ingreso.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 que realiza operativos en restaurantes y cierra los que no tienen sus permisos ni el carné de salud del personal, según la prensa. El director regional del MINSA recordó que un restaurante debe ofrecer comida como oferta principal y cumplir una serie de normas sanitarias. No hemos confirmado el reglamento técnico concreto ni si se exige HACCP; consulta con tu regional de salud.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MINSA, a través de su Dirección Regional de Salud, emite dos documentos: el carné blanco, que exige exámenes médicos (heces, orina, laboratorio), y el carné verde, que acredita las charlas de manipuladores de alimentos y se tramita con el blanco vigente. Los requisitos han cambiado con los años y no hemos confirmado la vigencia actual; consulta con tu regional de salud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trámite clave es el Aviso de Operación del Ministerio de Comercio e Industrias (MICI); un bar que quiera funcionar como restaurante debe pedir el cambio del aviso y cumplir requisitos del MINSA. Además hacen falta el permiso o aval sanitario del MINSA y los carnés del personal. No hemos podido abrir la web de Panamá Emprende ni confirmar uso de suelo, Bomberos ni la ventanilla municipal; valida cada trámite con el MICI y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autorización específica, normalmente un permiso adicional vinculado al Aviso de Operación y la autoridad de la actividad, con restricciones de horario y zonas. No hemos confirmado las normas exactas, así que pregunta a la ventanilla única o a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con Aviso de Operación o la sociedad anónima; las sociedades de responsabilidad limitada también se usan. No hemos podido confirmar la existencia de un régimen simplificado equivalente al autónomo. Consulta a la DGI y a Panamá Emprende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hasta 48 semanales. El décimo tercer mes se paga en tres partidas: 15 de abril, 15 de agosto y 15 de diciembre, cada una equivale a lo devengado en el cuatrimestre dividido entre 12 (Decreto de Gabinete 221 de 1971). La seguridad social es la Caja de Seguro Social; las cuotas de trabajador y empleador han cambiado con la reforma reciente, así que confírmalas en la CSS.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mercado se compra por libra para carne, queso y verduras, y por galón para líquidos; las bebidas se piden por botella. Una libra equivale a 453,6 g y un galón estadounidense a 3,785 L. El quintal también se usa para sacos de granos. En supermercados modernos aparecen precios en kilos y en libras a la vez.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balboa existe solo como moneda acuñada y circula junto con el dólar estadounidense, que es el papel moneda. El efectivo domina en negocios pequeños, y se usan tarjetas y Yappy, la app de pagos entre bancos. En delivery operan PedidosYa, Rappi y Uber Eats.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públicos incluyen la Autoridad de la Micro, Pequeña y Mediana Empresa (AMPYME) y la plataforma Panamá Emprende. Comprueba en cada web qué programas siguen vigentes, y sus requisitos, antes de contar con financiación o asesoría pública, y pide siempre confirmación escrita de las condiciones.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«fonda» (casa de comidas con plato del día), el comedor, la cafetería, la marisquería y el puesto de comida callejera junto a la costa. La «fonda» equivale al bar de menú español, y los «quioscos» venden fritos y bebidas.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7 % del ITBMS, y confirma con la DGI cómo se aplica el tipo del 10 % a las bebidas alcohólicas de tu carta. Sustituye el APPCC por el permiso sanitario del MINSA. Añade el décimo tercer mes, en tres partidas, y la cotización de la CSS al coste de personal. Usa el dólar como moneda y las compras en libras y galones.</w:t>
            </w:r>
          </w:p>
        </w:tc>
      </w:tr>
    </w:tbl>
    <w:p>
      <w:pPr>
        <w:spacing w:after="40"/>
      </w:pPr>
    </w:p>
    <w:p>
      <w:pPr>
        <w:pStyle w:val="Heading3"/>
      </w:pPr>
      <w:r>
        <w:t>Falsos amigos</w:t>
      </w:r>
    </w:p>
    <w:p>
      <w:pPr>
        <w:pStyle w:val="ListBullet"/>
        <w:spacing w:after="60" w:line="264" w:lineRule="auto"/>
      </w:pPr>
      <w:r>
        <w:t>«fonda» es una casa de comidas, no un lugar de alojamiento</w:t>
      </w:r>
    </w:p>
    <w:p>
      <w:pPr>
        <w:pStyle w:val="ListBullet"/>
        <w:spacing w:after="60" w:line="264" w:lineRule="auto"/>
      </w:pPr>
      <w:r>
        <w:t>«chuleta» en Panamá es un corte de cerdo frito; no la chuleta española de ternera</w:t>
      </w:r>
    </w:p>
    <w:p>
      <w:pPr>
        <w:pStyle w:val="ListBullet"/>
        <w:spacing w:after="60" w:line="264" w:lineRule="auto"/>
      </w:pPr>
      <w:r>
        <w:t>«tamal» panameño se envuelve en hoja de plátano y lleva pollo o cerdo</w:t>
      </w:r>
    </w:p>
    <w:p>
      <w:pPr>
        <w:pStyle w:val="ListBullet"/>
        <w:spacing w:after="60" w:line="264" w:lineRule="auto"/>
      </w:pPr>
      <w:r>
        <w:t>«chicha» es una bebida refrescante de frutas, no solo alcohol</w:t>
      </w:r>
    </w:p>
    <w:p>
      <w:pPr>
        <w:spacing w:after="40" w:line="240" w:lineRule="auto"/>
      </w:pPr>
      <w:r>
        <w:rPr>
          <w:b/>
          <w:sz w:val="15"/>
        </w:rPr>
        <w:t xml:space="preserve">Fuentes: </w:t>
      </w:r>
      <w:hyperlink r:id="rId146">
        <w:r>
          <w:rPr>
            <w:color w:val="8A6D2B"/>
            <w:u w:val="single"/>
            <w:sz w:val="15"/>
          </w:rPr>
          <w:t xml:space="preserve">PwC Worldwide Tax Summaries – Panamá, otros impuestos (ITBMS)</w:t>
        </w:r>
      </w:hyperlink>
      <w:r>
        <w:rPr>
          <w:color w:val="6B6B6B"/>
          <w:sz w:val="15"/>
        </w:rPr>
        <w:t xml:space="preserve"> · </w:t>
      </w:r>
      <w:hyperlink r:id="rId147">
        <w:r>
          <w:rPr>
            <w:color w:val="8A6D2B"/>
            <w:u w:val="single"/>
            <w:sz w:val="15"/>
          </w:rPr>
          <w:t xml:space="preserve">La Prensa – Tome nota de estos datos tributarios (ITBMS en restaurantes)</w:t>
        </w:r>
      </w:hyperlink>
      <w:r>
        <w:rPr>
          <w:color w:val="6B6B6B"/>
          <w:sz w:val="15"/>
        </w:rPr>
        <w:t xml:space="preserve"> · </w:t>
      </w:r>
      <w:hyperlink r:id="rId148">
        <w:r>
          <w:rPr>
            <w:color w:val="8A6D2B"/>
            <w:u w:val="single"/>
            <w:sz w:val="15"/>
          </w:rPr>
          <w:t xml:space="preserve">La Estrella de Panamá – Minsa y FTC cierran restaurantes sin permisos ni carnet de salud</w:t>
        </w:r>
      </w:hyperlink>
      <w:r>
        <w:rPr>
          <w:color w:val="6B6B6B"/>
          <w:sz w:val="15"/>
        </w:rPr>
        <w:t xml:space="preserve"> · </w:t>
      </w:r>
      <w:hyperlink r:id="rId149">
        <w:r>
          <w:rPr>
            <w:color w:val="8A6D2B"/>
            <w:u w:val="single"/>
            <w:sz w:val="15"/>
          </w:rPr>
          <w:t xml:space="preserve">TVN – Minsa exige normas a bares que piden operar como restaurantes</w:t>
        </w:r>
      </w:hyperlink>
      <w:r>
        <w:rPr>
          <w:color w:val="6B6B6B"/>
          <w:sz w:val="15"/>
        </w:rPr>
        <w:t xml:space="preserve"> · </w:t>
      </w:r>
      <w:hyperlink r:id="rId150">
        <w:r>
          <w:rPr>
            <w:color w:val="8A6D2B"/>
            <w:u w:val="single"/>
            <w:sz w:val="15"/>
          </w:rPr>
          <w:t xml:space="preserve">Telemetro – Carné verde de manipuladores de alimentos: dónde retirarlo</w:t>
        </w:r>
      </w:hyperlink>
      <w:r>
        <w:rPr>
          <w:color w:val="6B6B6B"/>
          <w:sz w:val="15"/>
        </w:rPr>
        <w:t xml:space="preserve"> · </w:t>
      </w:r>
      <w:hyperlink r:id="rId151">
        <w:r>
          <w:rPr>
            <w:color w:val="8A6D2B"/>
            <w:u w:val="single"/>
            <w:sz w:val="15"/>
          </w:rPr>
          <w:t xml:space="preserve">DGI Panamá</w:t>
        </w:r>
      </w:hyperlink>
      <w:r>
        <w:rPr>
          <w:color w:val="6B6B6B"/>
          <w:sz w:val="15"/>
        </w:rPr>
        <w:t xml:space="preserve"> · </w:t>
      </w:r>
      <w:hyperlink r:id="rId152">
        <w:r>
          <w:rPr>
            <w:color w:val="8A6D2B"/>
            <w:u w:val="single"/>
            <w:sz w:val="15"/>
          </w:rPr>
          <w:t xml:space="preserve">Embajada de España en Panamá – Trabajar en Panamá (jornada)</w:t>
        </w:r>
      </w:hyperlink>
      <w:r>
        <w:rPr>
          <w:color w:val="6B6B6B"/>
          <w:sz w:val="15"/>
        </w:rPr>
        <w:t xml:space="preserve"> · </w:t>
      </w:r>
      <w:hyperlink r:id="rId153">
        <w:r>
          <w:rPr>
            <w:color w:val="8A6D2B"/>
            <w:u w:val="single"/>
            <w:sz w:val="15"/>
          </w:rPr>
          <w:t xml:space="preserve">Softland Panamá – Décimo tercer mes y Decreto de Gabinete 221 de 1971</w:t>
        </w:r>
      </w:hyperlink>
    </w:p>
    <w:p>
      <w:pPr>
        <w:pStyle w:val="Heading2"/>
        <w:keepNext/>
        <w:pageBreakBefore/>
      </w:pPr>
      <w:bookmarkStart w:id="114" w:name="ficha_PY"/>
      <w:r>
        <w:t>Paraguay</w:t>
      </w:r>
      <w:bookmarkEnd w:id="114"/>
    </w:p>
    <w:p>
      <w:r>
        <w:rPr>
          <w:color w:val="6B6B6B"/>
          <w:sz w:val="19"/>
        </w:rPr>
        <w:t>Moneda: guaraní (PYG)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10 % y existe un tipo reducido del 5 % solo para listas cerradas: alimentos básicos de la canasta familiar, medicamentos, productos agropecuarios y alquiler de vivienda. Un restaurante aplica normalmente el 10 %. Los contribuyentes del RESIMPLE (régimen de pequeños unipersonales) no son contribuyentes del IVA. Las bebidas alcohólicas pagan además el Impuesto Selectivo al Consumo. Si usas una plantilla española con IVA del 10 %, el parámetro coincide.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Según la directora del Trabajo, citada por ABC Color en 2021, no está regulada por el Código del Trabajo y se considera un ingreso no remuneratorio, a diferencia de otros países de la región donde forma parte del salario. No hay un porcentaje legal que aplicar; si cobras un cargo por servicio, indícalo con claridad en la carta. Consulta con el Ministerio de Trabajo si la norma ha cambiado.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Ministerio de Salud Pública controla los alimentos en sus aspectos higiénico-sanitarios; su portal lo atribuía en 2018 al INAN, y hoy la DINAVISA tiene una Dirección General de Regulación de Alimentos y emite el carnet de manipulador. Las buenas prácticas de manufactura son obligatorias por el Decreto 17.056/97, que pone en vigor el reglamento técnico del Mercosur, y deben aplicarlas todos los establecimientos de alimentos. La municipalidad también inspecciona tu local. No hemos confirmado una norma HACCP para restaurantes.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DINAVISA creó con la Resolución 457/2025 un curso gratuito de manipulación de alimentos y el carnet correspondiente. Dura dos clases y termina con una evaluación virtual. El artículo 6 de esa resolución establece que el carnet es de adhesión voluntaria y no es un requisito obligatorio para ejercer la actividad. El curso se imparte según demanda, y la inscripción se hace con una nota enviada al correo oficial.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Asunción necesitas la patente comercial de la Municipalidad, que se obtiene antes de abrir cualquier comercio, industria o servicio. Entre sus requisitos figuran la constancia de RUC de la DNIT, el contrato de alquiler o el título del local, un informe técnico de uso de suelo aprobado y un plano de prevención contra incendios; la municipalidad hace además una inspección física. Otros municipios piden requisitos propios. Consulta también qué habilitación sanitaria exige tu rubro.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con la habilitación municipal del local y los horarios y restricciones los fijan las municipalidades. Las bebidas alcohólicas pagan además el Impuesto Selectivo al Consumo. No hemos podido confirmar con fuente oficial el permiso específico ni los horarios; consulta con tu municipalidad qué licencia necesitas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sociedad anónima, la S.R.L. y la EAS (Empresa por Acciones Simplificada); consulta con un escribano cuál te conviene. En impuestos, la Ley 6380 de 2019 creó el IRE, con una tasa general del 10 % sobre la renta neta, y dos regímenes para unipersonales: el RESIMPLE para los más pequeños, que no pagan IVA y emiten boletas de venta, y el IRE Simple para facturaciones medias.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El Código del Trabajo (Ley 213/93) fija la jornada diurna en 8 horas diarias o 48 semanales, y la nocturna en 7 horas o 42 semanales. El «aguinaldo» (artículo 243) equivale a un doceavo de las remuneraciones del año y se paga antes del 31 de diciembre. La seguridad social va al IPS: aportan el 9 % el trabajador y el 16,5 % el empleador en comercio. Consulta los detalles con el Ministerio de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Confirma con tu proveedor si usa medidas tradicionales y su equivalencia exacta, porque no hemos podido verificar la «arroba» y no conviene usarla como valor fijo. En panadería y fruta es habitual la «docena», y la mandioca se vende por kilo o por «atado».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Monchis. Los medios de pago más extendidos incluyen el efectivo, las tarjetas, las transferencias, los códigos QR y las billeteras móviles como Tigo Money. Es habitual que la carta esté en español, aunque algunos locales usan platos y nombres en guaraní. Comprueba la comisión de cada plataforma y las billeteras que aceptan tus clientes antes de dar de alta la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créditos para mipymes a través de la Agencia Financiera de Desarrollo (AFD) y de bancos públicos, y programas de formalización de empresas por parte del Ministerio de Industria y Comercio. Las líneas y las convocatorias cambian y no hemos podido confirmar cuáles siguen vigentes. Consulta los portales oficiales antes de incluir ayudas en tu plan de negocio, y confirma requisitos con tu banco.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«lomitería» (local de sándwiches de lomito y hamburguesas, parecido al bar de bocadillos), el «copetín» (bar con comida rápida y tragos), la «chipería» (venta de chipa, el pan de queso y almidón de mandioca), la parrilla, la cafetería y la «cocina económica» de almuerzos baratos.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Mantén el IVA al 10 % y añade el 5 % solo para los productos de lista reducida. Sustituye el convenio de hostelería español por el Código del Trabajo (jornada de 48 horas) e incluye el aguinaldo antes del 31 de diciembre y el aporte al IPS. Si trabajas con un carnet de manipulador, recuerda que es voluntario; el plan de higiene se presenta ante DINAVISA y tu municipalidad.</w:t>
            </w:r>
          </w:p>
        </w:tc>
      </w:tr>
    </w:tbl>
    <w:p>
      <w:pPr>
        <w:spacing w:after="40"/>
      </w:pPr>
    </w:p>
    <w:p>
      <w:pPr>
        <w:pStyle w:val="Heading3"/>
      </w:pPr>
      <w:r>
        <w:t>Falsos amigos</w:t>
      </w:r>
    </w:p>
    <w:p>
      <w:pPr>
        <w:pStyle w:val="ListBullet"/>
        <w:spacing w:after="60" w:line="264" w:lineRule="auto"/>
      </w:pPr>
      <w:r>
        <w:t>«chipa» es un pan de queso y mandioca, no una tarta</w:t>
      </w:r>
    </w:p>
    <w:p>
      <w:pPr>
        <w:pStyle w:val="ListBullet"/>
        <w:spacing w:after="60" w:line="264" w:lineRule="auto"/>
      </w:pPr>
      <w:r>
        <w:t>«mandioca» es la yuca</w:t>
      </w:r>
    </w:p>
    <w:p>
      <w:pPr>
        <w:pStyle w:val="ListBullet"/>
        <w:spacing w:after="60" w:line="264" w:lineRule="auto"/>
      </w:pPr>
      <w:r>
        <w:t>«sopa paraguaya» es un pastel salado de maíz y queso, no una sopa</w:t>
      </w:r>
    </w:p>
    <w:p>
      <w:pPr>
        <w:pStyle w:val="ListBullet"/>
        <w:spacing w:after="60" w:line="264" w:lineRule="auto"/>
      </w:pPr>
      <w:r>
        <w:t>«lomito» es un sándwich de lomo, no solo el corte de carne</w:t>
      </w:r>
    </w:p>
    <w:p>
      <w:pPr>
        <w:pStyle w:val="ListBullet"/>
        <w:spacing w:after="60" w:line="264" w:lineRule="auto"/>
      </w:pPr>
      <w:r>
        <w:t>«copetín» es un trago o un bar de barrio con comida rápida</w:t>
      </w:r>
    </w:p>
    <w:p>
      <w:pPr>
        <w:spacing w:after="40" w:line="240" w:lineRule="auto"/>
      </w:pPr>
      <w:r>
        <w:rPr>
          <w:b/>
          <w:sz w:val="15"/>
        </w:rPr>
        <w:t xml:space="preserve">Fuentes: </w:t>
      </w:r>
      <w:hyperlink r:id="rId154">
        <w:r>
          <w:rPr>
            <w:color w:val="8A6D2B"/>
            <w:u w:val="single"/>
            <w:sz w:val="15"/>
          </w:rPr>
          <w:t xml:space="preserve">PwC Worldwide Tax Summaries — Paraguay, otros impuestos</w:t>
        </w:r>
      </w:hyperlink>
      <w:r>
        <w:rPr>
          <w:color w:val="6B6B6B"/>
          <w:sz w:val="15"/>
        </w:rPr>
        <w:t xml:space="preserve"> · </w:t>
      </w:r>
      <w:hyperlink r:id="rId155">
        <w:r>
          <w:rPr>
            <w:color w:val="8A6D2B"/>
            <w:u w:val="single"/>
            <w:sz w:val="15"/>
          </w:rPr>
          <w:t xml:space="preserve">Ferrere — Ley 6380 de modernización del sistema tributario</w:t>
        </w:r>
      </w:hyperlink>
      <w:r>
        <w:rPr>
          <w:color w:val="6B6B6B"/>
          <w:sz w:val="15"/>
        </w:rPr>
        <w:t xml:space="preserve"> · </w:t>
      </w:r>
      <w:hyperlink r:id="rId156">
        <w:r>
          <w:rPr>
            <w:color w:val="8A6D2B"/>
            <w:u w:val="single"/>
            <w:sz w:val="15"/>
          </w:rPr>
          <w:t xml:space="preserve">ABC Color — Propinas para los mozos de locales gastronómicos</w:t>
        </w:r>
      </w:hyperlink>
      <w:r>
        <w:rPr>
          <w:color w:val="6B6B6B"/>
          <w:sz w:val="15"/>
        </w:rPr>
        <w:t xml:space="preserve"> · </w:t>
      </w:r>
      <w:hyperlink r:id="rId157">
        <w:r>
          <w:rPr>
            <w:color w:val="8A6D2B"/>
            <w:u w:val="single"/>
            <w:sz w:val="15"/>
          </w:rPr>
          <w:t xml:space="preserve">MSPBS — Buenas prácticas de fabricación y manufactura de alimentos son obligatorias</w:t>
        </w:r>
      </w:hyperlink>
      <w:r>
        <w:rPr>
          <w:color w:val="6B6B6B"/>
          <w:sz w:val="15"/>
        </w:rPr>
        <w:t xml:space="preserve"> · </w:t>
      </w:r>
      <w:hyperlink r:id="rId158">
        <w:r>
          <w:rPr>
            <w:color w:val="8A6D2B"/>
            <w:u w:val="single"/>
            <w:sz w:val="15"/>
          </w:rPr>
          <w:t xml:space="preserve">DINAVISA — Dirección General de Regulación de Alimentos y Productos Afines</w:t>
        </w:r>
      </w:hyperlink>
      <w:r>
        <w:rPr>
          <w:color w:val="6B6B6B"/>
          <w:sz w:val="15"/>
        </w:rPr>
        <w:t xml:space="preserve"> · </w:t>
      </w:r>
      <w:hyperlink r:id="rId159">
        <w:r>
          <w:rPr>
            <w:color w:val="8A6D2B"/>
            <w:u w:val="single"/>
            <w:sz w:val="15"/>
          </w:rPr>
          <w:t xml:space="preserve">ABC Color — Guía 2026: patente comercial en la Municipalidad de Asunción</w:t>
        </w:r>
      </w:hyperlink>
      <w:r>
        <w:rPr>
          <w:color w:val="6B6B6B"/>
          <w:sz w:val="15"/>
        </w:rPr>
        <w:t xml:space="preserve"> · </w:t>
      </w:r>
      <w:hyperlink r:id="rId160">
        <w:r>
          <w:rPr>
            <w:color w:val="8A6D2B"/>
            <w:u w:val="single"/>
            <w:sz w:val="15"/>
          </w:rPr>
          <w:t xml:space="preserve">DINAVISA — Comunicado DGRAPA 076 (curso de manipulación de alimentos)</w:t>
        </w:r>
      </w:hyperlink>
      <w:r>
        <w:rPr>
          <w:color w:val="6B6B6B"/>
          <w:sz w:val="15"/>
        </w:rPr>
        <w:t xml:space="preserve"> · </w:t>
      </w:r>
      <w:hyperlink r:id="rId161">
        <w:r>
          <w:rPr>
            <w:color w:val="8A6D2B"/>
            <w:u w:val="single"/>
            <w:sz w:val="15"/>
          </w:rPr>
          <w:t xml:space="preserve">Código del Trabajo, Ley 213/93 (texto consolidado)</w:t>
        </w:r>
      </w:hyperlink>
    </w:p>
    <w:p>
      <w:pPr>
        <w:pStyle w:val="Heading2"/>
        <w:keepNext/>
        <w:pageBreakBefore/>
      </w:pPr>
      <w:bookmarkStart w:id="115" w:name="ficha_PE"/>
      <w:r>
        <w:t>Perú</w:t>
      </w:r>
      <w:bookmarkEnd w:id="115"/>
    </w:p>
    <w:p>
      <w:r>
        <w:rPr>
          <w:color w:val="6B6B6B"/>
          <w:sz w:val="19"/>
        </w:rPr>
        <w:t>Moneda: sol peruano (PEN)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IGV, con tipo general del 18 % (que incluye el Impuesto de Promoción Municipal, IPM). Si eres micro o pequeña empresa (MYPE) y los restaurantes, hoteles o alojamientos suponen al menos el 70 % de tus ingresos, tienes un IGV reducido: 8 % en 2026 y 12 % en 2027, más el IPM. Hay topes de ventas y exclusiones para empresas vinculadas. Confirma el tipo exacto en SUNAT antes de fijar precios.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El «recargo al consumo» no es una propina voluntaria: es un cargo que el restaurante puede acordar con sus trabajadores, regulado desde 1992, de hasta el 13 % del valor del servicio. Si lo aplicas, el cliente debe pagarlo, el fondo se reparte entre todos los trabajadores y no es remunerativo. La propina, en cambio, es voluntaria y suele ir a quien atendió. Anuncia el recargo con claridad en la carta y en el exterior del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es la Norma Sanitaria para Restaurantes y Servicios Afines (NTS N.° 142-MINSA/2018/DIGESA, aprobada por la RM 822-2018/MINSA). Exige aplicar los Principios Generales de Higiene, sustentados en programas de Buenas Prácticas de Manipulación y de Higiene y Saneamiento, no el HACCP español. Según DIGESA, la vigilancia sanitaria es competencia de la municipalidad, que puede emitir la certificación sanitaria de PGH con vigencia de un año.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necesitas un «carné de sanidad» para trabajar: el artículo 13 de la Ley General de Salud prohíbe exigirlo como condición para una actividad económica, e Indecopi declaró ilegal esa exigencia municipal (Resolución 0247-2025/SEL-INDECOPI) y los exámenes médicos periódicos de la norma sanitaria (Resolución 0555-2022/CEB). La municipalidad solo puede emitirlo si el interesado lo pide. Sí debes cautelar que nadie con síntomas manipule alimentos y capacitar al personal; la norma incluye un apartado de capacitación sanitaria.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licencia de funcionamiento la da la municipalidad distrital del local y se rige por el TUO de la Ley 28976. La seguridad se acredita con la ITSE (Inspección Técnica de Seguridad en Edificaciones, DS 002-2018-PCM): en riesgo bajo o medio la licencia sale primero y la inspección llega después; en riesgo alto o muy alto, antes. El certificado de ITSE dura dos años. Tu municipalidad fija el nivel de riesgo y la tasa en su TUPA.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se rige por una ley nacional y su reglamento. La licencia de funcionamiento la da el distrito, pero los horarios de venta los fija la municipalidad provincial, y Indecopi ha anulado restricciones horarias impuestas por distritos sin competencia. Antes de abrir, consulta la ordenanza provincial de tu ciudad y asegúrate de que tu licencia incluya la venta de bebidas alcohólicas.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persona natural con negocio, la E.I.R.L. (empresa individual de responsabilidad limitada) y la S.A.C. (sociedad anónima cerrada). Todas se inscriben en el RUC de SUNAT. Como equivalente al autónomo hay cuatro regímenes: Nuevo RUS (NRUS), Régimen Especial de Renta (RER), Régimen MYPE Tributario y Régimen General. Los topes cambian cada año, así que revísalos en SUNAT o con un contador antes de elegir.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8 horas diarias o 48 semanales (Constitución, artículo 25). En el régimen general hay dos gratificaciones al año, en julio y diciembre, de un sueldo cada una más un 9 % por EsSalud; la CTS (compensación por tiempo de servicios) se deposita en mayo y noviembre; y las vacaciones son de 30 días. En el régimen MYPE (Ley 32353) las vacaciones son de 15 días y la microempresa no paga CTS ni gratificaciones; la pequeña sí. Confirma tu categoría en REMYPE.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comercio se usa sobre todo el kilo, pero las unidades tradicionales siguen apareciendo: la «libra» equivale a unos 460 g (no los 453,6 g anglosajones), la «arroba» son 25 libras, es decir, unos 11,5 kg, y el «quintal» son 100 libras, unos 46 kg. También se compra por «docena», «ciento», «saco», «jaba» y «caja». Las temperaturas se dan en °C. Confirma con tu proveedor cuál usa en su lista.</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PedidosYa; comprueba cuáles operan en tu ciudad y la comisión real de cada una. Se paga con efectivo, tarjetas (POS) y, de forma masiva incluso en negocios pequeños, con las billeteras Yape y Plin mediante QR o número de celular. Acepta Yape o Plin desde el principio, porque muchos clientes ya no llevan efectivo.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Ministerio de la Producción (PRODUCE) agrupa programas de formalización y apoyo a la empresa, como Tu Empresa, y financia innovación a través de ProInnóvate (antes Innóvate Perú). COFIDE, el banco de desarrollo, canaliza fondos de garantía y crédito para MYPE, como el Fondo CRECER. Las convocatorias abren y cierran, y algunos programas nacieron por el COVID, así que comprueba en sus portales cuáles siguen vigentes antes de contarlos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«cevichería» o «cebichería» (pescado y marisco crudo marinado, abre sobre todo de día), la «picantería» (cocina criolla de Arequipa y regiones), el «chifa» (cocina chino-peruana), la «pollería» (pollo a la brasa), la «anticuchería» (brochetas de corazón), el «huarique» (local pequeño y popular de comida casera) y el restaurante de «menú» (almuerzo de entrada, segundo y bebida a precio fijo, equivalente al menú del día). El «chifa» es un género propio, no un restaurante chino.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IGV: 18 %, o el tipo reducido MYPE si cumples los requisitos, más el IPM, y decide cómo tratarás el recargo al consumo. Cambia el convenio de hostelería por el régimen laboral que te corresponda, con gratificaciones y CTS en el coste de personal. Presenta el APPCC como plan de higiene conforme a la Norma Sanitaria para Restaurantes. Usa la libra de 460 g al convertir recetas.</w:t>
            </w:r>
          </w:p>
        </w:tc>
      </w:tr>
    </w:tbl>
    <w:p>
      <w:pPr>
        <w:spacing w:after="40"/>
      </w:pPr>
    </w:p>
    <w:p>
      <w:pPr>
        <w:pStyle w:val="Heading3"/>
      </w:pPr>
      <w:r>
        <w:t>Falsos amigos</w:t>
      </w:r>
    </w:p>
    <w:p>
      <w:pPr>
        <w:pStyle w:val="ListBullet"/>
        <w:spacing w:after="60" w:line="264" w:lineRule="auto"/>
      </w:pPr>
      <w:r>
        <w:t>«palta» es el aguacate</w:t>
      </w:r>
    </w:p>
    <w:p>
      <w:pPr>
        <w:pStyle w:val="ListBullet"/>
        <w:spacing w:after="60" w:line="264" w:lineRule="auto"/>
      </w:pPr>
      <w:r>
        <w:t>«choclo» es una mazorca de maíz tierno de grano grande</w:t>
      </w:r>
    </w:p>
    <w:p>
      <w:pPr>
        <w:pStyle w:val="ListBullet"/>
        <w:spacing w:after="60" w:line="264" w:lineRule="auto"/>
      </w:pPr>
      <w:r>
        <w:t>«ají» es el chile o guindilla, y hay muchas variedades (amarillo, panca, rocoto)</w:t>
      </w:r>
    </w:p>
    <w:p>
      <w:pPr>
        <w:pStyle w:val="ListBullet"/>
        <w:spacing w:after="60" w:line="264" w:lineRule="auto"/>
      </w:pPr>
      <w:r>
        <w:t>«menú» es el almuerzo económico de precio fijo, no la carta</w:t>
      </w:r>
    </w:p>
    <w:p>
      <w:pPr>
        <w:pStyle w:val="ListBullet"/>
        <w:spacing w:after="60" w:line="264" w:lineRule="auto"/>
      </w:pPr>
      <w:r>
        <w:t>«chifa» es la cocina chino-peruana, no un restaurante chino</w:t>
      </w:r>
    </w:p>
    <w:p>
      <w:pPr>
        <w:pStyle w:val="ListBullet"/>
        <w:spacing w:after="60" w:line="264" w:lineRule="auto"/>
      </w:pPr>
      <w:r>
        <w:t>«causa» es un plato frío de papa amarilla, no una causa judicial</w:t>
      </w:r>
    </w:p>
    <w:p>
      <w:pPr>
        <w:pStyle w:val="ListBullet"/>
        <w:spacing w:after="60" w:line="264" w:lineRule="auto"/>
      </w:pPr>
      <w:r>
        <w:t>«mozo» es el camarero</w:t>
      </w:r>
    </w:p>
    <w:p>
      <w:pPr>
        <w:pStyle w:val="ListBullet"/>
        <w:spacing w:after="60" w:line="264" w:lineRule="auto"/>
      </w:pPr>
      <w:r>
        <w:t>«anticucho» es una brocheta de corazón de res</w:t>
      </w:r>
    </w:p>
    <w:p>
      <w:pPr>
        <w:spacing w:after="40" w:line="240" w:lineRule="auto"/>
      </w:pPr>
      <w:r>
        <w:rPr>
          <w:b/>
          <w:sz w:val="15"/>
        </w:rPr>
        <w:t xml:space="preserve">Fuentes: </w:t>
      </w:r>
      <w:hyperlink r:id="rId162">
        <w:r>
          <w:rPr>
            <w:color w:val="8A6D2B"/>
            <w:u w:val="single"/>
            <w:sz w:val="15"/>
          </w:rPr>
          <w:t xml:space="preserve">PwC Worldwide Tax Summaries — Perú, otros impuestos</w:t>
        </w:r>
      </w:hyperlink>
      <w:r>
        <w:rPr>
          <w:color w:val="6B6B6B"/>
          <w:sz w:val="15"/>
        </w:rPr>
        <w:t xml:space="preserve"> · </w:t>
      </w:r>
      <w:hyperlink r:id="rId163">
        <w:r>
          <w:rPr>
            <w:color w:val="8A6D2B"/>
            <w:u w:val="single"/>
            <w:sz w:val="15"/>
          </w:rPr>
          <w:t xml:space="preserve">La Cámara — Reducción del IGV a 8 % para restaurantes, hoteles y alojamientos</w:t>
        </w:r>
      </w:hyperlink>
      <w:r>
        <w:rPr>
          <w:color w:val="6B6B6B"/>
          <w:sz w:val="15"/>
        </w:rPr>
        <w:t xml:space="preserve"> · </w:t>
      </w:r>
      <w:hyperlink r:id="rId164">
        <w:r>
          <w:rPr>
            <w:color w:val="8A6D2B"/>
            <w:u w:val="single"/>
            <w:sz w:val="15"/>
          </w:rPr>
          <w:t xml:space="preserve">Gestión — Recargo por consumo: ¿es legal cobrarlo y además solicitar propina? (2024)</w:t>
        </w:r>
      </w:hyperlink>
      <w:r>
        <w:rPr>
          <w:color w:val="6B6B6B"/>
          <w:sz w:val="15"/>
        </w:rPr>
        <w:t xml:space="preserve"> · </w:t>
      </w:r>
      <w:hyperlink r:id="rId165">
        <w:r>
          <w:rPr>
            <w:color w:val="8A6D2B"/>
            <w:u w:val="single"/>
            <w:sz w:val="15"/>
          </w:rPr>
          <w:t xml:space="preserve">Perú Retail — Propuesta legislativa contra las propinas ocultas en hoteles y restaurantes</w:t>
        </w:r>
      </w:hyperlink>
      <w:r>
        <w:rPr>
          <w:color w:val="6B6B6B"/>
          <w:sz w:val="15"/>
        </w:rPr>
        <w:t xml:space="preserve"> · </w:t>
      </w:r>
      <w:hyperlink r:id="rId166">
        <w:r>
          <w:rPr>
            <w:color w:val="8A6D2B"/>
            <w:u w:val="single"/>
            <w:sz w:val="15"/>
          </w:rPr>
          <w:t xml:space="preserve">DIGESA — Aprueban norma sanitaria para restaurantes y servicios afines (2018)</w:t>
        </w:r>
      </w:hyperlink>
      <w:r>
        <w:rPr>
          <w:color w:val="6B6B6B"/>
          <w:sz w:val="15"/>
        </w:rPr>
        <w:t xml:space="preserve"> · </w:t>
      </w:r>
      <w:hyperlink r:id="rId167">
        <w:r>
          <w:rPr>
            <w:color w:val="8A6D2B"/>
            <w:u w:val="single"/>
            <w:sz w:val="15"/>
          </w:rPr>
          <w:t xml:space="preserve">DIGESA — Norma sanitaria para restaurantes (presentación, certificación sanitaria de PGH)</w:t>
        </w:r>
      </w:hyperlink>
      <w:r>
        <w:rPr>
          <w:color w:val="6B6B6B"/>
          <w:sz w:val="15"/>
        </w:rPr>
        <w:t xml:space="preserve"> · </w:t>
      </w:r>
      <w:hyperlink r:id="rId168">
        <w:r>
          <w:rPr>
            <w:color w:val="8A6D2B"/>
            <w:u w:val="single"/>
            <w:sz w:val="15"/>
          </w:rPr>
          <w:t xml:space="preserve">El Peruano — Resolución 0247-2025/SEL-INDECOPI (carné de sanidad, Piura)</w:t>
        </w:r>
      </w:hyperlink>
      <w:r>
        <w:rPr>
          <w:color w:val="6B6B6B"/>
          <w:sz w:val="15"/>
        </w:rPr>
        <w:t xml:space="preserve"> · </w:t>
      </w:r>
      <w:hyperlink r:id="rId169">
        <w:r>
          <w:rPr>
            <w:color w:val="8A6D2B"/>
            <w:u w:val="single"/>
            <w:sz w:val="15"/>
          </w:rPr>
          <w:t xml:space="preserve">El Peruano — Resolución 0555-2022/CEB-INDECOPI (inciso 6.3.1 de la NTS 142)</w:t>
        </w:r>
      </w:hyperlink>
      <w:r>
        <w:rPr>
          <w:color w:val="6B6B6B"/>
          <w:sz w:val="15"/>
        </w:rPr>
        <w:t xml:space="preserve"> · </w:t>
      </w:r>
      <w:hyperlink r:id="rId170">
        <w:r>
          <w:rPr>
            <w:color w:val="8A6D2B"/>
            <w:u w:val="single"/>
            <w:sz w:val="15"/>
          </w:rPr>
          <w:t xml:space="preserve">El Peruano — RM 811-2023/MINSA (nuevo inciso 6.3.1 de la NTS 142)</w:t>
        </w:r>
      </w:hyperlink>
      <w:r>
        <w:rPr>
          <w:color w:val="6B6B6B"/>
          <w:sz w:val="15"/>
        </w:rPr>
        <w:t xml:space="preserve"> · </w:t>
      </w:r>
      <w:hyperlink r:id="rId171">
        <w:r>
          <w:rPr>
            <w:color w:val="8A6D2B"/>
            <w:u w:val="single"/>
            <w:sz w:val="15"/>
          </w:rPr>
          <w:t xml:space="preserve">Andina — Indecopi: exigir el carné de sanidad es una barrera burocrática</w:t>
        </w:r>
      </w:hyperlink>
      <w:r>
        <w:rPr>
          <w:color w:val="6B6B6B"/>
          <w:sz w:val="15"/>
        </w:rPr>
        <w:t xml:space="preserve"> · </w:t>
      </w:r>
      <w:hyperlink r:id="rId172">
        <w:r>
          <w:rPr>
            <w:color w:val="8A6D2B"/>
            <w:u w:val="single"/>
            <w:sz w:val="15"/>
          </w:rPr>
          <w:t xml:space="preserve">Perú Gestiona — Licencia de funcionamiento 2026</w:t>
        </w:r>
      </w:hyperlink>
      <w:r>
        <w:rPr>
          <w:color w:val="6B6B6B"/>
          <w:sz w:val="15"/>
        </w:rPr>
        <w:t xml:space="preserve"> · </w:t>
      </w:r>
      <w:hyperlink r:id="rId173">
        <w:r>
          <w:rPr>
            <w:color w:val="8A6D2B"/>
            <w:u w:val="single"/>
            <w:sz w:val="15"/>
          </w:rPr>
          <w:t xml:space="preserve">Constitución Política del Perú (texto del Poder Judicial) — artículo 25</w:t>
        </w:r>
      </w:hyperlink>
      <w:r>
        <w:rPr>
          <w:color w:val="6B6B6B"/>
          <w:sz w:val="15"/>
        </w:rPr>
        <w:t xml:space="preserve"> · </w:t>
      </w:r>
      <w:hyperlink r:id="rId174">
        <w:r>
          <w:rPr>
            <w:color w:val="8A6D2B"/>
            <w:u w:val="single"/>
            <w:sz w:val="15"/>
          </w:rPr>
          <w:t xml:space="preserve">La Cámara — Derechos laborales: gratificaciones, CTS y vacaciones</w:t>
        </w:r>
      </w:hyperlink>
      <w:r>
        <w:rPr>
          <w:color w:val="6B6B6B"/>
          <w:sz w:val="15"/>
        </w:rPr>
        <w:t xml:space="preserve"> · </w:t>
      </w:r>
      <w:hyperlink r:id="rId175">
        <w:r>
          <w:rPr>
            <w:color w:val="8A6D2B"/>
            <w:u w:val="single"/>
            <w:sz w:val="15"/>
          </w:rPr>
          <w:t xml:space="preserve">BYB Consultores — Cambios clave de la Ley 32353 (comparativo laboral MYPE)</w:t>
        </w:r>
      </w:hyperlink>
      <w:r>
        <w:rPr>
          <w:color w:val="6B6B6B"/>
          <w:sz w:val="15"/>
        </w:rPr>
        <w:t xml:space="preserve"> · </w:t>
      </w:r>
      <w:hyperlink r:id="rId176">
        <w:r>
          <w:rPr>
            <w:color w:val="8A6D2B"/>
            <w:u w:val="single"/>
            <w:sz w:val="15"/>
          </w:rPr>
          <w:t xml:space="preserve">Wikipedia — Peruvian units of measurement</w:t>
        </w:r>
      </w:hyperlink>
    </w:p>
    <w:p>
      <w:pPr>
        <w:pStyle w:val="Heading2"/>
        <w:keepNext/>
        <w:pageBreakBefore/>
      </w:pPr>
      <w:bookmarkStart w:id="116" w:name="ficha_PR"/>
      <w:r>
        <w:t>Puerto Rico</w:t>
      </w:r>
      <w:bookmarkEnd w:id="11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Puerto Rico cobra el IVU (Impuesto sobre Ventas y Uso), con tasa general combinada estatal y municipal del 11,5 %. Desde el 1 de octubre de 2019, la Ley 257-2018 baja al 7 % la tasa de los alimentos preparados vendidos por restaurantes que cumplan los requisitos de Hacienda (entre ellos, terminal fiscal conectada) y reciban el certificado «Negocio Autorizado», que se exhibe en la puerta de entrada. La tasa del 7 % no aplica a las bebidas alcohólicas. Gestiónalo en SURI.</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opcional y voluntaria, según el DACO (Departamento de Asuntos del Consumidor), que también advirtió de que algunas terminales de cobro calculan la propina sugerida sobre el total con IVU; puedes ajustar el monto tú mismo. En la práctica se dejan entre el 15 % y el 20 %. Si piensas cobrar un cargo por servicio o repartir propinas, consulta con el Departamento del Trabajo cómo debe tratarse y declararse.</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Departamento de Salud de Puerto Rico es la autoridad sanitaria de los establecimientos de comida y otorga la licencia sanitaria, que desde 2019 se integra en el Permiso Único. Como referencia técnica se usa el modelo del Food Code de la FDA, equivalente práctico del APPCC español, con control de tiempo y temperatura. Confirma con Salud qué reglamento y qué edición del Food Code se aplican hoy a tu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requisito exacto de certificación para empleados y gerentes de alimentos en Puerto Rico depende del Departamento de Salud, y no hemos podido confirmarlo en una fuente oficial. Existen certificaciones de gerente de protección de alimentos reconocidas en Estados Unidos, como ServSafe, y el certificado de salud del personal es otro trámite aparte. Antes de pagar un curso, pregunta a Salud qué certificados acepta y con qué vigencia.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Desde junio de 2019, todo negocio nuevo o existente en Puerto Rico debe obtener el Permiso Único, con excepciones como las grandes operaciones industriales o institucionales y ciertos negocios en espacios residenciales. Se solicita en línea en el Portal Único de Negocios de la Oficina de Gerencia de Permisos (OGPe) y consolida el permiso de uso, la exclusión categórica, el certificado de prevención de incendios y la licencia sanitaria. Confirma con tu municipio y con Hacienda si necesitas otros registros.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de venta de bebidas alcohólicas al detal la suspende o concede el Departamento de Hacienda, y se tramita aparte del Permiso Único; Hacienda la ha suspendido a restaurantes que no transmitían sus ventas por terminal fiscal. Los requisitos por tipo de negocio, los horarios y las restricciones municipales deben confirmarse con Hacienda y tu municipio antes de firmar un alquiler.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corporación, la LLC (compañía de responsabilidad limitada) y el dueño único (sole proprietorship); consulta con un abogado o con el Departamento de Estado cuál te conviene y cómo inscribirla. Necesitas un EIN federal, gratuito, que gestiona el IRS y está disponible para organizaciones formadas en territorios de EE. UU., y el Certificado de Registro de Comerciante en Hacienda para cobrar IVU.</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148-1969 regula el bono de Navidad para empleados de empresas privadas: el patrono debe pagarlo entre el 15 de noviembre y el 15 de diciembre, y puede pedir exención al Departamento del Trabajo si tuvo pérdidas o ganancias insuficientes. El porcentaje y las horas mínimas han cambiado por enmiendas, así que confírmalos con el Departamento del Trabajo. Para jornada, horas extra, seguro por accidentes de trabajo y propinas, consulta también las leyes locales y la ley federal FLSA.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(lb, 453,6 g), onza (oz, 28,35 g) y galón (3,785 L), y las temperaturas en la cocina se miden en °F (41 °F son unos 5 °C y 135 °F unos 57 °C). Las distancias van en millas, aunque la gasolina se vende por litro, una rareza local. Las cajas y latas siguen medidas de EE. UU.: «case», «quintal» (100 lb) y «fl oz».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Uber Eats y DoorDash. Para pagar, además de efectivo y tarjeta, se usa mucho ATH Móvil, el pago por móvil de Evertec, con QR y enlace de cobro. Muchos negocios aceptan también Apple Pay y Zelle. Si vendes a través de las apps, calcula la comisión en tu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apoyo federal de la SBA (préstamos 7(a) y microcréditos); consulta en su portal cómo acceder desde Puerto Rico y qué centros de asesoría locales existen. A nivel local pueden existir programas del Departamento de Desarrollo Económico y Comercio y de cooperativas, pero cambian de nombre y requisitos con frecuencia: verifica que cada convocatoria esté vigente.</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«cafetería» (comida criolla casera, tipo bar de menú), «kiosko» (puestos de fritura en carretera), «lechonera» (cerdo asado), «chinchorro» (barra rústica), «panadería» (con desayunos), «food truck» y «restaurante». El «bar» y el «pub» son como en España. Los comedores escolares se llaman «cafetería».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IVU del 11,5 % (o el 7 % en alimentos preparados si tienes el certificado «Negocio Autorizado»). Convierte kilos, litros y °C a lb, galones y °F en las casillas de parámetros. Cambia el convenio de hostelería por las leyes laborales de Puerto Rico y federales, e incluye el bono de Navidad. Presenta el APPCC como plan de seguridad alimentaria acorde a lo que exija Salud. Añade la comisión de Uber Eats y DoorDash.</w:t>
            </w:r>
          </w:p>
        </w:tc>
      </w:tr>
    </w:tbl>
    <w:p>
      <w:pPr>
        <w:spacing w:after="40"/>
      </w:pPr>
    </w:p>
    <w:p>
      <w:pPr>
        <w:pStyle w:val="Heading3"/>
      </w:pPr>
      <w:r>
        <w:t>Falsos amigos</w:t>
      </w:r>
    </w:p>
    <w:p>
      <w:pPr>
        <w:pStyle w:val="ListBullet"/>
        <w:spacing w:after="60" w:line="264" w:lineRule="auto"/>
      </w:pPr>
      <w:r>
        <w:t>«Cafetería» puede ser un comedor casero o escolar, no una cafetería de café y bollería.</w:t>
      </w:r>
    </w:p>
    <w:p>
      <w:pPr>
        <w:pStyle w:val="ListBullet"/>
        <w:spacing w:after="60" w:line="264" w:lineRule="auto"/>
      </w:pPr>
      <w:r>
        <w:t>«Chinchorro» es un bar rústico de carretera, no un chinchorro de playa.</w:t>
      </w:r>
    </w:p>
    <w:p>
      <w:pPr>
        <w:pStyle w:val="ListBullet"/>
        <w:spacing w:after="60" w:line="264" w:lineRule="auto"/>
      </w:pPr>
      <w:r>
        <w:t>«Habichuelas» son las judías o alubias; «gandules» son guisantes de paloma.</w:t>
      </w:r>
    </w:p>
    <w:p>
      <w:pPr>
        <w:pStyle w:val="ListBullet"/>
        <w:spacing w:after="60" w:line="264" w:lineRule="auto"/>
      </w:pPr>
      <w:r>
        <w:t>«Pastelillo» es una empanadilla frita; «pastel» es una masa de plátano envuelta en hoja.</w:t>
      </w:r>
    </w:p>
    <w:p>
      <w:pPr>
        <w:pStyle w:val="ListBullet"/>
        <w:spacing w:after="60" w:line="264" w:lineRule="auto"/>
      </w:pPr>
      <w:r>
        <w:t>«Lechón» es cerdo entero asado; «mofongo» es plátano frito majado, no un plato de pescado.</w:t>
      </w:r>
    </w:p>
    <w:p>
      <w:pPr>
        <w:pStyle w:val="ListBullet"/>
        <w:spacing w:after="60" w:line="264" w:lineRule="auto"/>
      </w:pPr>
      <w:r>
        <w:t>«China» es la naranja; «guagua» es el autobús; «zumo» casi no se usa, se dice «jugo».</w:t>
      </w:r>
    </w:p>
    <w:p>
      <w:pPr>
        <w:spacing w:after="40" w:line="240" w:lineRule="auto"/>
      </w:pPr>
      <w:r>
        <w:rPr>
          <w:b/>
          <w:sz w:val="15"/>
        </w:rPr>
        <w:t xml:space="preserve">Fuentes: </w:t>
      </w:r>
      <w:hyperlink r:id="rId177">
        <w:r>
          <w:rPr>
            <w:color w:val="8A6D2B"/>
            <w:u w:val="single"/>
            <w:sz w:val="15"/>
          </w:rPr>
          <w:t xml:space="preserve">Hacienda PR – Determinación Administrativa 19-03 (tasa reducida 7 %)</w:t>
        </w:r>
      </w:hyperlink>
      <w:r>
        <w:rPr>
          <w:color w:val="6B6B6B"/>
          <w:sz w:val="15"/>
        </w:rPr>
        <w:t xml:space="preserve"> · </w:t>
      </w:r>
      <w:hyperlink r:id="rId178">
        <w:r>
          <w:rPr>
            <w:color w:val="8A6D2B"/>
            <w:u w:val="single"/>
            <w:sz w:val="15"/>
          </w:rPr>
          <w:t xml:space="preserve">Hacienda PR – IVU</w:t>
        </w:r>
      </w:hyperlink>
      <w:r>
        <w:rPr>
          <w:color w:val="6B6B6B"/>
          <w:sz w:val="15"/>
        </w:rPr>
        <w:t xml:space="preserve"> · </w:t>
      </w:r>
      <w:hyperlink r:id="rId179">
        <w:r>
          <w:rPr>
            <w:color w:val="8A6D2B"/>
            <w:u w:val="single"/>
            <w:sz w:val="15"/>
          </w:rPr>
          <w:t xml:space="preserve">Hacienda PR – reducción del IVU en alimentos preparados (Ley 257-2018)</w:t>
        </w:r>
      </w:hyperlink>
      <w:r>
        <w:rPr>
          <w:color w:val="6B6B6B"/>
          <w:sz w:val="15"/>
        </w:rPr>
        <w:t xml:space="preserve"> · </w:t>
      </w:r>
      <w:hyperlink r:id="rId180">
        <w:r>
          <w:rPr>
            <w:color w:val="8A6D2B"/>
            <w:u w:val="single"/>
            <w:sz w:val="15"/>
          </w:rPr>
          <w:t xml:space="preserve">Metro PR – propinas en restaurantes (DACO)</w:t>
        </w:r>
      </w:hyperlink>
      <w:r>
        <w:rPr>
          <w:color w:val="6B6B6B"/>
          <w:sz w:val="15"/>
        </w:rPr>
        <w:t xml:space="preserve"> · </w:t>
      </w:r>
      <w:hyperlink r:id="rId181">
        <w:r>
          <w:rPr>
            <w:color w:val="8A6D2B"/>
            <w:u w:val="single"/>
            <w:sz w:val="15"/>
          </w:rPr>
          <w:t xml:space="preserve">DLA Piper – Permiso Único de Puerto Rico</w:t>
        </w:r>
      </w:hyperlink>
      <w:r>
        <w:rPr>
          <w:color w:val="6B6B6B"/>
          <w:sz w:val="15"/>
        </w:rPr>
        <w:t xml:space="preserve"> · </w:t>
      </w:r>
      <w:hyperlink r:id="rId98">
        <w:r>
          <w:rPr>
            <w:color w:val="8A6D2B"/>
            <w:u w:val="single"/>
            <w:sz w:val="15"/>
          </w:rPr>
          <w:t xml:space="preserve">FDA – Food Code (modelo para que las jurisdicciones desarrollen sus reglas)</w:t>
        </w:r>
      </w:hyperlink>
      <w:r>
        <w:rPr>
          <w:color w:val="6B6B6B"/>
          <w:sz w:val="15"/>
        </w:rPr>
        <w:t xml:space="preserve"> · </w:t>
      </w:r>
      <w:hyperlink r:id="rId182">
        <w:r>
          <w:rPr>
            <w:color w:val="8A6D2B"/>
            <w:u w:val="single"/>
            <w:sz w:val="15"/>
          </w:rPr>
          <w:t xml:space="preserve">Hacienda PR – suspensión de licencia de bebidas alcohólicas al detal (2019)</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83">
        <w:r>
          <w:rPr>
            <w:color w:val="8A6D2B"/>
            <w:u w:val="single"/>
            <w:sz w:val="15"/>
          </w:rPr>
          <w:t xml:space="preserve">Metro PR – Bono de Navidad: plazos y exención (DTRH)</w:t>
        </w:r>
      </w:hyperlink>
      <w:r>
        <w:rPr>
          <w:color w:val="6B6B6B"/>
          <w:sz w:val="15"/>
        </w:rPr>
        <w:t xml:space="preserve"> · </w:t>
      </w:r>
      <w:hyperlink r:id="rId184">
        <w:r>
          <w:rPr>
            <w:color w:val="8A6D2B"/>
            <w:u w:val="single"/>
            <w:sz w:val="15"/>
          </w:rPr>
          <w:t xml:space="preserve">Departamento del Trabajo PR</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17" w:name="ficha_DO"/>
      <w:r>
        <w:t>República Dominicana</w:t>
      </w:r>
      <w:bookmarkEnd w:id="117"/>
    </w:p>
    <w:p>
      <w:r>
        <w:rPr>
          <w:color w:val="6B6B6B"/>
          <w:sz w:val="19"/>
        </w:rPr>
        <w:t>Moneda: peso dominicano (DOP)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que grava la venta en restaurantes es el ITBIS (impuesto sobre transferencias de bienes industrializados y servicios), con tipo general del 18 %. Además existe el ISC (impuesto selectivo al consumo), que recae sobre las bebidas alcohólicas con un 10 % del precio de venta al público y lo pagan sobre todo importadores y fabricantes. Si tu plantilla trae el IVA español del 10 %, sustitúyelo por el 18 % de ITBIS. Comprueba con tu contador si tu carta lleva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legal es del 10 % y se añade a la cuenta del cliente en restaurantes, bares, cafés y hoteles donde se consume en el local; la base es el artículo 228 del Código de Trabajo (Ley 16-92). Ese dinero no es ingreso del negocio: se reparte íntegramente entre los trabajadores que prestaron el servicio. Según Proconsumidor no se cobra en pedidos para llevar o a domicilio, aunque hay un proyecto de reforma laboral en discusión; revisa su estado antes de fijar tu política de cobro.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Según una guía de un despacho de abogados, el permiso especial para operar de comedores y restaurantes lo gestiona el Departamento de Registro Sanitario de la DIGEMAPS, y pide un certificado de Buenas Prácticas de Manufactura vigente y el pago de tasas. No hemos confirmado si exigen HACCP ni la norma técnica concreta; consulta con la DIGEMAPS o con la dirección provincial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una fuente abierta que exista un carné nacional obligatorio de manipulador de alimentos en República Dominicana, ni qué entidad lo emitiría y con qué vigencia. En la práctica, muchos locales piden a su personal una evaluación médica y una capacitación en higiene alimentaria. Antes de contratar, pregunta en la dirección provincial de salud o en la DIGEMAPS qué documentos de tu personal van a revisar en una inspección.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una guía de abogados, los pasos son: registrar el nombre comercial en la ONAPI, depositar los documentos de la empresa en la Cámara de Comercio y Producción (Ley 479-08), obtener el RNC en la DGII, inscribir a la empresa como empleadora en la TSS y tramitar el permiso sanitario en la DIGEMAPS. Uso de suelo, ayuntamiento y bomberos no los hemos confirmado; valida cada trámite con tu ayuntamiento.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República Dominicana, ni qué restricciones horarias o de ley seca se aplican de forma general. Lo habitual es que dependa de la alcaldía y de la normativa sanitaria y de espectáculos. Pregunta en tu ayuntamiento si necesitas un permiso específico para servir bebidas alcohólicas y confirma los horarios de cierre permitidos en tu municipio antes de planificar el turno de noche.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DGII reconoce como personas jurídicas, bajo la Ley 479-08 modificada por la Ley 31-11, la sociedad anónima (SA), la sociedad anónima simplificada (SAS), la sociedad de responsabilidad limitada (SRL) y la empresa individual de responsabilidad limitada (EIRL). Para negocios pequeños existe además el RST, Régimen Simplificado de Tributación, con modalidad por ingresos o por compras y topes que se actualizan; no hemos podido leer sus condiciones, confírmalas en la DGII.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44 horas semanales y 8 diarias (artículo 147 del Código de Trabajo); lo que exceda se paga como hora extra con recargo. Existe la regalía pascual, equivalente a la doceava parte del salario ordinario del año, que se paga antes del 20 de diciembre. Las vacaciones son de 14 días tras un año de servicio. La seguridad social se gestiona mediante la TSS (Tesorería de la Seguridad Social).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se mezclan kilos y libras: la «libra» (453,6 g) se usa de cara al consumidor, y el «quintal» son 100 libras (45,36 kg). Para líquidos como aceite se habla de «galón», y para el alcohol en barra se usan onzas. No hemos podido confirmar con una fuente abierta qué litros tiene el galón comercial dominicano; el estadounidense mide 3,785 L, así que pide la ficha al proveedor y comprueba el envase una vez. La temperatura se expresa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Las apps de reparto habituales son PedidosYa y Uber Eats, con propuestas locales de menor tamaño. En el local conviven el efectivo, la tarjeta de crédito y débito y las transferencias bancarias entre cuentas locales, que muchos clientes hacen desde la app del banco. Las propinas digitales no sustituyen la propina legal en consumo en sala. Antes de elegir plataforma, pregunta a otros restaurantes de tu zona qué comisión real les cobran y qué cobertura de reparto ofrecen.</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son de ámbito público y su oferta cambia con frecuencia: el Ministerio de Industria, Comercio y Mipymes (MICM) concentra programas para micro, pequeñas y medianas empresas, y existen líneas de financiación y capacitación como Promipyme y la Banca Solidaria. No hemos podido abrir una página oficial que confirme los programas vigentes, así que revisa en el MICM qué convocatorias están abiertas antes de contar con ellos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más comunes son el «comedor» o «fonda» de comida criolla (plato del día con arroz, habichuelas y carne, equivalente al bar de menú del día), el «colmado» (tienda de barrio con bebidas y picoteo, cercano al bar-tienda español), el «chimi» o carrito de chimichurri (hamburguesa dominicana callejera), la «pica pollo» (pollería frita rápida), la cafetería y el «comedor» de almuerzo ejecutivo, y el restaurante de mariscos del malecón.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ITBIS del 18 % en la casilla de parámetros fiscales. Añade la propina legal del 10 % como cargo aparte, no como ingreso de la empresa. Cambia el convenio de hostelería por el Código de Trabajo dominicano y suma la regalía pascual a la partida de personal. Los costes de seguridad social los gestiona la TSS. El plan APPCC se presenta como programa de higiene ante el Ministerio de Salud Pública.</w:t>
            </w:r>
          </w:p>
        </w:tc>
      </w:tr>
    </w:tbl>
    <w:p>
      <w:pPr>
        <w:spacing w:after="40"/>
      </w:pPr>
    </w:p>
    <w:p>
      <w:pPr>
        <w:pStyle w:val="Heading3"/>
      </w:pPr>
      <w:r>
        <w:t>Falsos amigos</w:t>
      </w:r>
    </w:p>
    <w:p>
      <w:pPr>
        <w:pStyle w:val="ListBullet"/>
        <w:spacing w:after="60" w:line="264" w:lineRule="auto"/>
      </w:pPr>
      <w:r>
        <w:t>«colmado» no es una tienda de ultramarinos sino el colmado de barrio con bebidas, hielo y comida rápida</w:t>
      </w:r>
    </w:p>
    <w:p>
      <w:pPr>
        <w:pStyle w:val="ListBullet"/>
        <w:spacing w:after="60" w:line="264" w:lineRule="auto"/>
      </w:pPr>
      <w:r>
        <w:t>«chimi» es una hamburguesa callejera dominicana, no una salsa</w:t>
      </w:r>
    </w:p>
    <w:p>
      <w:pPr>
        <w:pStyle w:val="ListBullet"/>
        <w:spacing w:after="60" w:line="264" w:lineRule="auto"/>
      </w:pPr>
      <w:r>
        <w:t>«guagua» es el autobús, no un niño pequeño</w:t>
      </w:r>
    </w:p>
    <w:p>
      <w:pPr>
        <w:pStyle w:val="ListBullet"/>
        <w:spacing w:after="60" w:line="264" w:lineRule="auto"/>
      </w:pPr>
      <w:r>
        <w:t>«funda» es una bolsa de plástico</w:t>
      </w:r>
    </w:p>
    <w:p>
      <w:pPr>
        <w:pStyle w:val="ListBullet"/>
        <w:spacing w:after="60" w:line="264" w:lineRule="auto"/>
      </w:pPr>
      <w:r>
        <w:t>«habichuelas» son las alubias o judías cocidas, base de la «bandera»</w:t>
      </w:r>
    </w:p>
    <w:p>
      <w:pPr>
        <w:spacing w:after="40" w:line="240" w:lineRule="auto"/>
      </w:pPr>
      <w:r>
        <w:rPr>
          <w:b/>
          <w:sz w:val="15"/>
        </w:rPr>
        <w:t xml:space="preserve">Fuentes: </w:t>
      </w:r>
      <w:hyperlink r:id="rId185">
        <w:r>
          <w:rPr>
            <w:color w:val="8A6D2B"/>
            <w:u w:val="single"/>
            <w:sz w:val="15"/>
          </w:rPr>
          <w:t xml:space="preserve">PwC Worldwide Tax Summaries — República Dominicana, otros impuestos</w:t>
        </w:r>
      </w:hyperlink>
      <w:r>
        <w:rPr>
          <w:color w:val="6B6B6B"/>
          <w:sz w:val="15"/>
        </w:rPr>
        <w:t xml:space="preserve"> · </w:t>
      </w:r>
      <w:hyperlink r:id="rId186">
        <w:r>
          <w:rPr>
            <w:color w:val="8A6D2B"/>
            <w:u w:val="single"/>
            <w:sz w:val="15"/>
          </w:rPr>
          <w:t xml:space="preserve">El Nuevo Diario — Derecho a la propina en la República Dominicana</w:t>
        </w:r>
      </w:hyperlink>
      <w:r>
        <w:rPr>
          <w:color w:val="6B6B6B"/>
          <w:sz w:val="15"/>
        </w:rPr>
        <w:t xml:space="preserve"> · </w:t>
      </w:r>
      <w:hyperlink r:id="rId187">
        <w:r>
          <w:rPr>
            <w:color w:val="8A6D2B"/>
            <w:u w:val="single"/>
            <w:sz w:val="15"/>
          </w:rPr>
          <w:t xml:space="preserve">Carlos Felipe Law Firm – Abrir comedor o restaurante pequeño</w:t>
        </w:r>
      </w:hyperlink>
      <w:r>
        <w:rPr>
          <w:color w:val="6B6B6B"/>
          <w:sz w:val="15"/>
        </w:rPr>
        <w:t xml:space="preserve"> · </w:t>
      </w:r>
      <w:hyperlink r:id="rId188">
        <w:r>
          <w:rPr>
            <w:color w:val="8A6D2B"/>
            <w:u w:val="single"/>
            <w:sz w:val="15"/>
          </w:rPr>
          <w:t xml:space="preserve">DGII — Personas jurídicas</w:t>
        </w:r>
      </w:hyperlink>
      <w:r>
        <w:rPr>
          <w:color w:val="6B6B6B"/>
          <w:sz w:val="15"/>
        </w:rPr>
        <w:t xml:space="preserve"> · </w:t>
      </w:r>
      <w:hyperlink r:id="rId189">
        <w:r>
          <w:rPr>
            <w:color w:val="8A6D2B"/>
            <w:u w:val="single"/>
            <w:sz w:val="15"/>
          </w:rPr>
          <w:t xml:space="preserve">Siempre al Día — Código de Trabajo Dominicano: guía para contadores</w:t>
        </w:r>
      </w:hyperlink>
    </w:p>
    <w:p>
      <w:pPr>
        <w:pStyle w:val="Heading2"/>
        <w:keepNext/>
        <w:pageBreakBefore/>
      </w:pPr>
      <w:bookmarkStart w:id="118" w:name="ficha_UY"/>
      <w:r>
        <w:t>Uruguay</w:t>
      </w:r>
      <w:bookmarkEnd w:id="118"/>
    </w:p>
    <w:p>
      <w:r>
        <w:rPr>
          <w:color w:val="6B6B6B"/>
          <w:sz w:val="19"/>
        </w:rPr>
        <w:t>Moneda: peso uruguayo (UYU)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una tasa básica del 22 % y una mínima del 10 % (alimentos, servicios de hotel, salud). Los servicios gastronómicos de restaurantes, bares, cantinas y cafeterías tienen una rebaja de 9 puntos porcentuales del IVA cuando los paga con tarjeta de crédito, débito o dinero electrónico una persona física. Según la DGI, rige desde el 1 de octubre de 2026 por el Decreto 235/026; comprueba su vigencia, porque se renueva periódicamente.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la decide el cliente y no hay un porcentaje fijo. La prensa uruguaya considera inaceptable cobrar el servicio de forma compulsiva, es decir, sin avisar antes al cliente. Las propinas que perciben los trabajadores dependientes están gravadas: el artículo 156 de la Ley 16.713 fija un monto entre tres y veinte Bases Fictas de Contribución, que el Poder Ejecutivo determina según la actividad. Consulta al BPS cómo se aplica a tu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habilitación bromatológica de un local de comida la otorga la Intendencia de tu departamento; en Montevideo, su Servicio de Regulación Alimentaria. El centro gastronómico no puede funcionar hasta tenerla, y según esa página vale cinco años. La norma de referencia es el Reglamento Bromatológico Nacional (Decreto 315/994), y el Ministerio de Salud Pública autoriza a fabricantes e importadores de alimentos. No hemos podido confirmar si se exige HACCP o buenas prácticas a restaurantes; consulta con tu Intendencia.</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Montevideo la capacitación del personal que manipula alimentos es obligatoria y se rige por la Resolución municipal 5152/07, con examen regulado por el Decreto Municipal 27.235. El trámite pide el «carné de salud» vigente. Cada departamento (Canelones, Maldonado, Paysandú…) gestiona su propio «carné de manipulador» con requisitos y vigencia distintos; consulta en tu Intendencia cuál es el procedimiento y cuánto dura.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«habilitación» del local la da la Intendencia de tu departamento y, para comida, se suma la habilitación bromatológica. Como ejemplo, la Intendencia de San José pide entre otros requisitos la viabilidad urbanística aprobada y la certificación de medidas de protección contra incendios (habilitación de Bomberos). En Montevideo, un centro gastronómico no puede funcionar hasta recibir la habilitación bromatológica. Los requisitos varían por departamento: pide la lista a tu Intendencia.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la habilitación del local y los horarios y restricciones los fija cada Intendencia. En la práctica, el servicio de alcohol en bares y restaurantes se regula con la normativa municipal y las reglas nacionales sobre venta a menores. No hemos podido confirmar los detalles con fuente oficial; consulta con la Intendencia qué permiso y qué horario de venta te corresponden.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empresa unipersonal, la S.R.L. y la S.A.S. (sociedad por acciones simplificada). Para negocios muy pequeños existe el Monotributo y, para pequeñas empresas, el régimen del literal E del IRAE, ambos con topes de facturación que cambian cada año. Todo negocio se registra ante la DGI y el BPS. No hemos podido confirmar los requisitos con fuente oficial; consulta con un contador o con BPS qué régimen te corresponde.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tiene doble límite: 8 horas al día y 44 horas semanales en comercio o 48 en industria, según el Ministerio de Trabajo; confirma cuál encaja con tu actividad de hostelería. El «aguinaldo» (Ley 12.840) equivale a un doceavo de lo cobrado en los 12 meses anteriores, se paga en dos mitades, junio y diciembre. Consulta con el Ministerio de Trabajo los Consejos de Salarios del sector y el salario vacacional.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Las carnes se piden por corte y por kilo, y la «parrillada» (carne asada variada) se sirve por persona. En bebidas, el vino y la cerveza se venden por botella, y la caña o el «medio y medio» se piden por vaso.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(de origen uruguayo) y Rappi. Los medios de pago más extendidos son el efectivo, las tarjetas de débito y crédito, las transferencias y las billeteras como Mercado Pago. El pago electrónico conviene al cliente por la rebaja de IVA en gastronomía, así que acepta tarjeta aunque sea un local pequeño.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apoya a emprendedores y pymes a través de agencias como ANDE (Agencia Nacional de Desarrollo) y del Ministerio de Industria, con fondos concursables y garantías de crédito, además del Banco República (BROU). Las convocatorias abren y cierran durante el año y no hemos podido confirmar cuáles siguen vigentes, así que consulta los portales oficiales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«parrillada» o «parrilla» (asador de carne), la «chivitería» (local especializado en el «chivito», un sándwich de carne), el «bar» (cafetería con minutas y sándwiches), el «boliche» (bar de barrio), la pizzería con «fainá» (torta de garbanzo) y la rotisería de comida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22 % de tasa básica y añade un parámetro para la rebaja de 9 puntos cuando el cliente paga con tarjeta, según su vigencia. Sustituye el convenio de hostelería español por la normativa laboral uruguaya y los Consejos de Salarios, e incluye el aguinaldo en junio y diciembre. Presenta el plan de higiene ante la Intendencia, que habilita el local.</w:t>
            </w:r>
          </w:p>
        </w:tc>
      </w:tr>
    </w:tbl>
    <w:p>
      <w:pPr>
        <w:spacing w:after="40"/>
      </w:pPr>
    </w:p>
    <w:p>
      <w:pPr>
        <w:pStyle w:val="Heading3"/>
      </w:pPr>
      <w:r>
        <w:t>Falsos amigos</w:t>
      </w:r>
    </w:p>
    <w:p>
      <w:pPr>
        <w:pStyle w:val="ListBullet"/>
        <w:spacing w:after="60" w:line="264" w:lineRule="auto"/>
      </w:pPr>
      <w:r>
        <w:t>«chivito» es un sándwich de carne, no un cabrito</w:t>
      </w:r>
    </w:p>
    <w:p>
      <w:pPr>
        <w:pStyle w:val="ListBullet"/>
        <w:spacing w:after="60" w:line="264" w:lineRule="auto"/>
      </w:pPr>
      <w:r>
        <w:t>«pancho» es un perrito caliente</w:t>
      </w:r>
    </w:p>
    <w:p>
      <w:pPr>
        <w:pStyle w:val="ListBullet"/>
        <w:spacing w:after="60" w:line="264" w:lineRule="auto"/>
      </w:pPr>
      <w:r>
        <w:t>«frutilla» es fresa</w:t>
      </w:r>
    </w:p>
    <w:p>
      <w:pPr>
        <w:pStyle w:val="ListBullet"/>
        <w:spacing w:after="60" w:line="264" w:lineRule="auto"/>
      </w:pPr>
      <w:r>
        <w:t>«manteca» es mantequilla</w:t>
      </w:r>
    </w:p>
    <w:p>
      <w:pPr>
        <w:pStyle w:val="ListBullet"/>
        <w:spacing w:after="60" w:line="264" w:lineRule="auto"/>
      </w:pPr>
      <w:r>
        <w:t>«morrón» es pimiento</w:t>
      </w:r>
    </w:p>
    <w:p>
      <w:pPr>
        <w:pStyle w:val="ListBullet"/>
        <w:spacing w:after="60" w:line="264" w:lineRule="auto"/>
      </w:pPr>
      <w:r>
        <w:t>«boliche» es un bar de barrio</w:t>
      </w:r>
    </w:p>
    <w:p>
      <w:pPr>
        <w:pStyle w:val="ListBullet"/>
        <w:spacing w:after="60" w:line="264" w:lineRule="auto"/>
      </w:pPr>
      <w:r>
        <w:t>«medio y medio» es una mezcla de vino espumoso y vino blanco</w:t>
      </w:r>
    </w:p>
    <w:p>
      <w:pPr>
        <w:spacing w:after="40" w:line="240" w:lineRule="auto"/>
      </w:pPr>
      <w:r>
        <w:rPr>
          <w:b/>
          <w:sz w:val="15"/>
        </w:rPr>
        <w:t xml:space="preserve">Fuentes: </w:t>
      </w:r>
      <w:hyperlink r:id="rId190">
        <w:r>
          <w:rPr>
            <w:color w:val="8A6D2B"/>
            <w:u w:val="single"/>
            <w:sz w:val="15"/>
          </w:rPr>
          <w:t xml:space="preserve">DGI — Reducción de 9 puntos de IVA en determinados servicios</w:t>
        </w:r>
      </w:hyperlink>
      <w:r>
        <w:rPr>
          <w:color w:val="6B6B6B"/>
          <w:sz w:val="15"/>
        </w:rPr>
        <w:t xml:space="preserve"> · </w:t>
      </w:r>
      <w:hyperlink r:id="rId191">
        <w:r>
          <w:rPr>
            <w:color w:val="8A6D2B"/>
            <w:u w:val="single"/>
            <w:sz w:val="15"/>
          </w:rPr>
          <w:t xml:space="preserve">PwC Worldwide Tax Summaries — Uruguay, otros impuestos</w:t>
        </w:r>
      </w:hyperlink>
      <w:r>
        <w:rPr>
          <w:color w:val="6B6B6B"/>
          <w:sz w:val="15"/>
        </w:rPr>
        <w:t xml:space="preserve"> · </w:t>
      </w:r>
      <w:hyperlink r:id="rId192">
        <w:r>
          <w:rPr>
            <w:color w:val="8A6D2B"/>
            <w:u w:val="single"/>
            <w:sz w:val="15"/>
          </w:rPr>
          <w:t xml:space="preserve">El Observador — ¿Sí o no a la propina? Preguntas y respuestas</w:t>
        </w:r>
      </w:hyperlink>
      <w:r>
        <w:rPr>
          <w:color w:val="6B6B6B"/>
          <w:sz w:val="15"/>
        </w:rPr>
        <w:t xml:space="preserve"> · </w:t>
      </w:r>
      <w:hyperlink r:id="rId193">
        <w:r>
          <w:rPr>
            <w:color w:val="8A6D2B"/>
            <w:u w:val="single"/>
            <w:sz w:val="15"/>
          </w:rPr>
          <w:t xml:space="preserve">IMPO — Ley 16.713, artículo 156 (Propinas)</w:t>
        </w:r>
      </w:hyperlink>
      <w:r>
        <w:rPr>
          <w:color w:val="6B6B6B"/>
          <w:sz w:val="15"/>
        </w:rPr>
        <w:t xml:space="preserve"> · </w:t>
      </w:r>
      <w:hyperlink r:id="rId194">
        <w:r>
          <w:rPr>
            <w:color w:val="8A6D2B"/>
            <w:u w:val="single"/>
            <w:sz w:val="15"/>
          </w:rPr>
          <w:t xml:space="preserve">Intendencia de Montevideo — Habilitación bromatológica de centros gastronómicos</w:t>
        </w:r>
      </w:hyperlink>
      <w:r>
        <w:rPr>
          <w:color w:val="6B6B6B"/>
          <w:sz w:val="15"/>
        </w:rPr>
        <w:t xml:space="preserve"> · </w:t>
      </w:r>
      <w:hyperlink r:id="rId195">
        <w:r>
          <w:rPr>
            <w:color w:val="8A6D2B"/>
            <w:u w:val="single"/>
            <w:sz w:val="15"/>
          </w:rPr>
          <w:t xml:space="preserve">IMPO — Decreto 315/994, Reglamento Bromatológico Nacional</w:t>
        </w:r>
      </w:hyperlink>
      <w:r>
        <w:rPr>
          <w:color w:val="6B6B6B"/>
          <w:sz w:val="15"/>
        </w:rPr>
        <w:t xml:space="preserve"> · </w:t>
      </w:r>
      <w:hyperlink r:id="rId196">
        <w:r>
          <w:rPr>
            <w:color w:val="8A6D2B"/>
            <w:u w:val="single"/>
            <w:sz w:val="15"/>
          </w:rPr>
          <w:t xml:space="preserve">gub.uy — Habilitación y registro de empresas de alimentos (MSP)</w:t>
        </w:r>
      </w:hyperlink>
      <w:r>
        <w:rPr>
          <w:color w:val="6B6B6B"/>
          <w:sz w:val="15"/>
        </w:rPr>
        <w:t xml:space="preserve"> · </w:t>
      </w:r>
      <w:hyperlink r:id="rId197">
        <w:r>
          <w:rPr>
            <w:color w:val="8A6D2B"/>
            <w:u w:val="single"/>
            <w:sz w:val="15"/>
          </w:rPr>
          <w:t xml:space="preserve">gub.uy — Curso de manipulador de alimentos, nivel operario</w:t>
        </w:r>
      </w:hyperlink>
      <w:r>
        <w:rPr>
          <w:color w:val="6B6B6B"/>
          <w:sz w:val="15"/>
        </w:rPr>
        <w:t xml:space="preserve"> · </w:t>
      </w:r>
      <w:hyperlink r:id="rId198">
        <w:r>
          <w:rPr>
            <w:color w:val="8A6D2B"/>
            <w:u w:val="single"/>
            <w:sz w:val="15"/>
          </w:rPr>
          <w:t xml:space="preserve">gub.uy — Habilitaciones de locales comerciales e industriales (San José)</w:t>
        </w:r>
      </w:hyperlink>
      <w:r>
        <w:rPr>
          <w:color w:val="6B6B6B"/>
          <w:sz w:val="15"/>
        </w:rPr>
        <w:t xml:space="preserve"> · </w:t>
      </w:r>
      <w:hyperlink r:id="rId199">
        <w:r>
          <w:rPr>
            <w:color w:val="8A6D2B"/>
            <w:u w:val="single"/>
            <w:sz w:val="15"/>
          </w:rPr>
          <w:t xml:space="preserve">MTSS — Horario de trabajo</w:t>
        </w:r>
      </w:hyperlink>
      <w:r>
        <w:rPr>
          <w:color w:val="6B6B6B"/>
          <w:sz w:val="15"/>
        </w:rPr>
        <w:t xml:space="preserve"> · </w:t>
      </w:r>
      <w:hyperlink r:id="rId200">
        <w:r>
          <w:rPr>
            <w:color w:val="8A6D2B"/>
            <w:u w:val="single"/>
            <w:sz w:val="15"/>
          </w:rPr>
          <w:t xml:space="preserve">Bloomberg Línea — Cómo calcular el aguinaldo de diciembre en Uruguay</w:t>
        </w:r>
      </w:hyperlink>
    </w:p>
    <w:p>
      <w:pPr>
        <w:pStyle w:val="Heading2"/>
        <w:keepNext/>
        <w:pageBreakBefore/>
      </w:pPr>
      <w:bookmarkStart w:id="119" w:name="ficha_VE"/>
      <w:r>
        <w:t>Venezuela</w:t>
      </w:r>
      <w:bookmarkEnd w:id="119"/>
    </w:p>
    <w:p>
      <w:r>
        <w:rPr>
          <w:color w:val="6B6B6B"/>
          <w:sz w:val="19"/>
        </w:rPr>
        <w:t>Moneda: bolívar digital (VES); el dólar estadounidense circula ampliamente en precios y pagos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la ley permite fijar el tipo cada año entre el 8 % y el 16,5 %, así que confirma el vigente en el SENIAT. Además existe el IGTF (impuesto a las grandes transacciones financieras), del 3 % sobre ciertos pagos en divisas o criptoactivos, que ha cambiado de alcance varias veces; revisa si tu local queda obligado a cobrarlo. En la carta conviene indicar si los precios incluyen IVA y cómo se convierten dólares y bolívares.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En Venezuela no hemos encontrado una norma que fije un porcentaje obligatorio de servicio; la costumbre es cobrar un 10 % sobre el consumo. Si lo cobras, la Sala Social del TSJ ha reiterado que ese 10 % y las propinas habituales forman parte del salario del trabajador, con efecto en utilidades, vacaciones y prestaciones. Indica claramente en la carta que lo cobras, lleva un registro de su reparto y consulta con un laboralista cómo contabilizarlo.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Según el Reglamento General de Alimentos (Gaceta Oficial 25.864, de enero de 1959), corresponde al ministerio de salud (entonces Sanidad y Asistencia Social) todo lo relacionado con la higiene de la alimentación: determinar las condiciones sanitarias de la venta y el consumo de alimentos y fiscalizar su cumplimiento. No hemos podido confirmar el nombre exacto del permiso para restaurantes ni si se exige HACCP o buenas prácticas; pregunta en la dirección de salud de tu estado.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fuente abierta el nombre ni el emisor del carné o certificado de manipulador de alimentos en Venezuela. En la práctica, las autoridades sanitarias suelen pedir un certificado de salud al personal que manipula alimentos y, a veces, una charla de higiene. Pregunta en la dirección de salud de tu municipio qué documentos exigen, con qué vigencia y dónde se tramitan antes de contratar al equipo de cocina y sala.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la empresa en el Registro Mercantil, obtener el RIF en el SENIAT, solicitar la licencia de actividades económicas en la alcaldía de tu municipio, y reunir la conformidad de uso, el permiso de bomberos y el permiso sanitario. Una sentencia de 2013 sobre Chacao muestra que la alcaldía puede pedirte esos documentos, además del contrato de alquiler o la propiedad del local. Los requisitos cambian por municipio y no hemos verificado listas oficiales: consulta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Venezuela. Normalmente depende de la alcaldía y de la normativa fiscal sobre licores, y hay restricciones de venta en fechas concretas, como elecciones, que se anuncian oficialmente. Consulta en la alcaldía de tu municipio si tu licencia de actividad económica cubre la venta de bebidas alcohólicas o si necesitas un permiso aparte.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para un pequeño negocio son la compañía anónima (C.A.) y la sociedad de responsabilidad limitada (S.R.L.), ambas inscritas en el Registro Mercantil, y el comerciante individual con su firma personal. No hemos podido verificar en fuente abierta la existencia de un régimen simplificado equivalente al autónomo español, ni sus condiciones. Consulta con un contador o con el SENIAT qué régimen te corresponde antes de decidir la estructura.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máxima es de 8 horas diarias y 40 semanales (LOTTT, artículo 173). Las utilidades son, como mínimo, 30 días de salario y, como máximo, cuatro meses (artículo 131). Al disfrutar las vacaciones se paga además un bono vacacional de mínimo 15 días de salario, más un día por año de servicio hasta 30 (artículo 192). Existen prestaciones sociales y cotizaciones al IVSS (el empleador aporta entre el 9 % y el 11 % según el riesgo de la empresa). Confirma los topes vigentes con un laboralista.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La compra y venta se hace en kilos y litros del sistema métrico; la «libra» aparece en el habla coloquial y en algunas carnicerías, pero no hemos podido confirmar su valor exacto, así que pesa siempre en kilos. Las botellas y cajas se compran por unidades de 750 ml y 12 unidades. Para recetas importadas, convierte onzas y libras a gramos. La temperatura se da en °C. Evita pagar por «arroba» sin confirmar el peso en kilos.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Yummy y PedidosYa. Entre los medios de pago, el pago móvil (transferencia interbancaria inmediata en bolívares) es muy usado, igual que Zelle, el efectivo en divisas y las tarjetas; Cashea es una app de compras a cuotas para clientes. Los precios se publican a menudo en dólares y se cobran en bolívares a la tasa del día. Decide cómo mostrar el precio y con qué tasa convertirás, y deja esa política visible en caja.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No hemos podido verificar con una fuente abierta programas públicos vigentes de apoyo a emprendedores en Venezuela, ni su operatividad actual. Existen instituciones estatales de fomento de la pequeña y mediana empresa y la banca privada ofrece algunos créditos, pero su disponibilidad cambia mucho. Antes de contar con financiación pública en tu plan de negocio, consulta directamente con tu banco y con los organismos competentes, y planifica con capital propio como base.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«arepera» (arepas rellenas, equivalente al bocadillería española), la «fuente de soda» (mostrador de helados, batidos y comida rápida), la «panadería» venezolana (con charcutería y almuerzo), la «tasca» (bar de tapas y cerveza), la «pollera» o «pollo en brasas», el «carrito» de perros calientes y el restaurante de comida criolla con «pabellón». Los «pasapalos» sirven de picoteo y aperitivo.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16 % en la casilla de parámetros fiscales y confirma el tipo vigente. Decide la moneda base de la carta (bolívares, dólares o ambas) y la tasa de conversión, y no la mezcles dentro de una misma fórmula. Reemplaza el convenio de hostelería por la LOTTT y suma utilidades y bono vacacional a la partida de personal. Presenta el plan APPCC como programa de higiene ante la autoridad sanitaria local.</w:t>
            </w:r>
          </w:p>
        </w:tc>
      </w:tr>
    </w:tbl>
    <w:p>
      <w:pPr>
        <w:spacing w:after="40"/>
      </w:pPr>
    </w:p>
    <w:p>
      <w:pPr>
        <w:pStyle w:val="Heading3"/>
      </w:pPr>
      <w:r>
        <w:t>Falsos amigos</w:t>
      </w:r>
    </w:p>
    <w:p>
      <w:pPr>
        <w:pStyle w:val="ListBullet"/>
        <w:spacing w:after="60" w:line="264" w:lineRule="auto"/>
      </w:pPr>
      <w:r>
        <w:t>«pasapalos» son las tapas o aperitivos</w:t>
      </w:r>
    </w:p>
    <w:p>
      <w:pPr>
        <w:pStyle w:val="ListBullet"/>
        <w:spacing w:after="60" w:line="264" w:lineRule="auto"/>
      </w:pPr>
      <w:r>
        <w:t>«cambur» es el plátano (la banana), mientras que «plátano» es el plátano macho para cocinar</w:t>
      </w:r>
    </w:p>
    <w:p>
      <w:pPr>
        <w:pStyle w:val="ListBullet"/>
        <w:spacing w:after="60" w:line="264" w:lineRule="auto"/>
      </w:pPr>
      <w:r>
        <w:t>«caraota» es la alubia o judía negra</w:t>
      </w:r>
    </w:p>
    <w:p>
      <w:pPr>
        <w:pStyle w:val="ListBullet"/>
        <w:spacing w:after="60" w:line="264" w:lineRule="auto"/>
      </w:pPr>
      <w:r>
        <w:t>«cachapa» es una tortita de maíz tierno, no una torta</w:t>
      </w:r>
    </w:p>
    <w:p>
      <w:pPr>
        <w:pStyle w:val="ListBullet"/>
        <w:spacing w:after="60" w:line="264" w:lineRule="auto"/>
      </w:pPr>
      <w:r>
        <w:t>«tequeño» es un bastón de queso envuelto en masa y frito</w:t>
      </w:r>
    </w:p>
    <w:p>
      <w:pPr>
        <w:pStyle w:val="ListBullet"/>
        <w:spacing w:after="60" w:line="264" w:lineRule="auto"/>
      </w:pPr>
      <w:r>
        <w:t>«pana» es un amigo, no una tela</w:t>
      </w:r>
    </w:p>
    <w:p>
      <w:pPr>
        <w:spacing w:after="40" w:line="240" w:lineRule="auto"/>
      </w:pPr>
      <w:r>
        <w:rPr>
          <w:b/>
          <w:sz w:val="15"/>
        </w:rPr>
        <w:t xml:space="preserve">Fuentes: </w:t>
      </w:r>
      <w:hyperlink r:id="rId201">
        <w:r>
          <w:rPr>
            <w:color w:val="8A6D2B"/>
            <w:u w:val="single"/>
            <w:sz w:val="15"/>
          </w:rPr>
          <w:t xml:space="preserve">PwC Worldwide Tax Summaries — Venezuela, otros impuestos</w:t>
        </w:r>
      </w:hyperlink>
      <w:r>
        <w:rPr>
          <w:color w:val="6B6B6B"/>
          <w:sz w:val="15"/>
        </w:rPr>
        <w:t xml:space="preserve"> · </w:t>
      </w:r>
      <w:hyperlink r:id="rId202">
        <w:r>
          <w:rPr>
            <w:color w:val="8A6D2B"/>
            <w:u w:val="single"/>
            <w:sz w:val="15"/>
          </w:rPr>
          <w:t xml:space="preserve">Acceso a la Justicia — La propina como componente del salario (TSJ, Sala Social, sentencia 40 de 2020)</w:t>
        </w:r>
      </w:hyperlink>
      <w:r>
        <w:rPr>
          <w:color w:val="6B6B6B"/>
          <w:sz w:val="15"/>
        </w:rPr>
        <w:t xml:space="preserve"> · </w:t>
      </w:r>
      <w:hyperlink r:id="rId203">
        <w:r>
          <w:rPr>
            <w:color w:val="8A6D2B"/>
            <w:u w:val="single"/>
            <w:sz w:val="15"/>
          </w:rPr>
          <w:t xml:space="preserve">Justia Venezuela — Reglamento General de Alimentos (Gaceta Oficial 25.864 del 16-1-1959)</w:t>
        </w:r>
      </w:hyperlink>
      <w:r>
        <w:rPr>
          <w:color w:val="6B6B6B"/>
          <w:sz w:val="15"/>
        </w:rPr>
        <w:t xml:space="preserve"> · </w:t>
      </w:r>
      <w:hyperlink r:id="rId204">
        <w:r>
          <w:rPr>
            <w:color w:val="8A6D2B"/>
            <w:u w:val="single"/>
            <w:sz w:val="15"/>
          </w:rPr>
          <w:t xml:space="preserve">vLex Venezuela — Sentencia del Juzgado Superior Segundo Civil y Contencioso Administrativo de Caracas (15-7-2013), documentos exigidos por la alcaldía de Chacao</w:t>
        </w:r>
      </w:hyperlink>
      <w:r>
        <w:rPr>
          <w:color w:val="6B6B6B"/>
          <w:sz w:val="15"/>
        </w:rPr>
        <w:t xml:space="preserve"> · </w:t>
      </w:r>
      <w:hyperlink r:id="rId205">
        <w:r>
          <w:rPr>
            <w:color w:val="8A6D2B"/>
            <w:u w:val="single"/>
            <w:sz w:val="15"/>
          </w:rPr>
          <w:t xml:space="preserve">Clyde &amp; Co — Working hours regime in Venezuela (LOTTT, art. 173)</w:t>
        </w:r>
      </w:hyperlink>
      <w:r>
        <w:rPr>
          <w:color w:val="6B6B6B"/>
          <w:sz w:val="15"/>
        </w:rPr>
        <w:t xml:space="preserve"> · </w:t>
      </w:r>
      <w:hyperlink r:id="rId206">
        <w:r>
          <w:rPr>
            <w:color w:val="8A6D2B"/>
            <w:u w:val="single"/>
            <w:sz w:val="15"/>
          </w:rPr>
          <w:t xml:space="preserve">Obando, Actualidad Contable FACES (ULA) — Aspectos empresariales en la nueva LOTTT (arts. 131 y 192)</w:t>
        </w:r>
      </w:hyperlink>
      <w:r>
        <w:rPr>
          <w:color w:val="6B6B6B"/>
          <w:sz w:val="15"/>
        </w:rPr>
        <w:t xml:space="preserve"> · </w:t>
      </w:r>
      <w:hyperlink r:id="rId207">
        <w:r>
          <w:rPr>
            <w:color w:val="8A6D2B"/>
            <w:u w:val="single"/>
            <w:sz w:val="15"/>
          </w:rPr>
          <w:t xml:space="preserve">PwC Worldwide Tax Summaries — Venezuela, individual: other taxes (seguridad social)</w:t>
        </w:r>
      </w:hyperlink>
    </w:p>
    <w:p>
      <w:pPr>
        <w:pStyle w:val="Heading1"/>
        <w:pageBreakBefore/>
      </w:pPr>
      <w:r>
        <w:t>5. ¿Lo adaptamos por ti?</w:t>
      </w:r>
    </w:p>
    <w:p>
      <w:pPr>
        <w:spacing w:line="288" w:lineRule="auto"/>
      </w:pPr>
      <w:r>
        <w:t xml:space="preserve">Si prefieres que adaptemos tu producto a la normativa de tu país, escríbenos a </w:t>
      </w:r>
      <w:hyperlink r:id="rId208">
        <w:r>
          <w:rPr>
            <w:color w:val="8A6D2B"/>
            <w:u w:val="single"/>
          </w:rPr>
          <w:t xml:space="preserve">info@aichef.pro</w:t>
        </w:r>
      </w:hyperlink>
      <w:r>
        <w:t xml:space="preserve">. Revisamos tus plantillas de Excel y documentos, impuestos, costes laborales y vocabulario, y te las entregamos listas para usar. Y si quieres seguir ampliando tu caja de herramientas, tienes más productos para la hostelería de tu país en </w:t>
      </w:r>
      <w:hyperlink r:id="rId209">
        <w:r>
          <w:rPr>
            <w:color w:val="8A6D2B"/>
            <w:u w:val="single"/>
          </w:rPr>
          <w:t xml:space="preserve">aichef.pro/productos-digitales</w:t>
        </w:r>
      </w:hyperlink>
      <w:r>
        <w:t xml:space="preserve">. Cuéntanos tu país y tu tipo de negocio, y te explicamos qué habría que ajustar y en cuánto tiempo. Gracias por confiar en nosotros. Un abrazo, </w:t>
      </w:r>
      <w:hyperlink r:id="rId10">
        <w:r>
          <w:rPr>
            <w:color w:val="8A6D2B"/>
            <w:u w:val="single"/>
          </w:rPr>
          <w:t xml:space="preserve">John Guerrero</w:t>
        </w:r>
      </w:hyperlink>
      <w:r>
        <w:t>, consultor gastronómico con 29 años en alta hostelería y 15 en consultoría.</w:t>
      </w:r>
    </w:p>
    <w:p>
      <w:r>
        <w:t xml:space="preserve">Todos los productos: </w:t>
      </w:r>
      <w:hyperlink r:id="rId209">
        <w:r>
          <w:rPr>
            <w:color w:val="8A6D2B"/>
            <w:u w:val="single"/>
          </w:rPr>
          <w:t xml:space="preserve">aichef.pro/productos-digitales</w:t>
        </w:r>
      </w:hyperlink>
      <w:r>
        <w:t xml:space="preserve"> · Consultoría: </w:t>
      </w:r>
      <w:hyperlink r:id="rId10">
        <w:r>
          <w:rPr>
            <w:color w:val="8A6D2B"/>
            <w:u w:val="single"/>
          </w:rPr>
          <w:t xml:space="preserve">johnguerrero.es</w:t>
        </w:r>
      </w:hyperlink>
    </w:p>
    <w:sectPr w:rsidR="00FC693F" w:rsidRPr="0006063C" w:rsidSect="00034616">
      <w:footerReference w:type="default" r:id="rId9"/>
      <w:pgSz w:w="12240" w:h="15840"/>
      <w:pgMar w:top="1417" w:right="1417" w:bottom="141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B6B"/>
        <w:sz w:val="16"/>
      </w:rPr>
      <w:t xml:space="preserve">Guía de Equivalencias · Manual del Manager de Restaurante · aichef.pro  ·  </w:t>
    </w:r>
    <w:r>
      <w:rPr>
        <w:color w:val="6B6B6B"/>
        <w:sz w:val="16"/>
      </w:rPr>
      <w:fldChar w:fldCharType="begin"/>
    </w:r>
    <w:r>
      <w:rPr>
        <w:color w:val="6B6B6B"/>
        <w:sz w:val="16"/>
      </w:rPr>
      <w:instrText xml:space="preserve"> PAGE </w:instrText>
    </w:r>
    <w:r>
      <w:rPr>
        <w:color w:val="6B6B6B"/>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0"/>
      <w:outlineLvl w:val="0"/>
    </w:pPr>
    <w:rPr>
      <w:rFonts w:asciiTheme="majorHAnsi" w:eastAsiaTheme="majorEastAsia" w:hAnsiTheme="majorHAnsi" w:cstheme="majorBidi" w:ascii="Georgia" w:hAnsi="Georgia"/>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480" w:after="0"/>
      <w:outlineLvl w:val="1"/>
    </w:pPr>
    <w:rPr>
      <w:rFonts w:asciiTheme="majorHAnsi" w:eastAsiaTheme="majorEastAsia" w:hAnsiTheme="majorHAnsi" w:cstheme="majorBidi" w:ascii="Georgia" w:hAnsi="Georgia"/>
      <w:b/>
      <w:bCs/>
      <w:color w:val="C6A664"/>
      <w:sz w:val="32"/>
      <w:szCs w:val="26"/>
    </w:rPr>
  </w:style>
  <w:style w:type="paragraph" w:styleId="Heading3">
    <w:name w:val="heading 3"/>
    <w:basedOn w:val="Normal"/>
    <w:next w:val="Normal"/>
    <w:link w:val="Heading3Char"/>
    <w:uiPriority w:val="9"/>
    <w:unhideWhenUsed/>
    <w:qFormat/>
    <w:rsid w:val="00FC693F"/>
    <w:pPr>
      <w:keepNext/>
      <w:keepLines/>
      <w:spacing w:before="480" w:after="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johnguerrero.es" TargetMode="External"/><Relationship Id="rId11" Type="http://schemas.openxmlformats.org/officeDocument/2006/relationships/hyperlink" Target="https://taxsummaries.pwc.com/argentina/corporate/other-taxes" TargetMode="External"/><Relationship Id="rId12" Type="http://schemas.openxmlformats.org/officeDocument/2006/relationships/hyperlink" Target="https://www.argentina.gob.ar/normativa/nacional/ley-27802-423680/texto" TargetMode="External"/><Relationship Id="rId13" Type="http://schemas.openxmlformats.org/officeDocument/2006/relationships/hyperlink" Target="https://servicios.infoleg.gob.ar/infolegInternet/anexos/25000-29999/25552/texact.htm" TargetMode="External"/><Relationship Id="rId14" Type="http://schemas.openxmlformats.org/officeDocument/2006/relationships/hyperlink" Target="https://www.lanacion.com.ar/lifestyle/declaran-es-ilegal-cobrar-servicio-mesa-provincia-nid2191226/" TargetMode="External"/><Relationship Id="rId15" Type="http://schemas.openxmlformats.org/officeDocument/2006/relationships/hyperlink" Target="https://www.argentina.gob.ar/anmat/codigoalimentario" TargetMode="External"/><Relationship Id="rId16" Type="http://schemas.openxmlformats.org/officeDocument/2006/relationships/hyperlink" Target="https://www.argentina.gob.ar/noticias/capacitacion-manipuladores-de-alimentos-modificacion-del-articulo-21-del-caa" TargetMode="External"/><Relationship Id="rId17" Type="http://schemas.openxmlformats.org/officeDocument/2006/relationships/hyperlink" Target="https://buenosaires.gob.ar/habilitaciones-y-permisos" TargetMode="External"/><Relationship Id="rId18" Type="http://schemas.openxmlformats.org/officeDocument/2006/relationships/hyperlink" Target="https://www.iprofesional.com/impuestos/445814-arca-ex-afip-paso-a-paso-como-sacar-el-monotributo-y-cuales-son-las-categorias-vigentes" TargetMode="External"/><Relationship Id="rId19" Type="http://schemas.openxmlformats.org/officeDocument/2006/relationships/hyperlink" Target="https://developargentina.com/blog/leyes-laborales-argentina-basico-empresas-2026" TargetMode="External"/><Relationship Id="rId20" Type="http://schemas.openxmlformats.org/officeDocument/2006/relationships/hyperlink" Target="https://www.ey.com/es_ar/technical/tax/tax-alerts-argentina/promulgacion-ley-27802-modernizacion-laboral" TargetMode="External"/><Relationship Id="rId21" Type="http://schemas.openxmlformats.org/officeDocument/2006/relationships/hyperlink" Target="https://taxsummaries.pwc.com/bolivia/corporate/other-taxes" TargetMode="External"/><Relationship Id="rId22" Type="http://schemas.openxmlformats.org/officeDocument/2006/relationships/hyperlink" Target="https://taxsummaries.pwc.com/bolivia/corporate/taxes-on-corporate-income" TargetMode="External"/><Relationship Id="rId23" Type="http://schemas.openxmlformats.org/officeDocument/2006/relationships/hyperlink" Target="https://lookuptax.com/docs/country/bolivia-vat-guidelines-indirect-tax" TargetMode="External"/><Relationship Id="rId24" Type="http://schemas.openxmlformats.org/officeDocument/2006/relationships/hyperlink" Target="https://faolex.fao.org/docs/pdf/bol222764.pdf" TargetMode="External"/><Relationship Id="rId25" Type="http://schemas.openxmlformats.org/officeDocument/2006/relationships/hyperlink" Target="https://verdadcontinta.com/2017/10/13/la-burocracia-gastronomica-en-tarija" TargetMode="External"/><Relationship Id="rId26" Type="http://schemas.openxmlformats.org/officeDocument/2006/relationships/hyperlink" Target="https://lapaz.bo/wp-content/uploads/2025/01/3-Licencia-de-funcionamiento-con-inspeccion.pdf" TargetMode="External"/><Relationship Id="rId27" Type="http://schemas.openxmlformats.org/officeDocument/2006/relationships/hyperlink" Target="https://yo-facturo.com/blog/como-abrir-empresa-fundempresa-bolivia/" TargetMode="External"/><Relationship Id="rId28" Type="http://schemas.openxmlformats.org/officeDocument/2006/relationships/hyperlink" Target="https://yo-facturo.com/blog/como-inscribirse-rts-bolivia/" TargetMode="External"/><Relationship Id="rId29" Type="http://schemas.openxmlformats.org/officeDocument/2006/relationships/hyperlink" Target="https://www.lexivox.org/norms/BO-DS-N5168.xhtml" TargetMode="External"/><Relationship Id="rId30" Type="http://schemas.openxmlformats.org/officeDocument/2006/relationships/hyperlink" Target="https://www.ferrere.com/en/news/gobierno-boliviano-anuncia-que-no-habra-doble-aguinaldo/" TargetMode="External"/><Relationship Id="rId31" Type="http://schemas.openxmlformats.org/officeDocument/2006/relationships/hyperlink" Target="https://www.deel.com/es/blog/tabla-beneficios-sociales-bolivia/" TargetMode="External"/><Relationship Id="rId32" Type="http://schemas.openxmlformats.org/officeDocument/2006/relationships/hyperlink" Target="https://en.wikipedia.org/wiki/Bolivian_units_of_measurement" TargetMode="External"/><Relationship Id="rId33" Type="http://schemas.openxmlformats.org/officeDocument/2006/relationships/hyperlink" Target="https://taxsummaries.pwc.com/brazil/corporate/other-taxes" TargetMode="External"/><Relationship Id="rId34" Type="http://schemas.openxmlformats.org/officeDocument/2006/relationships/hyperlink" Target="https://modeloinicial.com.br/lei/LCP-214-2025/bares-restaurantes-@__I_V_VII_I" TargetMode="External"/><Relationship Id="rId35" Type="http://schemas.openxmlformats.org/officeDocument/2006/relationships/hyperlink" Target="https://blog.grupogen.com.br/juridico/2017/08/31/as-gorjetas-e-as-alteracoes-promovidas-pela-lei-no-13-41917/" TargetMode="External"/><Relationship Id="rId36" Type="http://schemas.openxmlformats.org/officeDocument/2006/relationships/hyperlink" Target="https://faolex.fao.org/docs/pdf/bra181030.pdf" TargetMode="External"/><Relationship Id="rId37" Type="http://schemas.openxmlformats.org/officeDocument/2006/relationships/hyperlink" Target="https://saipos.com/sistema/restaurante/montar-restaurante/licencas-para-abrir-um-restaurante" TargetMode="External"/><Relationship Id="rId38" Type="http://schemas.openxmlformats.org/officeDocument/2006/relationships/hyperlink" Target="https://razonet.com.br/contabilidade-digital/clt-o-que-e-quais-os-direitos-e-como-funciona-na-pratica" TargetMode="External"/><Relationship Id="rId39" Type="http://schemas.openxmlformats.org/officeDocument/2006/relationships/hyperlink" Target="https://www.dgabc.com.br/Noticia/4344717/ccj-do-senado-aprova-fim-da-escala-6x1-e-pec-segue-para-plenario" TargetMode="External"/><Relationship Id="rId40" Type="http://schemas.openxmlformats.org/officeDocument/2006/relationships/hyperlink" Target="https://investnews.com.br/negocios/99food-e-keeta-avancam-sobre-o-ifood-na-guerra-do-delivery/" TargetMode="External"/><Relationship Id="rId41" Type="http://schemas.openxmlformats.org/officeDocument/2006/relationships/hyperlink" Target="https://taxsummaries.pwc.com/chile/corporate/other-taxes" TargetMode="External"/><Relationship Id="rId42" Type="http://schemas.openxmlformats.org/officeDocument/2006/relationships/hyperlink" Target="https://www.sernac.cl/604/w3-article-81623.html" TargetMode="External"/><Relationship Id="rId43" Type="http://schemas.openxmlformats.org/officeDocument/2006/relationships/hyperlink" Target="https://www.vicaviged.usach.cl/sites/default/files/2024-05/DTO-977_13-MAY-1997_compressed.pdf" TargetMode="External"/><Relationship Id="rId44" Type="http://schemas.openxmlformats.org/officeDocument/2006/relationships/hyperlink" Target="https://www.lofwork.cl/abrir-un-restaurante-en-chile/" TargetMode="External"/><Relationship Id="rId45" Type="http://schemas.openxmlformats.org/officeDocument/2006/relationships/hyperlink" Target="https://www.minsal.cl/seremi-de-salud-los-rios-realizo-taller-de-manipulacion-de-alimentos-para-mas-de-120-personas-en-la-union/" TargetMode="External"/><Relationship Id="rId46" Type="http://schemas.openxmlformats.org/officeDocument/2006/relationships/hyperlink" Target="https://www.achm.cl/uploads/docs/ley-19-925-alcoholes-a3f83ee7.pdf" TargetMode="External"/><Relationship Id="rId47" Type="http://schemas.openxmlformats.org/officeDocument/2006/relationships/hyperlink" Target="https://www.sii.cl/preguntas_frecuentes/ddjj/001_135_8928.htm" TargetMode="External"/><Relationship Id="rId48" Type="http://schemas.openxmlformats.org/officeDocument/2006/relationships/hyperlink" Target="https://dt.gob.cl/legislacion/1624/articles-127285_recurso_pdf.pdf" TargetMode="External"/><Relationship Id="rId49" Type="http://schemas.openxmlformats.org/officeDocument/2006/relationships/hyperlink" Target="https://dt.gob.cl/legislacion/1624/w3-article-62430.html" TargetMode="External"/><Relationship Id="rId50" Type="http://schemas.openxmlformats.org/officeDocument/2006/relationships/hyperlink" Target="https://taxsummaries.pwc.com/chile/individual/other-taxes" TargetMode="External"/><Relationship Id="rId51" Type="http://schemas.openxmlformats.org/officeDocument/2006/relationships/hyperlink" Target="https://www.sercotec.cl" TargetMode="External"/><Relationship Id="rId52" Type="http://schemas.openxmlformats.org/officeDocument/2006/relationships/hyperlink" Target="https://www.corfo.gob.cl/" TargetMode="External"/><Relationship Id="rId53" Type="http://schemas.openxmlformats.org/officeDocument/2006/relationships/hyperlink" Target="https://www.fosis.gob.cl/" TargetMode="External"/><Relationship Id="rId54" Type="http://schemas.openxmlformats.org/officeDocument/2006/relationships/hyperlink" Target="https://taxsummaries.pwc.com/colombia/corporate/other-taxes" TargetMode="External"/><Relationship Id="rId55" Type="http://schemas.openxmlformats.org/officeDocument/2006/relationships/hyperlink" Target="https://www.funcionpublica.gov.co/eva/gestornormativo/norma.php?i=87873" TargetMode="External"/><Relationship Id="rId56" Type="http://schemas.openxmlformats.org/officeDocument/2006/relationships/hyperlink" Target="https://bogota.gov.co/mi-ciudad/salud/que-se-debe-tener-si-voy-tener-un-restaurante-en-bogota-este-2025" TargetMode="External"/><Relationship Id="rId57" Type="http://schemas.openxmlformats.org/officeDocument/2006/relationships/hyperlink" Target="https://bogota.gov.co/mi-ciudad/gobierno/documentos-y-tramites-para-establecimientos-de-comercio-en-bogota" TargetMode="External"/><Relationship Id="rId58" Type="http://schemas.openxmlformats.org/officeDocument/2006/relationships/hyperlink" Target="https://www.gerencie.com/requisitos-que-un-establecimiento-de-comercio-debe-cumplir-para-poder-abrir-al-publico.html" TargetMode="External"/><Relationship Id="rId59" Type="http://schemas.openxmlformats.org/officeDocument/2006/relationships/hyperlink" Target="https://www.siigo.com/blog/emprendimiento/permisos-para-abrir-bar-colombia/" TargetMode="External"/><Relationship Id="rId60" Type="http://schemas.openxmlformats.org/officeDocument/2006/relationships/hyperlink" Target="https://www1.funcionpublica.gov.co/eva/gestornormativo/norma.php?i=34130" TargetMode="External"/><Relationship Id="rId61" Type="http://schemas.openxmlformats.org/officeDocument/2006/relationships/hyperlink" Target="https://www.siigo.com/blog/emprendimiento/como-abrir-un-restaurante-en-colombia/" TargetMode="External"/><Relationship Id="rId62" Type="http://schemas.openxmlformats.org/officeDocument/2006/relationships/hyperlink" Target="https://www.vanguardia.com/colombia/2026/07/02/desde-el-16-de-julio-la-jornada-laboral-en-colombia-sera-de-42-horas-asi-queda-la-reduccion/" TargetMode="External"/><Relationship Id="rId63" Type="http://schemas.openxmlformats.org/officeDocument/2006/relationships/hyperlink" Target="https://www.elheraldo.co/economia/esto-lo-que-debe-saber-sobre-la-reduccion-de-la-jornada-laboral-970693" TargetMode="External"/><Relationship Id="rId64" Type="http://schemas.openxmlformats.org/officeDocument/2006/relationships/hyperlink" Target="https://www.tiendanube.com/co/blog/prestaciones-sociales/" TargetMode="External"/><Relationship Id="rId65" Type="http://schemas.openxmlformats.org/officeDocument/2006/relationships/hyperlink" Target="https://snl.no/Mynt,_m%C3%A5l_og_vekt_i_Colombia" TargetMode="External"/><Relationship Id="rId66" Type="http://schemas.openxmlformats.org/officeDocument/2006/relationships/hyperlink" Target="https://en.wikipedia.org/wiki/Colombian_units_of_measurement" TargetMode="External"/><Relationship Id="rId67" Type="http://schemas.openxmlformats.org/officeDocument/2006/relationships/hyperlink" Target="https://www.fondoemprender.com" TargetMode="External"/><Relationship Id="rId68" Type="http://schemas.openxmlformats.org/officeDocument/2006/relationships/hyperlink" Target="https://www.bancoldex.com" TargetMode="External"/><Relationship Id="rId69" Type="http://schemas.openxmlformats.org/officeDocument/2006/relationships/hyperlink" Target="https://innpulsacolombia.com" TargetMode="External"/><Relationship Id="rId70" Type="http://schemas.openxmlformats.org/officeDocument/2006/relationships/hyperlink" Target="https://taxsummaries.pwc.com/costa-rica/corporate/other-taxes" TargetMode="External"/><Relationship Id="rId71" Type="http://schemas.openxmlformats.org/officeDocument/2006/relationships/hyperlink" Target="https://salasegunda.poder-judicial.go.cr/images/documentos/revistas/revista10/11-ley_empleo_saloneros.pdf" TargetMode="External"/><Relationship Id="rId72" Type="http://schemas.openxmlformats.org/officeDocument/2006/relationships/hyperlink" Target="https://elmundo.cr/costa-rica/firman-decreto-que-facilita-permisos-sanitarios-en-un-dia/" TargetMode="External"/><Relationship Id="rId73" Type="http://schemas.openxmlformats.org/officeDocument/2006/relationships/hyperlink" Target="https://observador.cr/nuevo-carne-digital-de-manipulacion-de-alimentos-rige-en-costa-rica/" TargetMode="External"/><Relationship Id="rId74" Type="http://schemas.openxmlformats.org/officeDocument/2006/relationships/hyperlink" Target="https://www.hacienda.go.cr/" TargetMode="External"/><Relationship Id="rId75" Type="http://schemas.openxmlformats.org/officeDocument/2006/relationships/hyperlink" Target="https://www.mtss.go.cr/prensa/comunicados/2022/diciembre/cp_049_2022.html" TargetMode="External"/><Relationship Id="rId76" Type="http://schemas.openxmlformats.org/officeDocument/2006/relationships/hyperlink" Target="https://delfino.cr/2024/08/la-jornada-en-el-contrato-de-trabajo-y-sus-excepciones" TargetMode="External"/><Relationship Id="rId77" Type="http://schemas.openxmlformats.org/officeDocument/2006/relationships/hyperlink" Target="https://taxsummaries.pwc.com/ecuador/corporate/other-taxes" TargetMode="External"/><Relationship Id="rId78" Type="http://schemas.openxmlformats.org/officeDocument/2006/relationships/hyperlink" Target="https://derechoecuador.com/registro-oficial-5-de-junio-del-2006-suplemento/" TargetMode="External"/><Relationship Id="rId79" Type="http://schemas.openxmlformats.org/officeDocument/2006/relationships/hyperlink" Target="https://www.eldiario.ec/ecuador/la-denuncia-ciudadana-a-traves-de-arcsa-movil-representa-el-40-de-nuestros-controles-dice-la-coordinadora-de-la-zona-4-de-la-entidad-03042026/" TargetMode="External"/><Relationship Id="rId80" Type="http://schemas.openxmlformats.org/officeDocument/2006/relationships/hyperlink" Target="https://www.gob.ec/arcsa/tramites/emision-permiso-funcionamiento-establecimientos-servicios-alimentacion-colectiva-restaurantescafeterias-bares-escolares" TargetMode="External"/><Relationship Id="rId81" Type="http://schemas.openxmlformats.org/officeDocument/2006/relationships/hyperlink" Target="https://www.gob.ec/gadmm/tramites/obtencion-licencia-unica-anual-funcionamiento-turismo" TargetMode="External"/><Relationship Id="rId82" Type="http://schemas.openxmlformats.org/officeDocument/2006/relationships/hyperlink" Target="https://www.siigo.com/ec/blog/obligaciones-fiscales/rimpe-emprendedores-negocios-populares/" TargetMode="External"/><Relationship Id="rId83" Type="http://schemas.openxmlformats.org/officeDocument/2006/relationships/hyperlink" Target="https://hacecuentas.com/ec/trabajo/decimos-y-fondos-de-reserva" TargetMode="External"/><Relationship Id="rId84" Type="http://schemas.openxmlformats.org/officeDocument/2006/relationships/hyperlink" Target="https://cazvid.com/es/blog/como-contratar-personal-en-ecuador-guia-legal" TargetMode="External"/><Relationship Id="rId85" Type="http://schemas.openxmlformats.org/officeDocument/2006/relationships/hyperlink" Target="https://snl.no/mynt,_m%C3%A5l_og_vekt_i_Ecuador" TargetMode="External"/><Relationship Id="rId86" Type="http://schemas.openxmlformats.org/officeDocument/2006/relationships/hyperlink" Target="https://taxsummaries.pwc.com/el-salvador/corporate/other-taxes" TargetMode="External"/><Relationship Id="rId87" Type="http://schemas.openxmlformats.org/officeDocument/2006/relationships/hyperlink" Target="https://www.jurisprudencia.gob.sv/DocumentosBoveda/R/2/2010-2019/2013/02/D82A0.HTML" TargetMode="External"/><Relationship Id="rId88" Type="http://schemas.openxmlformats.org/officeDocument/2006/relationships/hyperlink" Target="https://www.isss.gob.sv/servicios/inscripcion-de-patrono-persona-natural/" TargetMode="External"/><Relationship Id="rId89" Type="http://schemas.openxmlformats.org/officeDocument/2006/relationships/hyperlink" Target="https://www.mh.gob.sv/" TargetMode="External"/><Relationship Id="rId90" Type="http://schemas.openxmlformats.org/officeDocument/2006/relationships/hyperlink" Target="https://www.mtps.gob.sv/2020/10/26/cuantas-horas-debo-trabajar-al-dia/" TargetMode="External"/><Relationship Id="rId91" Type="http://schemas.openxmlformats.org/officeDocument/2006/relationships/hyperlink" Target="https://www.mtps.gob.sv/2025/12/23/mtps-orienta-a-ciudadanos-sobre-el-pago-del-aguinaldo/" TargetMode="External"/><Relationship Id="rId92" Type="http://schemas.openxmlformats.org/officeDocument/2006/relationships/hyperlink" Target="https://www.mtps.gob.sv/2025/10/27/entrega-anticipada-de-aguinaldo-es-opcional-de-empresarios/" TargetMode="External"/><Relationship Id="rId93" Type="http://schemas.openxmlformats.org/officeDocument/2006/relationships/hyperlink" Target="https://comptroller.texas.gov/taxes/sales/" TargetMode="External"/><Relationship Id="rId94" Type="http://schemas.openxmlformats.org/officeDocument/2006/relationships/hyperlink" Target="https://www.ddhtax.com/2025/02/04/texas-sales-tax-restaurants-whats-taxable/" TargetMode="External"/><Relationship Id="rId95" Type="http://schemas.openxmlformats.org/officeDocument/2006/relationships/hyperlink" Target="https://floridarevenue.com/taxes/taxesfees/Pages/sales_tax.aspx" TargetMode="External"/><Relationship Id="rId96" Type="http://schemas.openxmlformats.org/officeDocument/2006/relationships/hyperlink" Target="https://www.floridasalestax.com/florida-tax-law-blog/2026/april/fl-sales-tax-restaurants-what-every-owner-needs-/" TargetMode="External"/><Relationship Id="rId97" Type="http://schemas.openxmlformats.org/officeDocument/2006/relationships/hyperlink" Target="https://www.dol.gov/agencies/whd/fact-sheets/15-tipped-employees-flsa" TargetMode="External"/><Relationship Id="rId98" Type="http://schemas.openxmlformats.org/officeDocument/2006/relationships/hyperlink" Target="https://www.fda.gov/food/retail-food-protection/fda-food-code" TargetMode="External"/><Relationship Id="rId99" Type="http://schemas.openxmlformats.org/officeDocument/2006/relationships/hyperlink" Target="https://www.dshs.texas.gov/food-handlers/faq.aspx" TargetMode="External"/><Relationship Id="rId100" Type="http://schemas.openxmlformats.org/officeDocument/2006/relationships/hyperlink" Target="https://www.sba.gov/business-guide/launch-your-business/apply-licenses-permits" TargetMode="External"/><Relationship Id="rId101" Type="http://schemas.openxmlformats.org/officeDocument/2006/relationships/hyperlink" Target="https://nyc-business.nyc.gov/nycbusiness/description/food-service-establishment-permit" TargetMode="External"/><Relationship Id="rId102" Type="http://schemas.openxmlformats.org/officeDocument/2006/relationships/hyperlink" Target="https://www.irs.gov/businesses/small-businesses-self-employed/get-an-employer-identification-number" TargetMode="External"/><Relationship Id="rId103" Type="http://schemas.openxmlformats.org/officeDocument/2006/relationships/hyperlink" Target="https://sgov.senate.ca.gov/sites/sgov.senate.ca.gov/files/department_of_alcoholic_beverage_control_background.pdf" TargetMode="External"/><Relationship Id="rId104" Type="http://schemas.openxmlformats.org/officeDocument/2006/relationships/hyperlink" Target="https://www.dol.gov/agencies/whd/overtime" TargetMode="External"/><Relationship Id="rId105" Type="http://schemas.openxmlformats.org/officeDocument/2006/relationships/hyperlink" Target="https://www.sba.gov/funding-programs/loans/7a-loans" TargetMode="External"/><Relationship Id="rId106" Type="http://schemas.openxmlformats.org/officeDocument/2006/relationships/hyperlink" Target="https://www.sba.gov/funding-programs/loans/microloans" TargetMode="External"/><Relationship Id="rId107" Type="http://schemas.openxmlformats.org/officeDocument/2006/relationships/hyperlink" Target="https://taxsummaries.pwc.com/guatemala/corporate/other-taxes" TargetMode="External"/><Relationship Id="rId108" Type="http://schemas.openxmlformats.org/officeDocument/2006/relationships/hyperlink" Target="https://www.deloitte.com/content/dam/Deloitte/gt/Documents/tax/notas-fiscales/191015-taxalert-octubre.pdf" TargetMode="External"/><Relationship Id="rId109" Type="http://schemas.openxmlformats.org/officeDocument/2006/relationships/hyperlink" Target="https://www.prensalibre.com/revista-d/propina-diaco-0-1280272233/" TargetMode="External"/><Relationship Id="rId110" Type="http://schemas.openxmlformats.org/officeDocument/2006/relationships/hyperlink" Target="https://www.mintrabajo.gob.gt/wp-content/uploads/2026/06/Codigo-de-Trabajo.pdf" TargetMode="External"/><Relationship Id="rId111" Type="http://schemas.openxmlformats.org/officeDocument/2006/relationships/hyperlink" Target="https://sigsa.mspas.gob.gt/descargas/Codigo_Salud_90_97.pdf" TargetMode="External"/><Relationship Id="rId112" Type="http://schemas.openxmlformats.org/officeDocument/2006/relationships/hyperlink" Target="https://faolex.fao.org/docs/pdf/gua200151.pdf" TargetMode="External"/><Relationship Id="rId113" Type="http://schemas.openxmlformats.org/officeDocument/2006/relationships/hyperlink" Target="https://www.igssgt.org/patronos/" TargetMode="External"/><Relationship Id="rId114" Type="http://schemas.openxmlformats.org/officeDocument/2006/relationships/hyperlink" Target="https://www.sat.gob.gt/" TargetMode="External"/><Relationship Id="rId115" Type="http://schemas.openxmlformats.org/officeDocument/2006/relationships/hyperlink" Target="https://mcd.gob.gt/wp-content/uploads/2013/07/bono-14-decreto-42-92.pdf" TargetMode="External"/><Relationship Id="rId116" Type="http://schemas.openxmlformats.org/officeDocument/2006/relationships/hyperlink" Target="https://taxsummaries.pwc.com/honduras/corporate/other-taxes" TargetMode="External"/><Relationship Id="rId117" Type="http://schemas.openxmlformats.org/officeDocument/2006/relationships/hyperlink" Target="https://www.sar.gob.hn/impuesto-sobre-ventas-isv/" TargetMode="External"/><Relationship Id="rId118" Type="http://schemas.openxmlformats.org/officeDocument/2006/relationships/hyperlink" Target="https://www.elheraldo.hn/economia/pago-propina-honduras-sera-opcional-GF14882037" TargetMode="External"/><Relationship Id="rId119" Type="http://schemas.openxmlformats.org/officeDocument/2006/relationships/hyperlink" Target="https://www.bloomberglinea.com/2022/06/17/prohibicion-de-propina-en-nuevo-reglamento-preocupa-a-hoteles-y-restaurantes-de-honduras/" TargetMode="External"/><Relationship Id="rId120" Type="http://schemas.openxmlformats.org/officeDocument/2006/relationships/hyperlink" Target="https://garciabodan.com/en/new-health-regulation-for-food-and-beverages-in-honduras/" TargetMode="External"/><Relationship Id="rId121" Type="http://schemas.openxmlformats.org/officeDocument/2006/relationships/hyperlink" Target="https://arsa.gob.hn/alimentos-y-bebidas/" TargetMode="External"/><Relationship Id="rId122" Type="http://schemas.openxmlformats.org/officeDocument/2006/relationships/hyperlink" Target="https://www.elheraldo.hn/tegucigalpa/requisitos-abrir-restaurante-capital-honduras-documentos-alcaldia-GN12687331" TargetMode="External"/><Relationship Id="rId123" Type="http://schemas.openxmlformats.org/officeDocument/2006/relationships/hyperlink" Target="https://www.trabajo.gob.hn/wp-content/uploads/2022/09/Codigo-del-Trabajo-y-sus-Reformas.pdf" TargetMode="External"/><Relationship Id="rId124" Type="http://schemas.openxmlformats.org/officeDocument/2006/relationships/hyperlink" Target="https://www.trabajo.gob.hn/wp-content/uploads/2016/07/Acuerdo-02-95-Reglamento-del-Decimo-Cuarto-Mes-de-Salario-en-Concepto-de-Compensacion-Social.pdf" TargetMode="External"/><Relationship Id="rId125" Type="http://schemas.openxmlformats.org/officeDocument/2006/relationships/hyperlink" Target="https://www.ihss.hn/requisitos-para-afiliacion/" TargetMode="External"/><Relationship Id="rId126" Type="http://schemas.openxmlformats.org/officeDocument/2006/relationships/hyperlink" Target="https://taxsummaries.pwc.com/mexico/corporate/other-taxes" TargetMode="External"/><Relationship Id="rId127" Type="http://schemas.openxmlformats.org/officeDocument/2006/relationships/hyperlink" Target="https://www.tradelawcollege.edu.mx/single-post/actualizaci&#243;n-de-est&#237;mulos-en-regiones-fronterizas-norte-y-sur-para-el-ejercicio-2026" TargetMode="External"/><Relationship Id="rId128" Type="http://schemas.openxmlformats.org/officeDocument/2006/relationships/hyperlink" Target="https://www.unotv.com/negocios/propina-no-es-obligatoria-en-restaurantes-bares-y-hoteles-en-mexico-recuerda-profeco/" TargetMode="External"/><Relationship Id="rId129" Type="http://schemas.openxmlformats.org/officeDocument/2006/relationships/hyperlink" Target="https://www.gob.mx/cofepris/acciones-y-programas/aviso-de-funcionamiento-de-responsable-sanitario-y-de-modificacion-o-baja" TargetMode="External"/><Relationship Id="rId130" Type="http://schemas.openxmlformats.org/officeDocument/2006/relationships/hyperlink" Target="https://mexicanlaws.com/SALUD/NOM-251-SSA1-2009.htm" TargetMode="External"/><Relationship Id="rId131" Type="http://schemas.openxmlformats.org/officeDocument/2006/relationships/hyperlink" Target="https://www.elimparcial.com/estilos/2026/03/03/distintivo-h-seguridad-y-confianza/" TargetMode="External"/><Relationship Id="rId132" Type="http://schemas.openxmlformats.org/officeDocument/2006/relationships/hyperlink" Target="https://www.sedeco.cdmx.gob.mx/storage/app/media/uploaded-files/Apertura%20de%20Negocios.pdf" TargetMode="External"/><Relationship Id="rId133" Type="http://schemas.openxmlformats.org/officeDocument/2006/relationships/hyperlink" Target="https://www.sedeco.cdmx.gob.mx/tramites/sistema-electronico-de-avisos-y-permisos-de-establecimientos-mercantiles-siapem" TargetMode="External"/><Relationship Id="rId134" Type="http://schemas.openxmlformats.org/officeDocument/2006/relationships/hyperlink" Target="https://adip.cdmx.gob.mx/comunicacion/nota/presentan-ventanilla-unica-para-establecimientos-mercantiles-siapem" TargetMode="External"/><Relationship Id="rId135" Type="http://schemas.openxmlformats.org/officeDocument/2006/relationships/hyperlink" Target="https://idconline.mx/fiscal-contable/2026/09/10/sat-propone-ampliar-los-rangos-de-ingresos-del-resico-nuevos-topes-y-porcentajes-opcionales-de-iva" TargetMode="External"/><Relationship Id="rId136" Type="http://schemas.openxmlformats.org/officeDocument/2006/relationships/hyperlink" Target="https://www.sat.gob.mx/portal/public/tramites/regimen-simplificado-de-confianza" TargetMode="External"/><Relationship Id="rId137" Type="http://schemas.openxmlformats.org/officeDocument/2006/relationships/hyperlink" Target="https://www.cronica.com.mx/nacional/2026/03/03/ya-es-constitucional-publican-en-el-dof-decreto-que-reduce-jornada-laboral-a-40-horas/" TargetMode="External"/><Relationship Id="rId138" Type="http://schemas.openxmlformats.org/officeDocument/2006/relationships/hyperlink" Target="https://hacecuentas.com/mx/trabajo/aguinaldo-prima-y-ptu" TargetMode="External"/><Relationship Id="rId139" Type="http://schemas.openxmlformats.org/officeDocument/2006/relationships/hyperlink" Target="https://www.diputados.gob.mx/LeyesBiblio/ref/lft.htm" TargetMode="External"/><Relationship Id="rId140" Type="http://schemas.openxmlformats.org/officeDocument/2006/relationships/hyperlink" Target="https://www.nafin.com/portalnf/content/home/home.html" TargetMode="External"/><Relationship Id="rId141" Type="http://schemas.openxmlformats.org/officeDocument/2006/relationships/hyperlink" Target="https://taxsummaries.pwc.com/nicaragua/corporate/other-taxes" TargetMode="External"/><Relationship Id="rId142" Type="http://schemas.openxmlformats.org/officeDocument/2006/relationships/hyperlink" Target="https://www.minsa.gob.ni/sites/default/files/2022-10/BROCHUR%20LICENCIA%20Y%20REGISTRO.pdf" TargetMode="External"/><Relationship Id="rId143" Type="http://schemas.openxmlformats.org/officeDocument/2006/relationships/hyperlink" Target="https://www.dgi.gob.ni/" TargetMode="External"/><Relationship Id="rId144" Type="http://schemas.openxmlformats.org/officeDocument/2006/relationships/hyperlink" Target="https://nicaragua.justia.com/nacionales/codigos/codigo-del-trabajo-oct-30-1996/gdoc/" TargetMode="External"/><Relationship Id="rId145" Type="http://schemas.openxmlformats.org/officeDocument/2006/relationships/hyperlink" Target="http://nicaragua.justia.com/nacionales/leyes/ley-de-salario-por-decimo-tercer-mes-jan-16-1991/gdoc/" TargetMode="External"/><Relationship Id="rId146" Type="http://schemas.openxmlformats.org/officeDocument/2006/relationships/hyperlink" Target="https://taxsummaries.pwc.com/panama/corporate/other-taxes" TargetMode="External"/><Relationship Id="rId147" Type="http://schemas.openxmlformats.org/officeDocument/2006/relationships/hyperlink" Target="https://www.prensa.com/opinion/tome-nota-de-estos-datos-tributarios/" TargetMode="External"/><Relationship Id="rId148" Type="http://schemas.openxmlformats.org/officeDocument/2006/relationships/hyperlink" Target="https://www.laestrella.com.pa/panama/nacional/minsa-ftc-cierran-restaurantes-cafeterias-locales-contar-permisos-carnet-salud-KJLE440578" TargetMode="External"/><Relationship Id="rId149" Type="http://schemas.openxmlformats.org/officeDocument/2006/relationships/hyperlink" Target="https://www.tvn-2.com/nacionales/denuncian-supuestos-abusos-operativos-restaurantes-video_1_1111323.html" TargetMode="External"/><Relationship Id="rId150" Type="http://schemas.openxmlformats.org/officeDocument/2006/relationships/hyperlink" Target="https://www.telemetro.com/nacionales/carne-verde-manipuladores-alimentos-minsa-anuncia-donde-retirarlo-n5908917" TargetMode="External"/><Relationship Id="rId151" Type="http://schemas.openxmlformats.org/officeDocument/2006/relationships/hyperlink" Target="http://dgi.mef.gob.pa/itbms/Itbms" TargetMode="External"/><Relationship Id="rId152" Type="http://schemas.openxmlformats.org/officeDocument/2006/relationships/hyperlink" Target="https://exteriores.gob.es/Embajadas/panama/es/ViajarA/Paginas/Trabajar-en-Panam%c3%a1.aspx" TargetMode="External"/><Relationship Id="rId153" Type="http://schemas.openxmlformats.org/officeDocument/2006/relationships/hyperlink" Target="https://softland.com/pa/?p=21245" TargetMode="External"/><Relationship Id="rId154" Type="http://schemas.openxmlformats.org/officeDocument/2006/relationships/hyperlink" Target="https://taxsummaries.pwc.com/paraguay/corporate/other-taxes" TargetMode="External"/><Relationship Id="rId155" Type="http://schemas.openxmlformats.org/officeDocument/2006/relationships/hyperlink" Target="https://www.ferrere.com/en/news/paraguay-promulgan-ley-de-modernizacion-y-simplificacion-del-sistema-tributario-nacional/" TargetMode="External"/><Relationship Id="rId156" Type="http://schemas.openxmlformats.org/officeDocument/2006/relationships/hyperlink" Target="https://www.abc.com.py/nacionales/2021/09/23/propinas-para-los-mozos-de-locales-gastronomicos-una-buena-costumbre/" TargetMode="External"/><Relationship Id="rId157" Type="http://schemas.openxmlformats.org/officeDocument/2006/relationships/hyperlink" Target="https://www.mspbs.gov.py/portal/16452/buenas-practicas-de-fabricacion-y-manufactura-de-alimentos-son-obligatorias.html" TargetMode="External"/><Relationship Id="rId158" Type="http://schemas.openxmlformats.org/officeDocument/2006/relationships/hyperlink" Target="https://dinavisa.gov.py/direccion-general-de-regulacion-de-alimentos-y-productos-a-fines/" TargetMode="External"/><Relationship Id="rId159" Type="http://schemas.openxmlformats.org/officeDocument/2006/relationships/hyperlink" Target="https://www.abc.com.py/nacionales/2026/07/11/guia-2026-patente-comercial-en-la-municipalidad-de-asuncion-paso-a-paso/" TargetMode="External"/><Relationship Id="rId160" Type="http://schemas.openxmlformats.org/officeDocument/2006/relationships/hyperlink" Target="https://dinavisa.gov.py/wp-content/uploads/2025/12/COMUNICADO-DGRAPA-076.pdf" TargetMode="External"/><Relationship Id="rId161" Type="http://schemas.openxmlformats.org/officeDocument/2006/relationships/hyperlink" Target="https://humanidades.uni.edu.py/wp-content/uploads/2016/07/Ley-213-93-C&#243;digo-Laboral.pdf" TargetMode="External"/><Relationship Id="rId162" Type="http://schemas.openxmlformats.org/officeDocument/2006/relationships/hyperlink" Target="https://taxsummaries.pwc.com/peru/corporate/other-taxes" TargetMode="External"/><Relationship Id="rId163" Type="http://schemas.openxmlformats.org/officeDocument/2006/relationships/hyperlink" Target="https://lacamara.pe/reduccion-de-igv-a-8-para-restaurantes-hoteles-y-alojamientos-todo-lo-que-hay-que-saber/?print=pdf" TargetMode="External"/><Relationship Id="rId164" Type="http://schemas.openxmlformats.org/officeDocument/2006/relationships/hyperlink" Target="https://gestion.pe/tu-dinero/recargo-por-consumo-es-legal-cobrarlo-en-un-establecimiento-y-ademas-solicitar-propina-pagos-boletas-electronicas-noticia/" TargetMode="External"/><Relationship Id="rId165" Type="http://schemas.openxmlformats.org/officeDocument/2006/relationships/hyperlink" Target="https://www.peru-retail.com/propuesta-legislativa-busca-acabar-con-las-propinas-ocultas-en-hoteles-y-restaurantes-peruanos/" TargetMode="External"/><Relationship Id="rId166" Type="http://schemas.openxmlformats.org/officeDocument/2006/relationships/hyperlink" Target="https://www.digesa.minsa.gob.pe/noticias/setiembre2018/nota53.asp" TargetMode="External"/><Relationship Id="rId167" Type="http://schemas.openxmlformats.org/officeDocument/2006/relationships/hyperlink" Target="https://www.digesa.minsa.gob.pe/Orientacion/NORMA_SANITARIA_RESTAURANTES_SERVICIOS_AFINES_TIEMPOS_COVID-19.pdf" TargetMode="External"/><Relationship Id="rId168" Type="http://schemas.openxmlformats.org/officeDocument/2006/relationships/hyperlink" Target="https://busquedas.elperuano.pe/dispositivo/NL/2426569-1" TargetMode="External"/><Relationship Id="rId169" Type="http://schemas.openxmlformats.org/officeDocument/2006/relationships/hyperlink" Target="https://busquedas.elperuano.pe/dispositivo/NL/2194919-1" TargetMode="External"/><Relationship Id="rId170" Type="http://schemas.openxmlformats.org/officeDocument/2006/relationships/hyperlink" Target="https://busquedas.elperuano.pe/dispositivo/NL/2209358-1" TargetMode="External"/><Relationship Id="rId171" Type="http://schemas.openxmlformats.org/officeDocument/2006/relationships/hyperlink" Target="https://andina.pe/ingles/noticia-indecopi-considera-exigencia-del-carne-sanidad-es-una-barrera-burocratica-292797.aspx" TargetMode="External"/><Relationship Id="rId172" Type="http://schemas.openxmlformats.org/officeDocument/2006/relationships/hyperlink" Target="https://perugestiona.pe/?p=589" TargetMode="External"/><Relationship Id="rId173" Type="http://schemas.openxmlformats.org/officeDocument/2006/relationships/hyperlink" Target="https://anc.pj.gob.pe/contenido/normas/cpdp1993.pdf" TargetMode="External"/><Relationship Id="rId174" Type="http://schemas.openxmlformats.org/officeDocument/2006/relationships/hyperlink" Target="https://lacamara.pe/derechos-laborales-en-peru-beneficios-que-debes-recibir-si-trabajas-formalmente/?print=pdf" TargetMode="External"/><Relationship Id="rId175" Type="http://schemas.openxmlformats.org/officeDocument/2006/relationships/hyperlink" Target="https://bybconsultores.pe/impuesto-a-la-renta/mype-tributario/cambios-clave-de-la-ley-32353-ley-mype-2025-comparativo-legal-con-el-regimen-anterior/" TargetMode="External"/><Relationship Id="rId176" Type="http://schemas.openxmlformats.org/officeDocument/2006/relationships/hyperlink" Target="https://en.wikipedia.org/wiki/Peruvian_units_of_measurement" TargetMode="External"/><Relationship Id="rId177" Type="http://schemas.openxmlformats.org/officeDocument/2006/relationships/hyperlink" Target="https://hacienda.pr.gov/publicaciones/determinacion-administrativa-num-19-03" TargetMode="External"/><Relationship Id="rId178" Type="http://schemas.openxmlformats.org/officeDocument/2006/relationships/hyperlink" Target="https://hacienda.pr.gov/impuesto-sobre-ventas-y-uso-ivu" TargetMode="External"/><Relationship Id="rId179" Type="http://schemas.openxmlformats.org/officeDocument/2006/relationships/hyperlink" Target="https://hacienda.pr.gov/sobre-hacienda/sala-de-prensa-virtual/comunicados-de-prensa/departamento-de-hacienda-inicia-procesos-para-reduccion-del-ivu-los-alimentos-preparados-7" TargetMode="External"/><Relationship Id="rId180" Type="http://schemas.openxmlformats.org/officeDocument/2006/relationships/hyperlink" Target="https://www.metro.pr/noticias/2017/04/07/mucho-ojo-propinas-restaurantes" TargetMode="External"/><Relationship Id="rId181" Type="http://schemas.openxmlformats.org/officeDocument/2006/relationships/hyperlink" Target="https://www.dlapiper.com/en/insights/publications/2019/07/changes-to-puerto-rico-business-permitting-process" TargetMode="External"/><Relationship Id="rId182" Type="http://schemas.openxmlformats.org/officeDocument/2006/relationships/hyperlink" Target="https://hacienda.pr.gov/node/4332" TargetMode="External"/><Relationship Id="rId183" Type="http://schemas.openxmlformats.org/officeDocument/2006/relationships/hyperlink" Target="https://www.metro.pr/noticias/2025/11/14/comienza-el-periodo-para-pagar-el-bono-de-navidad-trabajo-advierte-a-patronos-sobre-requisitos-y-plazos/" TargetMode="External"/><Relationship Id="rId184" Type="http://schemas.openxmlformats.org/officeDocument/2006/relationships/hyperlink" Target="https://www.trabajo.pr.gov/" TargetMode="External"/><Relationship Id="rId185" Type="http://schemas.openxmlformats.org/officeDocument/2006/relationships/hyperlink" Target="https://taxsummaries.pwc.com/dominican-republic/corporate/other-taxes" TargetMode="External"/><Relationship Id="rId186" Type="http://schemas.openxmlformats.org/officeDocument/2006/relationships/hyperlink" Target="https://elnuevodiario.com.do/derecho-a-la-propina-en-la-republica-dominicana/" TargetMode="External"/><Relationship Id="rId187" Type="http://schemas.openxmlformats.org/officeDocument/2006/relationships/hyperlink" Target="https://fc-abogados.com/abrir-comedor-o-restaurantes-pequenos/" TargetMode="External"/><Relationship Id="rId188" Type="http://schemas.openxmlformats.org/officeDocument/2006/relationships/hyperlink" Target="https://dgii.gov.do/contribuyentesRegistrados/personasJuridicas" TargetMode="External"/><Relationship Id="rId189" Type="http://schemas.openxmlformats.org/officeDocument/2006/relationships/hyperlink" Target="https://siemprealdia.co/republica-dominicana/derecho-laboral/codigo-de-trabajo-dominicano-guia-para-contadores/" TargetMode="External"/><Relationship Id="rId190" Type="http://schemas.openxmlformats.org/officeDocument/2006/relationships/hyperlink" Target="https://www.gub.uy/direccion-general-impositiva/comunicacion/publicaciones/reduccion-9-puntos-iva-determinados-servicios-siempre-sean-abonados" TargetMode="External"/><Relationship Id="rId191" Type="http://schemas.openxmlformats.org/officeDocument/2006/relationships/hyperlink" Target="https://taxsummaries.pwc.com/uruguay/corporate/other-taxes" TargetMode="External"/><Relationship Id="rId192" Type="http://schemas.openxmlformats.org/officeDocument/2006/relationships/hyperlink" Target="https://www.elobservador.com.uy/nota/-si-o-no-a-la-propina-preguntas-y-respuestas-sobre-un-tema-controversial-201992164747" TargetMode="External"/><Relationship Id="rId193" Type="http://schemas.openxmlformats.org/officeDocument/2006/relationships/hyperlink" Target="https://www.impo.com.uy/bases/leyes/16713-1995/156" TargetMode="External"/><Relationship Id="rId194" Type="http://schemas.openxmlformats.org/officeDocument/2006/relationships/hyperlink" Target="https://tramites.montevideo.gub.uy/tramites-y-tributos/habilitacion/bromatologica-de-centros-gastronomicos" TargetMode="External"/><Relationship Id="rId195" Type="http://schemas.openxmlformats.org/officeDocument/2006/relationships/hyperlink" Target="https://www.impo.com.uy/bases/decretos/315-1994" TargetMode="External"/><Relationship Id="rId196" Type="http://schemas.openxmlformats.org/officeDocument/2006/relationships/hyperlink" Target="https://www.gub.uy/tramites/habilitacion-registro-empresas-alimentos-cosmeticos-domisanitarios" TargetMode="External"/><Relationship Id="rId197" Type="http://schemas.openxmlformats.org/officeDocument/2006/relationships/hyperlink" Target="https://www.gub.uy/tramites/curso-manipulador-alimentos-nivel-operario" TargetMode="External"/><Relationship Id="rId198" Type="http://schemas.openxmlformats.org/officeDocument/2006/relationships/hyperlink" Target="https://www.gub.uy/tramites/habilitaciones-locales-comerciales-industriales-san-jose" TargetMode="External"/><Relationship Id="rId199" Type="http://schemas.openxmlformats.org/officeDocument/2006/relationships/hyperlink" Target="https://www.gub.uy/ministerio-trabajo-seguridad-social/institucional/derecho-laboral-uruguayo/horario-trabajo" TargetMode="External"/><Relationship Id="rId200" Type="http://schemas.openxmlformats.org/officeDocument/2006/relationships/hyperlink" Target="https://www.bloomberglinea.com/latinoamerica/uruguay/como-calcular-el-aguinaldo-de-diciembre-y-cuando-se-paga-en-uruguay/" TargetMode="External"/><Relationship Id="rId201" Type="http://schemas.openxmlformats.org/officeDocument/2006/relationships/hyperlink" Target="https://taxsummaries.pwc.com/venezuela/corporate/other-taxes" TargetMode="External"/><Relationship Id="rId202" Type="http://schemas.openxmlformats.org/officeDocument/2006/relationships/hyperlink" Target="https://accesoalajusticia.org/la-propina-como-componente-del-salario/" TargetMode="External"/><Relationship Id="rId203" Type="http://schemas.openxmlformats.org/officeDocument/2006/relationships/hyperlink" Target="https://venezuela.justia.com/federales/reglamentos/reglamento-general-de-alimentos/gdoc" TargetMode="External"/><Relationship Id="rId204" Type="http://schemas.openxmlformats.org/officeDocument/2006/relationships/hyperlink" Target="https://vlexvenezuela.com/vid/dianamen-direccia-administracia-alcalda-450376146" TargetMode="External"/><Relationship Id="rId205" Type="http://schemas.openxmlformats.org/officeDocument/2006/relationships/hyperlink" Target="https://www.clydeco.com/es/insights/2026/03/working-hours-regime-in-venezuela-legal-analysis-o" TargetMode="External"/><Relationship Id="rId206" Type="http://schemas.openxmlformats.org/officeDocument/2006/relationships/hyperlink" Target="https://biblat.unam.mx/hevila/ActualidadcontableFACES/2014/vol17/no29/6.pdf" TargetMode="External"/><Relationship Id="rId207" Type="http://schemas.openxmlformats.org/officeDocument/2006/relationships/hyperlink" Target="https://taxsummaries.pwc.com/venezuela/individual/other-taxes" TargetMode="External"/><Relationship Id="rId208" Type="http://schemas.openxmlformats.org/officeDocument/2006/relationships/hyperlink" Target="mailto:info@aichef.pro" TargetMode="External"/><Relationship Id="rId209" Type="http://schemas.openxmlformats.org/officeDocument/2006/relationships/hyperlink" Target="https://aichef.pro/productos-digita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Equivalencias para tu país — Manual del Manager de Restaurante</dc:title>
  <dc:subject>Vocabulario, impuestos, sanidad, normas laborales y unidades de 20 países para adaptar tu producto</dc:subject>
  <dc:creator>AI Chef Pro</dc:creator>
  <cp:keywords>equivalencias, hostelería, vocabulario, Hispanoamérica, Manual del Manager de Restaurante</cp:keywords>
  <dc:description>Bonus incluido con tu producto. Edición octubre 2026.</dc:description>
  <cp:lastModifiedBy>AI Chef Pro</cp:lastModifiedBy>
  <cp:revision>1</cp:revision>
  <dcterms:created xsi:type="dcterms:W3CDTF">2026-10-13T12:00:00Z</dcterms:created>
  <dcterms:modified xsi:type="dcterms:W3CDTF">2026-10-13T12:00:00Z</dcterms:modified>
  <cp:category>Guía bonus</cp:category>
  <dc:language>es-419</dc:language>
</cp:coreProperties>
</file>