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Plan de Negocio Food Truck · España ↔ Hispanoamérica, EE. UU. y Brasil</w:t>
      </w:r>
    </w:p>
    <w:p>
      <w:pPr>
        <w:spacing w:before="120"/>
        <w:jc w:val="center"/>
      </w:pPr>
      <w:r>
        <w:rPr>
          <w:rFonts w:ascii="Calibri" w:hAnsi="Calibri"/>
          <w:b/>
          <w:color w:val="1A1A1A"/>
          <w:sz w:val="24"/>
        </w:rPr>
        <w:t>Incluida con tu Plan de Negocio Food Truck</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Plan de Negocio Food Truck en tu país</w:t>
      </w:r>
    </w:p>
    <w:p>
      <w:pPr>
        <w:keepNext/>
      </w:pPr>
      <w:r>
        <w:rPr>
          <w:color w:val="C6A664"/>
          <w:sz w:val="16"/>
        </w:rPr>
        <w:t>━━━━━━━━━━━━━━━━━━━━━━━━━━━━━━━━━━━━━━━━━━━━━━━━━━</w:t>
      </w:r>
    </w:p>
    <w:p>
      <w:pPr>
        <w:spacing w:line="288" w:lineRule="auto"/>
      </w:pPr>
      <w:r>
        <w:t>Tu plan de negocio nombra impuestos, costes laborales, forma jurídica, licencias y financiación tal como funcionan en España. Antes de enseñárselo a un banco o a un inversor, sustituye esos datos por los de la ficha de tu país (sección 4). Cambia también los precios en euros por los de tu moneda y revisa las cifras del Excel en las celdas verdes. Así tu plan habla el idioma de quien lo va a leer. La tabla siguiente te ayuda con el vocabulario del documento.</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shd w:val="clear" w:color="auto" w:fill="FAF7F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shd w:val="clear" w:color="auto" w:fill="FAF7F0"/>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cubata, combinado</w:t>
            </w:r>
          </w:p>
        </w:tc>
        <w:tc>
          <w:tcPr>
            <w:tcW w:type="dxa" w:w="5040"/>
            <w:shd w:val="clear" w:color="auto" w:fill="FAF7F0"/>
          </w:tcPr>
          <w:p>
            <w:pPr>
              <w:spacing w:before="0" w:after="0" w:line="240" w:lineRule="auto"/>
            </w:pPr>
            <w:r>
              <w:rPr>
                <w:b/>
                <w:color w:val="1A1A1A"/>
                <w:sz w:val="16"/>
              </w:rPr>
              <w:t>trago</w:t>
            </w:r>
            <w:r>
              <w:rPr>
                <w:color w:val="1A1A1A"/>
                <w:sz w:val="16"/>
              </w:rPr>
              <w:t xml:space="preserve"> (CO, VE, EC, PE, BO, AR, UY, PY) · </w:t>
            </w:r>
            <w:r>
              <w:rPr>
                <w:b/>
                <w:color w:val="1A1A1A"/>
                <w:sz w:val="16"/>
              </w:rPr>
              <w:t>bebida preparada, jaibol</w:t>
            </w:r>
            <w:r>
              <w:rPr>
                <w:color w:val="1A1A1A"/>
                <w:sz w:val="16"/>
              </w:rPr>
              <w:t xml:space="preserve"> (MX, GT, HN, SV, NI, CR, PA, US) · </w:t>
            </w:r>
            <w:r>
              <w:rPr>
                <w:b/>
                <w:color w:val="1A1A1A"/>
                <w:sz w:val="16"/>
              </w:rPr>
              <w:t>combinado</w:t>
            </w:r>
            <w:r>
              <w:rPr>
                <w:color w:val="1A1A1A"/>
                <w:sz w:val="16"/>
              </w:rPr>
              <w:t xml:space="preserve"> (CU, DO, PR, CL) · Brasil (pt): </w:t>
            </w:r>
            <w:r>
              <w:rPr>
                <w:b/>
                <w:color w:val="1A1A1A"/>
                <w:sz w:val="16"/>
              </w:rPr>
              <w:t>drink / destilado com refrigerante</w:t>
            </w:r>
          </w:p>
        </w:tc>
        <w:tc>
          <w:tcPr>
            <w:tcW w:type="dxa" w:w="2016"/>
            <w:shd w:val="clear" w:color="auto" w:fill="FAF7F0"/>
          </w:tcPr>
          <w:p>
            <w:pPr>
              <w:spacing w:before="0" w:after="0" w:line="240" w:lineRule="auto"/>
            </w:pPr>
            <w:r>
              <w:rPr>
                <w:color w:val="1A1A1A"/>
                <w:sz w:val="16"/>
              </w:rPr>
              <w:t>«Cubata» no se entiende fuera de ES; pedir por nombre (ron cola, whisky cola).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ayudante de cocina</w:t>
            </w:r>
          </w:p>
        </w:tc>
        <w:tc>
          <w:tcPr>
            <w:tcW w:type="dxa" w:w="5040"/>
          </w:tcPr>
          <w:p>
            <w:pPr>
              <w:spacing w:before="0" w:after="0" w:line="240" w:lineRule="auto"/>
            </w:pPr>
            <w:r>
              <w:rPr>
                <w:b/>
                <w:color w:val="1A1A1A"/>
                <w:sz w:val="16"/>
              </w:rPr>
              <w:t>auxiliar de cocina</w:t>
            </w:r>
            <w:r>
              <w:rPr>
                <w:color w:val="1A1A1A"/>
                <w:sz w:val="16"/>
              </w:rPr>
              <w:t xml:space="preserve"> (CO, CL) · </w:t>
            </w:r>
            <w:r>
              <w:rPr>
                <w:b/>
                <w:color w:val="1A1A1A"/>
                <w:sz w:val="16"/>
              </w:rPr>
              <w:t>ayudante de cocina; prep cook (cocinero de preparación)</w:t>
            </w:r>
            <w:r>
              <w:rPr>
                <w:color w:val="1A1A1A"/>
                <w:sz w:val="16"/>
              </w:rPr>
              <w:t xml:space="preserve"> (US) · Igual que en España: MX, GT, HN, SV, NI, CR, PA, CU, DO, PR, VE, EC, PE, BO, CL, AR, UY, PY · Brasil (pt): </w:t>
            </w:r>
            <w:r>
              <w:rPr>
                <w:b/>
                <w:color w:val="1A1A1A"/>
                <w:sz w:val="16"/>
              </w:rPr>
              <w:t>ajudante de cozinha, auxiliar de cozinha</w:t>
            </w:r>
          </w:p>
        </w:tc>
        <w:tc>
          <w:tcPr>
            <w:tcW w:type="dxa" w:w="2016"/>
          </w:tcPr>
          <w:p>
            <w:pPr>
              <w:spacing w:before="0" w:after="0" w:line="240" w:lineRule="auto"/>
            </w:pPr>
            <w:r>
              <w:rPr>
                <w:color w:val="1A1A1A"/>
                <w:sz w:val="16"/>
              </w:rPr>
              <w:t>En CL conviven «ayudante» y «auxiliar»; en CO se oye casi solo «auxiliar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para llevar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para viagem</w:t>
            </w:r>
          </w:p>
        </w:tc>
        <w:tc>
          <w:tcPr>
            <w:tcW w:type="dxa" w:w="2016"/>
          </w:tcPr>
          <w:p>
            <w:pPr>
              <w:spacing w:before="0" w:after="0" w:line="240" w:lineRule="auto"/>
            </w:pPr>
            <w:r>
              <w:rPr>
                <w:color w:val="1A1A1A"/>
                <w:sz w:val="16"/>
              </w:rPr>
              <w:t>En US se usa también «to go»; en AR y CL, «take away» en cadenas.</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tcPr>
          <w:p>
            <w:pPr>
              <w:spacing w:before="0" w:after="0" w:line="240" w:lineRule="auto"/>
            </w:pPr>
            <w:r>
              <w:rPr>
                <w:color w:val="1A1A1A"/>
                <w:sz w:val="16"/>
              </w:rPr>
              <w:t>«Tapas» a secas se entiende en cartas españolas y barrios con bares estilo ES.</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amortización</w:t>
            </w:r>
          </w:p>
        </w:tc>
        <w:tc>
          <w:tcPr>
            <w:tcW w:type="dxa" w:w="5040"/>
            <w:shd w:val="clear" w:color="auto" w:fill="FAF7F0"/>
          </w:tcPr>
          <w:p>
            <w:pPr>
              <w:spacing w:before="0" w:after="0" w:line="240" w:lineRule="auto"/>
            </w:pPr>
            <w:r>
              <w:rPr>
                <w:b/>
                <w:color w:val="1A1A1A"/>
                <w:sz w:val="16"/>
              </w:rPr>
              <w:t>depreciación (equipos); amortización (deuda)</w:t>
            </w:r>
            <w:r>
              <w:rPr>
                <w:color w:val="1A1A1A"/>
                <w:sz w:val="16"/>
              </w:rPr>
              <w:t xml:space="preserve"> (MX, GT, HN, SV, NI, CR, PA, CU, DO, PR, CO, VE, EC, PE, BO, CL, AR, UY, PY, US) · Brasil (pt): </w:t>
            </w:r>
            <w:r>
              <w:rPr>
                <w:b/>
                <w:color w:val="1A1A1A"/>
                <w:sz w:val="16"/>
              </w:rPr>
              <w:t>depreciação</w:t>
            </w:r>
          </w:p>
        </w:tc>
        <w:tc>
          <w:tcPr>
            <w:tcW w:type="dxa" w:w="2016"/>
            <w:shd w:val="clear" w:color="auto" w:fill="FAF7F0"/>
          </w:tcPr>
          <w:p>
            <w:pPr>
              <w:spacing w:before="0" w:after="0" w:line="240" w:lineRule="auto"/>
            </w:pPr>
            <w:r>
              <w:rPr>
                <w:color w:val="1A1A1A"/>
                <w:sz w:val="16"/>
              </w:rPr>
              <w:t>En LatAm «amortización» es sobre todo pagar un préstamo; el desgaste de un equipo se llama «depreciación».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shd w:val="clear" w:color="auto" w:fill="FAF7F0"/>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tesorería</w:t>
            </w:r>
          </w:p>
        </w:tc>
        <w:tc>
          <w:tcPr>
            <w:tcW w:type="dxa" w:w="5040"/>
          </w:tcPr>
          <w:p>
            <w:pPr>
              <w:spacing w:before="0" w:after="0" w:line="240" w:lineRule="auto"/>
            </w:pPr>
            <w:r>
              <w:rPr>
                <w:b/>
                <w:color w:val="1A1A1A"/>
                <w:sz w:val="16"/>
              </w:rPr>
              <w:t>flujo de efectivo</w:t>
            </w:r>
            <w:r>
              <w:rPr>
                <w:color w:val="1A1A1A"/>
                <w:sz w:val="16"/>
              </w:rPr>
              <w:t xml:space="preserve"> (MX, GT, HN, SV, NI) · </w:t>
            </w:r>
            <w:r>
              <w:rPr>
                <w:b/>
                <w:color w:val="1A1A1A"/>
                <w:sz w:val="16"/>
              </w:rPr>
              <w:t>flujo de caja</w:t>
            </w:r>
            <w:r>
              <w:rPr>
                <w:color w:val="1A1A1A"/>
                <w:sz w:val="16"/>
              </w:rPr>
              <w:t xml:space="preserve"> (CR, PA, CU, DO, PR, CO, VE, EC, PE, BO, CL, AR, UY, PY, US) · Brasil (pt): </w:t>
            </w:r>
            <w:r>
              <w:rPr>
                <w:b/>
                <w:color w:val="1A1A1A"/>
                <w:sz w:val="16"/>
              </w:rPr>
              <w:t>fluxo de caixa</w:t>
            </w:r>
          </w:p>
        </w:tc>
        <w:tc>
          <w:tcPr>
            <w:tcW w:type="dxa" w:w="2016"/>
          </w:tcPr>
          <w:p>
            <w:pPr>
              <w:spacing w:before="0" w:after="0" w:line="240" w:lineRule="auto"/>
            </w:pPr>
            <w:r>
              <w:rPr>
                <w:color w:val="1A1A1A"/>
                <w:sz w:val="16"/>
              </w:rPr>
              <w:t>«Tesorería» se entiende como área financiera; lo que se mide en un negocio pequeño es el «flujo de caja/efectivo».</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shd w:val="clear" w:color="auto" w:fill="FAF7F0"/>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shd w:val="clear" w:color="auto" w:fill="FAF7F0"/>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shd w:val="clear" w:color="auto" w:fill="FAF7F0"/>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impuesto de sociedades</w:t>
            </w:r>
          </w:p>
        </w:tc>
        <w:tc>
          <w:tcPr>
            <w:tcW w:type="dxa" w:w="5040"/>
            <w:shd w:val="clear" w:color="auto" w:fill="FAF7F0"/>
          </w:tcPr>
          <w:p>
            <w:pPr>
              <w:spacing w:before="0" w:after="0" w:line="240" w:lineRule="auto"/>
            </w:pPr>
            <w:r>
              <w:rPr>
                <w:b/>
                <w:color w:val="1A1A1A"/>
                <w:sz w:val="16"/>
              </w:rPr>
              <w:t>ISR (personas morales)</w:t>
            </w:r>
            <w:r>
              <w:rPr>
                <w:color w:val="1A1A1A"/>
                <w:sz w:val="16"/>
              </w:rPr>
              <w:t xml:space="preserve"> (MX) · </w:t>
            </w:r>
            <w:r>
              <w:rPr>
                <w:b/>
                <w:color w:val="1A1A1A"/>
                <w:sz w:val="16"/>
              </w:rPr>
              <w:t>impuesto sobre la renta</w:t>
            </w:r>
            <w:r>
              <w:rPr>
                <w:color w:val="1A1A1A"/>
                <w:sz w:val="16"/>
              </w:rPr>
              <w:t xml:space="preserve"> (GT, HN, SV, NI, CR, PA, DO, PR) · </w:t>
            </w:r>
            <w:r>
              <w:rPr>
                <w:b/>
                <w:color w:val="1A1A1A"/>
                <w:sz w:val="16"/>
              </w:rPr>
              <w:t>impuesto de renta</w:t>
            </w:r>
            <w:r>
              <w:rPr>
                <w:color w:val="1A1A1A"/>
                <w:sz w:val="16"/>
              </w:rPr>
              <w:t xml:space="preserve"> (CO) · </w:t>
            </w:r>
            <w:r>
              <w:rPr>
                <w:b/>
                <w:color w:val="1A1A1A"/>
                <w:sz w:val="16"/>
              </w:rPr>
              <w:t>impuesto a la renta</w:t>
            </w:r>
            <w:r>
              <w:rPr>
                <w:color w:val="1A1A1A"/>
                <w:sz w:val="16"/>
              </w:rPr>
              <w:t xml:space="preserve"> (EC, PE) · </w:t>
            </w:r>
            <w:r>
              <w:rPr>
                <w:b/>
                <w:color w:val="1A1A1A"/>
                <w:sz w:val="16"/>
              </w:rPr>
              <w:t>impuesto a las ganancias</w:t>
            </w:r>
            <w:r>
              <w:rPr>
                <w:color w:val="1A1A1A"/>
                <w:sz w:val="16"/>
              </w:rPr>
              <w:t xml:space="preserve"> (AR) · </w:t>
            </w:r>
            <w:r>
              <w:rPr>
                <w:b/>
                <w:color w:val="1A1A1A"/>
                <w:sz w:val="16"/>
              </w:rPr>
              <w:t>impuesto de primera categoría</w:t>
            </w:r>
            <w:r>
              <w:rPr>
                <w:color w:val="1A1A1A"/>
                <w:sz w:val="16"/>
              </w:rPr>
              <w:t xml:space="preserve"> (CL) · </w:t>
            </w:r>
            <w:r>
              <w:rPr>
                <w:b/>
                <w:color w:val="1A1A1A"/>
                <w:sz w:val="16"/>
              </w:rPr>
              <w:t>IRAE</w:t>
            </w:r>
            <w:r>
              <w:rPr>
                <w:color w:val="1A1A1A"/>
                <w:sz w:val="16"/>
              </w:rPr>
              <w:t xml:space="preserve"> (UY) · </w:t>
            </w:r>
            <w:r>
              <w:rPr>
                <w:b/>
                <w:color w:val="1A1A1A"/>
                <w:sz w:val="16"/>
              </w:rPr>
              <w:t>IRE</w:t>
            </w:r>
            <w:r>
              <w:rPr>
                <w:color w:val="1A1A1A"/>
                <w:sz w:val="16"/>
              </w:rPr>
              <w:t xml:space="preserve"> (PY) · </w:t>
            </w:r>
            <w:r>
              <w:rPr>
                <w:b/>
                <w:color w:val="1A1A1A"/>
                <w:sz w:val="16"/>
              </w:rPr>
              <w:t>IUE</w:t>
            </w:r>
            <w:r>
              <w:rPr>
                <w:color w:val="1A1A1A"/>
                <w:sz w:val="16"/>
              </w:rPr>
              <w:t xml:space="preserve"> (BO) · </w:t>
            </w:r>
            <w:r>
              <w:rPr>
                <w:b/>
                <w:color w:val="1A1A1A"/>
                <w:sz w:val="16"/>
              </w:rPr>
              <w:t>ISLR</w:t>
            </w:r>
            <w:r>
              <w:rPr>
                <w:color w:val="1A1A1A"/>
                <w:sz w:val="16"/>
              </w:rPr>
              <w:t xml:space="preserve"> (VE) · </w:t>
            </w:r>
            <w:r>
              <w:rPr>
                <w:b/>
                <w:color w:val="1A1A1A"/>
                <w:sz w:val="16"/>
              </w:rPr>
              <w:t>impuesto sobre utilidades</w:t>
            </w:r>
            <w:r>
              <w:rPr>
                <w:color w:val="1A1A1A"/>
                <w:sz w:val="16"/>
              </w:rPr>
              <w:t xml:space="preserve"> (CU) · </w:t>
            </w:r>
            <w:r>
              <w:rPr>
                <w:b/>
                <w:color w:val="1A1A1A"/>
                <w:sz w:val="16"/>
              </w:rPr>
              <w:t>corporate income tax</w:t>
            </w:r>
            <w:r>
              <w:rPr>
                <w:color w:val="1A1A1A"/>
                <w:sz w:val="16"/>
              </w:rPr>
              <w:t xml:space="preserve"> (US) · Brasil (pt): </w:t>
            </w:r>
            <w:r>
              <w:rPr>
                <w:b/>
                <w:color w:val="1A1A1A"/>
                <w:sz w:val="16"/>
              </w:rPr>
              <w:t>IRPJ / CSLL</w:t>
            </w:r>
          </w:p>
        </w:tc>
        <w:tc>
          <w:tcPr>
            <w:tcW w:type="dxa" w:w="2016"/>
            <w:shd w:val="clear" w:color="auto" w:fill="FAF7F0"/>
          </w:tcPr>
          <w:p>
            <w:pPr>
              <w:spacing w:before="0" w:after="0" w:line="240" w:lineRule="auto"/>
            </w:pPr>
            <w:r>
              <w:rPr>
                <w:color w:val="1A1A1A"/>
                <w:sz w:val="16"/>
              </w:rPr>
              <w:t>En CL el régimen Pro Pyme reduce esa tasa para pymes; en PE el régimen MYPE tributario.</w:t>
            </w:r>
          </w:p>
        </w:tc>
      </w:tr>
      <w:tr>
        <w:trPr>
          <w:cantSplit/>
        </w:trPr>
        <w:tc>
          <w:tcPr>
            <w:tcW w:type="dxa" w:w="2016"/>
            <w:shd w:val="clear" w:color="auto" w:fill="F3EBD8"/>
          </w:tcPr>
          <w:p>
            <w:pPr>
              <w:spacing w:before="0" w:after="0" w:line="240" w:lineRule="auto"/>
            </w:pPr>
            <w:r>
              <w:rPr>
                <w:b/>
                <w:color w:val="1A1A1A"/>
                <w:sz w:val="16"/>
              </w:rPr>
              <w:t>SMI</w:t>
            </w:r>
          </w:p>
        </w:tc>
        <w:tc>
          <w:tcPr>
            <w:tcW w:type="dxa" w:w="5040"/>
          </w:tcPr>
          <w:p>
            <w:pPr>
              <w:spacing w:before="0" w:after="0" w:line="240" w:lineRule="auto"/>
            </w:pPr>
            <w:r>
              <w:rPr>
                <w:b/>
                <w:color w:val="1A1A1A"/>
                <w:sz w:val="16"/>
              </w:rPr>
              <w:t>salario mínimo</w:t>
            </w:r>
            <w:r>
              <w:rPr>
                <w:color w:val="1A1A1A"/>
                <w:sz w:val="16"/>
              </w:rPr>
              <w:t xml:space="preserve"> (MX, GT, HN, SV, NI, CR, PA, CU, DO, VE, BO, UY, PY) · </w:t>
            </w:r>
            <w:r>
              <w:rPr>
                <w:b/>
                <w:color w:val="1A1A1A"/>
                <w:sz w:val="16"/>
              </w:rPr>
              <w:t>SMMLV</w:t>
            </w:r>
            <w:r>
              <w:rPr>
                <w:color w:val="1A1A1A"/>
                <w:sz w:val="16"/>
              </w:rPr>
              <w:t xml:space="preserve"> (CO) · </w:t>
            </w:r>
            <w:r>
              <w:rPr>
                <w:b/>
                <w:color w:val="1A1A1A"/>
                <w:sz w:val="16"/>
              </w:rPr>
              <w:t>SMVM</w:t>
            </w:r>
            <w:r>
              <w:rPr>
                <w:color w:val="1A1A1A"/>
                <w:sz w:val="16"/>
              </w:rPr>
              <w:t xml:space="preserve"> (AR) · </w:t>
            </w:r>
            <w:r>
              <w:rPr>
                <w:b/>
                <w:color w:val="1A1A1A"/>
                <w:sz w:val="16"/>
              </w:rPr>
              <w:t>ingreso mínimo mensual</w:t>
            </w:r>
            <w:r>
              <w:rPr>
                <w:color w:val="1A1A1A"/>
                <w:sz w:val="16"/>
              </w:rPr>
              <w:t xml:space="preserve"> (CL) · </w:t>
            </w:r>
            <w:r>
              <w:rPr>
                <w:b/>
                <w:color w:val="1A1A1A"/>
                <w:sz w:val="16"/>
              </w:rPr>
              <w:t>RMV</w:t>
            </w:r>
            <w:r>
              <w:rPr>
                <w:color w:val="1A1A1A"/>
                <w:sz w:val="16"/>
              </w:rPr>
              <w:t xml:space="preserve"> (PE) · </w:t>
            </w:r>
            <w:r>
              <w:rPr>
                <w:b/>
                <w:color w:val="1A1A1A"/>
                <w:sz w:val="16"/>
              </w:rPr>
              <w:t>SBU</w:t>
            </w:r>
            <w:r>
              <w:rPr>
                <w:color w:val="1A1A1A"/>
                <w:sz w:val="16"/>
              </w:rPr>
              <w:t xml:space="preserve"> (EC) · </w:t>
            </w:r>
            <w:r>
              <w:rPr>
                <w:b/>
                <w:color w:val="1A1A1A"/>
                <w:sz w:val="16"/>
              </w:rPr>
              <w:t>minimum wage</w:t>
            </w:r>
            <w:r>
              <w:rPr>
                <w:color w:val="1A1A1A"/>
                <w:sz w:val="16"/>
              </w:rPr>
              <w:t xml:space="preserve"> (PR, US) · Brasil (pt): </w:t>
            </w:r>
            <w:r>
              <w:rPr>
                <w:b/>
                <w:color w:val="1A1A1A"/>
                <w:sz w:val="16"/>
              </w:rPr>
              <w:t>salário mínimo</w:t>
            </w:r>
          </w:p>
        </w:tc>
        <w:tc>
          <w:tcPr>
            <w:tcW w:type="dxa" w:w="2016"/>
          </w:tcPr>
          <w:p>
            <w:pPr>
              <w:spacing w:before="0" w:after="0" w:line="240" w:lineRule="auto"/>
            </w:pPr>
            <w:r>
              <w:rPr>
                <w:color w:val="1A1A1A"/>
                <w:sz w:val="16"/>
              </w:rPr>
              <w:t>El valor cambia cada año y por región (MX frontera, EE. UU. por estado); consúltalo en el ministerio de trabajo local.</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paga extra</w:t>
            </w:r>
          </w:p>
        </w:tc>
        <w:tc>
          <w:tcPr>
            <w:tcW w:type="dxa" w:w="5040"/>
            <w:shd w:val="clear" w:color="auto" w:fill="FAF7F0"/>
          </w:tcPr>
          <w:p>
            <w:pPr>
              <w:spacing w:before="0" w:after="0" w:line="240" w:lineRule="auto"/>
            </w:pPr>
            <w:r>
              <w:rPr>
                <w:b/>
                <w:color w:val="1A1A1A"/>
                <w:sz w:val="16"/>
              </w:rPr>
              <w:t>aguinaldo</w:t>
            </w:r>
            <w:r>
              <w:rPr>
                <w:color w:val="1A1A1A"/>
                <w:sz w:val="16"/>
              </w:rPr>
              <w:t xml:space="preserve"> (MX, GT, SV, CR, BO, AR, UY, PY) · </w:t>
            </w:r>
            <w:r>
              <w:rPr>
                <w:b/>
                <w:color w:val="1A1A1A"/>
                <w:sz w:val="16"/>
              </w:rPr>
              <w:t>décimo tercer mes (y cuarto)</w:t>
            </w:r>
            <w:r>
              <w:rPr>
                <w:color w:val="1A1A1A"/>
                <w:sz w:val="16"/>
              </w:rPr>
              <w:t xml:space="preserve"> (HN, NI, PA, EC) · </w:t>
            </w:r>
            <w:r>
              <w:rPr>
                <w:b/>
                <w:color w:val="1A1A1A"/>
                <w:sz w:val="16"/>
              </w:rPr>
              <w:t>regalía pascual</w:t>
            </w:r>
            <w:r>
              <w:rPr>
                <w:color w:val="1A1A1A"/>
                <w:sz w:val="16"/>
              </w:rPr>
              <w:t xml:space="preserve"> (DO) · </w:t>
            </w:r>
            <w:r>
              <w:rPr>
                <w:b/>
                <w:color w:val="1A1A1A"/>
                <w:sz w:val="16"/>
              </w:rPr>
              <w:t>bono de Navidad</w:t>
            </w:r>
            <w:r>
              <w:rPr>
                <w:color w:val="1A1A1A"/>
                <w:sz w:val="16"/>
              </w:rPr>
              <w:t xml:space="preserve"> (PR) · </w:t>
            </w:r>
            <w:r>
              <w:rPr>
                <w:b/>
                <w:color w:val="1A1A1A"/>
                <w:sz w:val="16"/>
              </w:rPr>
              <w:t>prima de servicios</w:t>
            </w:r>
            <w:r>
              <w:rPr>
                <w:color w:val="1A1A1A"/>
                <w:sz w:val="16"/>
              </w:rPr>
              <w:t xml:space="preserve"> (CO) · </w:t>
            </w:r>
            <w:r>
              <w:rPr>
                <w:b/>
                <w:color w:val="1A1A1A"/>
                <w:sz w:val="16"/>
              </w:rPr>
              <w:t>gratificaciones (julio y diciembre)</w:t>
            </w:r>
            <w:r>
              <w:rPr>
                <w:color w:val="1A1A1A"/>
                <w:sz w:val="16"/>
              </w:rPr>
              <w:t xml:space="preserve"> (PE) · </w:t>
            </w:r>
            <w:r>
              <w:rPr>
                <w:b/>
                <w:color w:val="1A1A1A"/>
                <w:sz w:val="16"/>
              </w:rPr>
              <w:t>aguinaldo, utilidades</w:t>
            </w:r>
            <w:r>
              <w:rPr>
                <w:color w:val="1A1A1A"/>
                <w:sz w:val="16"/>
              </w:rPr>
              <w:t xml:space="preserve"> (VE) · </w:t>
            </w:r>
            <w:r>
              <w:rPr>
                <w:b/>
                <w:color w:val="1A1A1A"/>
                <w:sz w:val="16"/>
              </w:rPr>
              <w:t>gratificación legal</w:t>
            </w:r>
            <w:r>
              <w:rPr>
                <w:color w:val="1A1A1A"/>
                <w:sz w:val="16"/>
              </w:rPr>
              <w:t xml:space="preserve"> (CL) · </w:t>
            </w:r>
            <w:r>
              <w:rPr>
                <w:b/>
                <w:color w:val="1A1A1A"/>
                <w:sz w:val="16"/>
              </w:rPr>
              <w:t>bono o aguinaldo (no obligatorio)</w:t>
            </w:r>
            <w:r>
              <w:rPr>
                <w:color w:val="1A1A1A"/>
                <w:sz w:val="16"/>
              </w:rPr>
              <w:t xml:space="preserve"> (CU, US) · Brasil (pt): </w:t>
            </w:r>
            <w:r>
              <w:rPr>
                <w:b/>
                <w:color w:val="1A1A1A"/>
                <w:sz w:val="16"/>
              </w:rPr>
              <w:t>13º salário</w:t>
            </w:r>
          </w:p>
        </w:tc>
        <w:tc>
          <w:tcPr>
            <w:tcW w:type="dxa" w:w="2016"/>
            <w:shd w:val="clear" w:color="auto" w:fill="FAF7F0"/>
          </w:tcPr>
          <w:p>
            <w:pPr>
              <w:spacing w:before="0" w:after="0" w:line="240" w:lineRule="auto"/>
            </w:pPr>
            <w:r>
              <w:rPr>
                <w:color w:val="1A1A1A"/>
                <w:sz w:val="16"/>
              </w:rPr>
              <w:t>En GT hay aguinaldo y Bono 14; en HN y EC décimo tercero y cuarto; en CO la prima se paga en junio y diciembre.</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fianza</w:t>
            </w:r>
          </w:p>
        </w:tc>
        <w:tc>
          <w:tcPr>
            <w:tcW w:type="dxa" w:w="5040"/>
            <w:shd w:val="clear" w:color="auto" w:fill="FAF7F0"/>
          </w:tcPr>
          <w:p>
            <w:pPr>
              <w:spacing w:before="0" w:after="0" w:line="240" w:lineRule="auto"/>
            </w:pPr>
            <w:r>
              <w:rPr>
                <w:b/>
                <w:color w:val="1A1A1A"/>
                <w:sz w:val="16"/>
              </w:rPr>
              <w:t>depósito (en garantía)</w:t>
            </w:r>
            <w:r>
              <w:rPr>
                <w:color w:val="1A1A1A"/>
                <w:sz w:val="16"/>
              </w:rPr>
              <w:t xml:space="preserve"> (MX, GT, HN, SV, NI, CR, PA, CU, DO, PR, CO, VE, EC, BO, AR, UY, PY) · </w:t>
            </w:r>
            <w:r>
              <w:rPr>
                <w:b/>
                <w:color w:val="1A1A1A"/>
                <w:sz w:val="16"/>
              </w:rPr>
              <w:t>garantía, mes de garantía</w:t>
            </w:r>
            <w:r>
              <w:rPr>
                <w:color w:val="1A1A1A"/>
                <w:sz w:val="16"/>
              </w:rPr>
              <w:t xml:space="preserve"> (PE, CL) · </w:t>
            </w:r>
            <w:r>
              <w:rPr>
                <w:b/>
                <w:color w:val="1A1A1A"/>
                <w:sz w:val="16"/>
              </w:rPr>
              <w:t>security deposit (depósito de seguridad)</w:t>
            </w:r>
            <w:r>
              <w:rPr>
                <w:color w:val="1A1A1A"/>
                <w:sz w:val="16"/>
              </w:rPr>
              <w:t xml:space="preserve"> (US) · Brasil (pt): </w:t>
            </w:r>
            <w:r>
              <w:rPr>
                <w:b/>
                <w:color w:val="1A1A1A"/>
                <w:sz w:val="16"/>
              </w:rPr>
              <w:t>caução</w:t>
            </w:r>
          </w:p>
        </w:tc>
        <w:tc>
          <w:tcPr>
            <w:tcW w:type="dxa" w:w="2016"/>
            <w:shd w:val="clear" w:color="auto" w:fill="FAF7F0"/>
          </w:tcPr>
          <w:p>
            <w:pPr>
              <w:spacing w:before="0" w:after="0" w:line="240" w:lineRule="auto"/>
            </w:pPr>
            <w:r>
              <w:rPr>
                <w:color w:val="1A1A1A"/>
                <w:sz w:val="16"/>
              </w:rPr>
              <w:t>En MX y CO «fianza» es una póliza afianzadora; el dinero que dejas al arrendador es el «depósito». En AR «garantía» es el garante.</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shd w:val="clear" w:color="auto" w:fill="FAF7F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shd w:val="clear" w:color="auto" w:fill="FAF7F0"/>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contrato temporal</w:t>
            </w:r>
          </w:p>
        </w:tc>
        <w:tc>
          <w:tcPr>
            <w:tcW w:type="dxa" w:w="5040"/>
            <w:shd w:val="clear" w:color="auto" w:fill="FAF7F0"/>
          </w:tcPr>
          <w:p>
            <w:pPr>
              <w:spacing w:before="0" w:after="0" w:line="240" w:lineRule="auto"/>
            </w:pPr>
            <w:r>
              <w:rPr>
                <w:b/>
                <w:color w:val="1A1A1A"/>
                <w:sz w:val="16"/>
              </w:rPr>
              <w:t>contrato por tiempo determinado</w:t>
            </w:r>
            <w:r>
              <w:rPr>
                <w:color w:val="1A1A1A"/>
                <w:sz w:val="16"/>
              </w:rPr>
              <w:t xml:space="preserve"> (MX, GT, HN, SV, NI, CR, PA, CU, DO, VE, BO, PY) · </w:t>
            </w:r>
            <w:r>
              <w:rPr>
                <w:b/>
                <w:color w:val="1A1A1A"/>
                <w:sz w:val="16"/>
              </w:rPr>
              <w:t>contrato a término fijo</w:t>
            </w:r>
            <w:r>
              <w:rPr>
                <w:color w:val="1A1A1A"/>
                <w:sz w:val="16"/>
              </w:rPr>
              <w:t xml:space="preserve"> (CO) · </w:t>
            </w:r>
            <w:r>
              <w:rPr>
                <w:b/>
                <w:color w:val="1A1A1A"/>
                <w:sz w:val="16"/>
              </w:rPr>
              <w:t>contrato a plazo fijo</w:t>
            </w:r>
            <w:r>
              <w:rPr>
                <w:color w:val="1A1A1A"/>
                <w:sz w:val="16"/>
              </w:rPr>
              <w:t xml:space="preserve"> (EC, PE, CL, AR, UY) · </w:t>
            </w:r>
            <w:r>
              <w:rPr>
                <w:b/>
                <w:color w:val="1A1A1A"/>
                <w:sz w:val="16"/>
              </w:rPr>
              <w:t>contrato temporero</w:t>
            </w:r>
            <w:r>
              <w:rPr>
                <w:color w:val="1A1A1A"/>
                <w:sz w:val="16"/>
              </w:rPr>
              <w:t xml:space="preserve"> (PR) · </w:t>
            </w:r>
            <w:r>
              <w:rPr>
                <w:b/>
                <w:color w:val="1A1A1A"/>
                <w:sz w:val="16"/>
              </w:rPr>
              <w:t>temporary o seasonal worker</w:t>
            </w:r>
            <w:r>
              <w:rPr>
                <w:color w:val="1A1A1A"/>
                <w:sz w:val="16"/>
              </w:rPr>
              <w:t xml:space="preserve"> (US) · Brasil (pt): </w:t>
            </w:r>
            <w:r>
              <w:rPr>
                <w:b/>
                <w:color w:val="1A1A1A"/>
                <w:sz w:val="16"/>
              </w:rPr>
              <w:t>contrato por prazo determinado</w:t>
            </w:r>
          </w:p>
        </w:tc>
        <w:tc>
          <w:tcPr>
            <w:tcW w:type="dxa" w:w="2016"/>
            <w:shd w:val="clear" w:color="auto" w:fill="FAF7F0"/>
          </w:tcPr>
          <w:p>
            <w:pPr>
              <w:spacing w:before="0" w:after="0" w:line="240" w:lineRule="auto"/>
            </w:pPr>
            <w:r>
              <w:rPr>
                <w:color w:val="1A1A1A"/>
                <w:sz w:val="16"/>
              </w:rPr>
              <w:t>En AR el eventual para temporadas altas es «contrato eventual»; en PE hay «contratos modales».</w:t>
            </w:r>
          </w:p>
        </w:tc>
      </w:tr>
      <w:tr>
        <w:trPr>
          <w:cantSplit/>
        </w:trPr>
        <w:tc>
          <w:tcPr>
            <w:tcW w:type="dxa" w:w="2016"/>
            <w:shd w:val="clear" w:color="auto" w:fill="F3EBD8"/>
          </w:tcPr>
          <w:p>
            <w:pPr>
              <w:spacing w:before="0" w:after="0" w:line="240" w:lineRule="auto"/>
            </w:pPr>
            <w:r>
              <w:rPr>
                <w:b/>
                <w:color w:val="1A1A1A"/>
                <w:sz w:val="16"/>
              </w:rPr>
              <w:t>cotización</w:t>
            </w:r>
          </w:p>
        </w:tc>
        <w:tc>
          <w:tcPr>
            <w:tcW w:type="dxa" w:w="5040"/>
          </w:tcPr>
          <w:p>
            <w:pPr>
              <w:spacing w:before="0" w:after="0" w:line="240" w:lineRule="auto"/>
            </w:pPr>
            <w:r>
              <w:rPr>
                <w:b/>
                <w:color w:val="1A1A1A"/>
                <w:sz w:val="16"/>
              </w:rPr>
              <w:t>cuotas obrero-patronales</w:t>
            </w:r>
            <w:r>
              <w:rPr>
                <w:color w:val="1A1A1A"/>
                <w:sz w:val="16"/>
              </w:rPr>
              <w:t xml:space="preserve"> (MX) · </w:t>
            </w:r>
            <w:r>
              <w:rPr>
                <w:b/>
                <w:color w:val="1A1A1A"/>
                <w:sz w:val="16"/>
              </w:rPr>
              <w:t>aportes</w:t>
            </w:r>
            <w:r>
              <w:rPr>
                <w:color w:val="1A1A1A"/>
                <w:sz w:val="16"/>
              </w:rPr>
              <w:t xml:space="preserve"> (GT, HN, SV, NI, CR, PA, CU, DO, CO, VE, EC, PE, BO, AR, UY, PY) · </w:t>
            </w:r>
            <w:r>
              <w:rPr>
                <w:b/>
                <w:color w:val="1A1A1A"/>
                <w:sz w:val="16"/>
              </w:rPr>
              <w:t>cotizaciones previsionales</w:t>
            </w:r>
            <w:r>
              <w:rPr>
                <w:color w:val="1A1A1A"/>
                <w:sz w:val="16"/>
              </w:rPr>
              <w:t xml:space="preserve"> (CL) · </w:t>
            </w:r>
            <w:r>
              <w:rPr>
                <w:b/>
                <w:color w:val="1A1A1A"/>
                <w:sz w:val="16"/>
              </w:rPr>
              <w:t>payroll taxes (FICA)</w:t>
            </w:r>
            <w:r>
              <w:rPr>
                <w:color w:val="1A1A1A"/>
                <w:sz w:val="16"/>
              </w:rPr>
              <w:t xml:space="preserve"> (PR, US) · Brasil (pt): </w:t>
            </w:r>
            <w:r>
              <w:rPr>
                <w:b/>
                <w:color w:val="1A1A1A"/>
                <w:sz w:val="16"/>
              </w:rPr>
              <w:t>contribuições previdenciárias</w:t>
            </w:r>
          </w:p>
        </w:tc>
        <w:tc>
          <w:tcPr>
            <w:tcW w:type="dxa" w:w="2016"/>
          </w:tcPr>
          <w:p>
            <w:pPr>
              <w:spacing w:before="0" w:after="0" w:line="240" w:lineRule="auto"/>
            </w:pPr>
            <w:r>
              <w:rPr>
                <w:color w:val="1A1A1A"/>
                <w:sz w:val="16"/>
              </w:rPr>
              <w:t>Se paga a la institución local (IMSS, IGSS, BPS...); en CL «cotización» se mantiene igual que en España.</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shd w:val="clear" w:color="auto" w:fill="FAF7F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shd w:val="clear" w:color="auto" w:fill="FAF7F0"/>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shd w:val="clear" w:color="auto" w:fill="FAF7F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shd w:val="clear" w:color="auto" w:fill="FAF7F0"/>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convenio colectivo</w:t>
            </w:r>
          </w:p>
        </w:tc>
        <w:tc>
          <w:tcPr>
            <w:tcW w:type="dxa" w:w="5040"/>
          </w:tcPr>
          <w:p>
            <w:pPr>
              <w:spacing w:before="0" w:after="0" w:line="240" w:lineRule="auto"/>
            </w:pPr>
            <w:r>
              <w:rPr>
                <w:b/>
                <w:color w:val="1A1A1A"/>
                <w:sz w:val="16"/>
              </w:rPr>
              <w:t>contrato colectivo (de trabajo)</w:t>
            </w:r>
            <w:r>
              <w:rPr>
                <w:color w:val="1A1A1A"/>
                <w:sz w:val="16"/>
              </w:rPr>
              <w:t xml:space="preserve"> (MX, HN, SV, EC, CL, PY) · </w:t>
            </w:r>
            <w:r>
              <w:rPr>
                <w:b/>
                <w:color w:val="1A1A1A"/>
                <w:sz w:val="16"/>
              </w:rPr>
              <w:t>convención colectiva</w:t>
            </w:r>
            <w:r>
              <w:rPr>
                <w:color w:val="1A1A1A"/>
                <w:sz w:val="16"/>
              </w:rPr>
              <w:t xml:space="preserve"> (CR, PA, CO, VE, PE) · </w:t>
            </w:r>
            <w:r>
              <w:rPr>
                <w:b/>
                <w:color w:val="1A1A1A"/>
                <w:sz w:val="16"/>
              </w:rPr>
              <w:t>pacto colectivo de condiciones de trabajo</w:t>
            </w:r>
            <w:r>
              <w:rPr>
                <w:color w:val="1A1A1A"/>
                <w:sz w:val="16"/>
              </w:rPr>
              <w:t xml:space="preserve"> (GT, DO) · </w:t>
            </w:r>
            <w:r>
              <w:rPr>
                <w:b/>
                <w:color w:val="1A1A1A"/>
                <w:sz w:val="16"/>
              </w:rPr>
              <w:t>convenio colectivo de trabajo</w:t>
            </w:r>
            <w:r>
              <w:rPr>
                <w:color w:val="1A1A1A"/>
                <w:sz w:val="16"/>
              </w:rPr>
              <w:t xml:space="preserve"> (NI, PR, BO, AR, UY) · </w:t>
            </w:r>
            <w:r>
              <w:rPr>
                <w:b/>
                <w:color w:val="1A1A1A"/>
                <w:sz w:val="16"/>
              </w:rPr>
              <w:t>union contract (convenio sindical)</w:t>
            </w:r>
            <w:r>
              <w:rPr>
                <w:color w:val="1A1A1A"/>
                <w:sz w:val="16"/>
              </w:rPr>
              <w:t xml:space="preserve"> (US) · Igual que en España: CU · Brasil (pt): </w:t>
            </w:r>
            <w:r>
              <w:rPr>
                <w:b/>
                <w:color w:val="1A1A1A"/>
                <w:sz w:val="16"/>
              </w:rPr>
              <w:t>convenção coletiva</w:t>
            </w:r>
          </w:p>
        </w:tc>
        <w:tc>
          <w:tcPr>
            <w:tcW w:type="dxa" w:w="2016"/>
          </w:tcPr>
          <w:p>
            <w:pPr>
              <w:spacing w:before="0" w:after="0" w:line="240" w:lineRule="auto"/>
            </w:pPr>
            <w:r>
              <w:rPr>
                <w:color w:val="1A1A1A"/>
                <w:sz w:val="16"/>
              </w:rPr>
              <w:t>AR: hostelería = CCT UTHGRA; UY: Consejo de Salarios, grupo 13 (hoteles, restaurantes y bares).</w:t>
            </w:r>
          </w:p>
        </w:tc>
      </w:tr>
      <w:tr>
        <w:trPr>
          <w:cantSplit/>
        </w:trPr>
        <w:tc>
          <w:tcPr>
            <w:tcW w:type="dxa" w:w="2016"/>
            <w:shd w:val="clear" w:color="auto" w:fill="F3EBD8"/>
          </w:tcPr>
          <w:p>
            <w:pPr>
              <w:spacing w:before="0" w:after="0" w:line="240" w:lineRule="auto"/>
            </w:pPr>
            <w:r>
              <w:rPr>
                <w:b/>
                <w:color w:val="1A1A1A"/>
                <w:sz w:val="16"/>
              </w:rPr>
              <w:t>prevención de riesgos laborales</w:t>
            </w:r>
          </w:p>
        </w:tc>
        <w:tc>
          <w:tcPr>
            <w:tcW w:type="dxa" w:w="5040"/>
            <w:shd w:val="clear" w:color="auto" w:fill="FAF7F0"/>
          </w:tcPr>
          <w:p>
            <w:pPr>
              <w:spacing w:before="0" w:after="0" w:line="240" w:lineRule="auto"/>
            </w:pPr>
            <w:r>
              <w:rPr>
                <w:b/>
                <w:color w:val="1A1A1A"/>
                <w:sz w:val="16"/>
              </w:rPr>
              <w:t>seguridad e higiene en el trabajo</w:t>
            </w:r>
            <w:r>
              <w:rPr>
                <w:color w:val="1A1A1A"/>
                <w:sz w:val="16"/>
              </w:rPr>
              <w:t xml:space="preserve"> (MX, GT, HN, SV, NI, CR, PA, CU, DO, PR, AR, UY, PY) · </w:t>
            </w:r>
            <w:r>
              <w:rPr>
                <w:b/>
                <w:color w:val="1A1A1A"/>
                <w:sz w:val="16"/>
              </w:rPr>
              <w:t>SST (seguridad y salud en el trabajo)</w:t>
            </w:r>
            <w:r>
              <w:rPr>
                <w:color w:val="1A1A1A"/>
                <w:sz w:val="16"/>
              </w:rPr>
              <w:t xml:space="preserve"> (CO, VE, EC, PE, BO) · </w:t>
            </w:r>
            <w:r>
              <w:rPr>
                <w:b/>
                <w:color w:val="1A1A1A"/>
                <w:sz w:val="16"/>
              </w:rPr>
              <w:t>prevención de riesgos (prevencionista)</w:t>
            </w:r>
            <w:r>
              <w:rPr>
                <w:color w:val="1A1A1A"/>
                <w:sz w:val="16"/>
              </w:rPr>
              <w:t xml:space="preserve"> (CL) · </w:t>
            </w:r>
            <w:r>
              <w:rPr>
                <w:b/>
                <w:color w:val="1A1A1A"/>
                <w:sz w:val="16"/>
              </w:rPr>
              <w:t>OSHA, seguridad en el trabajo</w:t>
            </w:r>
            <w:r>
              <w:rPr>
                <w:color w:val="1A1A1A"/>
                <w:sz w:val="16"/>
              </w:rPr>
              <w:t xml:space="preserve"> (US) · Brasil (pt): </w:t>
            </w:r>
            <w:r>
              <w:rPr>
                <w:b/>
                <w:color w:val="1A1A1A"/>
                <w:sz w:val="16"/>
              </w:rPr>
              <w:t>segurança do trabalho (SST/NR)</w:t>
            </w:r>
          </w:p>
        </w:tc>
        <w:tc>
          <w:tcPr>
            <w:tcW w:type="dxa" w:w="2016"/>
            <w:shd w:val="clear" w:color="auto" w:fill="FAF7F0"/>
          </w:tcPr>
          <w:p>
            <w:pPr>
              <w:spacing w:before="0" w:after="0" w:line="240" w:lineRule="auto"/>
            </w:pPr>
            <w:r>
              <w:rPr>
                <w:color w:val="1A1A1A"/>
                <w:sz w:val="16"/>
              </w:rPr>
              <w:t>En CO el SG-SST es obligatorio para toda empresa; en MX las reglas son NOM de la STPS; en EE. UU., OSHA.</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APPCC</w:t>
            </w:r>
          </w:p>
        </w:tc>
        <w:tc>
          <w:tcPr>
            <w:tcW w:type="dxa" w:w="5040"/>
            <w:shd w:val="clear" w:color="auto" w:fill="FAF7F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shd w:val="clear" w:color="auto" w:fill="FAF7F0"/>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manipulador de alimentos</w:t>
            </w:r>
          </w:p>
        </w:tc>
        <w:tc>
          <w:tcPr>
            <w:tcW w:type="dxa" w:w="5040"/>
            <w:shd w:val="clear" w:color="auto" w:fill="FAF7F0"/>
          </w:tcPr>
          <w:p>
            <w:pPr>
              <w:spacing w:before="0" w:after="0" w:line="240" w:lineRule="auto"/>
            </w:pPr>
            <w:r>
              <w:rPr>
                <w:b/>
                <w:color w:val="1A1A1A"/>
                <w:sz w:val="16"/>
              </w:rPr>
              <w:t>manipulador de alimentos (carné o curso de manipulación)</w:t>
            </w:r>
            <w:r>
              <w:rPr>
                <w:color w:val="1A1A1A"/>
                <w:sz w:val="16"/>
              </w:rPr>
              <w:t xml:space="preserve"> (GT, HN, SV, NI, CR, PA, CU, DO, CO, VE, EC, BO, CL, AR, UY, PY) · </w:t>
            </w:r>
            <w:r>
              <w:rPr>
                <w:b/>
                <w:color w:val="1A1A1A"/>
                <w:sz w:val="16"/>
              </w:rPr>
              <w:t>manejo higiénico de alimentos (curso, Distintivo H)</w:t>
            </w:r>
            <w:r>
              <w:rPr>
                <w:color w:val="1A1A1A"/>
                <w:sz w:val="16"/>
              </w:rPr>
              <w:t xml:space="preserve"> (MX) · </w:t>
            </w:r>
            <w:r>
              <w:rPr>
                <w:b/>
                <w:color w:val="1A1A1A"/>
                <w:sz w:val="16"/>
              </w:rPr>
              <w:t>manipulador de alimentos (capacitación sanitaria)</w:t>
            </w:r>
            <w:r>
              <w:rPr>
                <w:color w:val="1A1A1A"/>
                <w:sz w:val="16"/>
              </w:rPr>
              <w:t xml:space="preserve"> (PE) · </w:t>
            </w:r>
            <w:r>
              <w:rPr>
                <w:b/>
                <w:color w:val="1A1A1A"/>
                <w:sz w:val="16"/>
              </w:rPr>
              <w:t>food handler card</w:t>
            </w:r>
            <w:r>
              <w:rPr>
                <w:color w:val="1A1A1A"/>
                <w:sz w:val="16"/>
              </w:rPr>
              <w:t xml:space="preserve"> (PR, US) · Brasil (pt): </w:t>
            </w:r>
            <w:r>
              <w:rPr>
                <w:b/>
                <w:color w:val="1A1A1A"/>
                <w:sz w:val="16"/>
              </w:rPr>
              <w:t>manipulador de alimentos</w:t>
            </w:r>
          </w:p>
        </w:tc>
        <w:tc>
          <w:tcPr>
            <w:tcW w:type="dxa" w:w="2016"/>
            <w:shd w:val="clear" w:color="auto" w:fill="FAF7F0"/>
          </w:tcPr>
          <w:p>
            <w:pPr>
              <w:spacing w:before="0" w:after="0" w:line="240" w:lineRule="auto"/>
            </w:pPr>
            <w:r>
              <w:rPr>
                <w:color w:val="1A1A1A"/>
                <w:sz w:val="16"/>
              </w:rPr>
              <w:t>El documento varía: en MX, el curso del Distintivo H; en PE el carné de sanidad ya no es exigible; en EE. UU., el food handler card.</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shd w:val="clear" w:color="auto" w:fill="FAF7F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shd w:val="clear" w:color="auto" w:fill="FAF7F0"/>
          </w:tcPr>
          <w:p>
            <w:pPr>
              <w:spacing w:before="0" w:after="0" w:line="240" w:lineRule="auto"/>
            </w:pPr>
            <w:r>
              <w:rPr>
                <w:color w:val="1A1A1A"/>
                <w:sz w:val="16"/>
              </w:rPr>
              <w:t>El «arcón» congelador se llama «freezer» en AR, «congelador horizontal» en MX y «cuarto frío» si es una cámara.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catering</w:t>
            </w:r>
          </w:p>
        </w:tc>
        <w:tc>
          <w:tcPr>
            <w:tcW w:type="dxa" w:w="5040"/>
          </w:tcPr>
          <w:p>
            <w:pPr>
              <w:spacing w:before="0" w:after="0" w:line="240" w:lineRule="auto"/>
            </w:pPr>
            <w:r>
              <w:rPr>
                <w:b/>
                <w:color w:val="1A1A1A"/>
                <w:sz w:val="16"/>
              </w:rPr>
              <w:t>banquetería</w:t>
            </w:r>
            <w:r>
              <w:rPr>
                <w:color w:val="1A1A1A"/>
                <w:sz w:val="16"/>
              </w:rPr>
              <w:t xml:space="preserve"> (BO, CL, AR, UY, PY) · Igual que en España: MX, GT, HN, SV, NI, CR, PA, CU, DO, PR, CO, VE, EC, PE, US · Brasil (pt): </w:t>
            </w:r>
            <w:r>
              <w:rPr>
                <w:b/>
                <w:color w:val="1A1A1A"/>
                <w:sz w:val="16"/>
              </w:rPr>
              <w:t>buffet de eventos / catering</w:t>
            </w:r>
          </w:p>
        </w:tc>
        <w:tc>
          <w:tcPr>
            <w:tcW w:type="dxa" w:w="2016"/>
          </w:tcPr>
          <w:p>
            <w:pPr>
              <w:spacing w:before="0" w:after="0" w:line="240" w:lineRule="auto"/>
            </w:pPr>
            <w:r>
              <w:rPr>
                <w:color w:val="1A1A1A"/>
                <w:sz w:val="16"/>
              </w:rPr>
              <w:t>Los profesionales dicen «catering»; «banquetes» en MX es el servicio de salón.</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shd w:val="clear" w:color="auto" w:fill="FAF7F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shd w:val="clear" w:color="auto" w:fill="FAF7F0"/>
          </w:tcPr>
          <w:p>
            <w:pPr>
              <w:spacing w:before="0" w:after="0" w:line="240" w:lineRule="auto"/>
            </w:pPr>
            <w:r>
              <w:rPr>
                <w:color w:val="1A1A1A"/>
                <w:sz w:val="16"/>
              </w:rPr>
              <w:t>Falso amigo: «hostelero» no se usa fuera de ES; «gastronómico» como sustantivo es de AR.</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shd w:val="clear" w:color="auto" w:fill="FAF7F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shd w:val="clear" w:color="auto" w:fill="FAF7F0"/>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shd w:val="clear" w:color="auto" w:fill="FAF7F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shd w:val="clear" w:color="auto" w:fill="FAF7F0"/>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Plan de Negocio Food Truck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Plan de Negocio Food Truck</dc:title>
  <dc:subject>Vocabulario, impuestos, sanidad, normas laborales y unidades de 20 países para adaptar tu producto</dc:subject>
  <dc:creator>AI Chef Pro</dc:creator>
  <cp:keywords>equivalencias, hostelería, vocabulario, Hispanoamérica, Plan de Negocio Food Truck</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