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Pro Prompts Library · España ↔ Hispanoamérica, EE. UU. y Brasil</w:t>
      </w:r>
    </w:p>
    <w:p>
      <w:pPr>
        <w:spacing w:before="120"/>
        <w:jc w:val="center"/>
      </w:pPr>
      <w:r>
        <w:rPr>
          <w:rFonts w:ascii="Calibri" w:hAnsi="Calibri"/>
          <w:b/>
          <w:color w:val="1A1A1A"/>
          <w:sz w:val="24"/>
        </w:rPr>
        <w:t>Incluida con tu Pro Prompts Library</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Pro Prompts Library en tu país</w:t>
      </w:r>
    </w:p>
    <w:p>
      <w:pPr>
        <w:keepNext/>
      </w:pPr>
      <w:r>
        <w:rPr>
          <w:color w:val="C6A664"/>
          <w:sz w:val="16"/>
        </w:rPr>
        <w:t>━━━━━━━━━━━━━━━━━━━━━━━━━━━━━━━━━━━━━━━━━━━━━━━━━━</w:t>
      </w:r>
    </w:p>
    <w:p>
      <w:pPr>
        <w:spacing w:line="288" w:lineRule="auto"/>
      </w:pPr>
      <w:r>
        <w:t>Tu eBook de prompts funciona en cualquier país, pero conviene pedirle al agente que responda con tu vocabulario. Añade una frase al final del prompt, por ejemplo: «responde con el vocabulario profesional de México». Después usa el glosario de esta guía para ajustar los resultados: cambia los términos que no se usan en tu zona y revisa impuestos, unidades y normas con la ficha de tu país. La tabla siguiente reúne las palabras clave que te encontrarás y cómo se dicen en cada lugar.</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shd w:val="clear" w:color="auto" w:fill="FAF7F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shd w:val="clear" w:color="auto" w:fill="FAF7F0"/>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Pro Prompts Library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Pro Prompts Library</dc:title>
  <dc:subject>Vocabulario, impuestos, sanidad, normas laborales y unidades de 20 países para adaptar tu producto</dc:subject>
  <dc:creator>AI Chef Pro</dc:creator>
  <cp:keywords>equivalencias, hostelería, vocabulario, Hispanoamérica, Pro Prompts Library</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