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Plan Modelo de una Chocolatería</w:t>
      </w:r>
    </w:p>
    <w:p>
      <w:r>
        <w:rPr>
          <w:b/>
          <w:i w:val="0"/>
        </w:rPr>
        <w:t>Bonus del pack «Cómo Montar una Chocolatería Boutique &amp; Atelier» · el caso completo relleno, con las cifras de las nueve herramientas Excel</w:t>
      </w:r>
    </w:p>
    <w:p>
      <w:pPr>
        <w:jc w:val="center"/>
      </w:pPr>
      <w:r>
        <w:rPr>
          <w:i/>
          <w:color w:val="444444"/>
        </w:rPr>
        <w:t>John Guerrero · AI Chef Pro · aichef.pro</w:t>
      </w:r>
    </w:p>
    <w:p>
      <w:r>
        <w:rPr>
          <w:b w:val="0"/>
          <w:i w:val="0"/>
        </w:rPr>
        <w:t>El plan de negocio de una bombonería modelada, relleno de principio a fin y en el formato que pide un banco o una línea de financiación pública: resumen ejecutivo, mercado y plaza, concepto y carta, plan de operaciones, plan financiero a tres años y análisis de riesgos con escenarios. Todas las cifras salen de las nueve herramientas Excel del pack, así que puedes abrir la celda de la que sale cada una y sustituirla por la tuya. Es una plantilla rellena para que la copies, no una previsión de tus resultados.</w:t>
      </w:r>
    </w:p>
    <w:p>
      <w:r>
        <w:rPr>
          <w:b/>
          <w:i w:val="0"/>
        </w:rPr>
        <w:t>Versión 1.0 · septiembre de 2026 · aichef.pro/guia-chocolateria-obrador</w:t>
      </w:r>
    </w:p>
    <w:p>
      <w:r>
        <w:br w:type="page"/>
      </w:r>
    </w:p>
    <w:p>
      <w:pPr>
        <w:pStyle w:val="Heading1"/>
      </w:pPr>
      <w:r>
        <w:t>Índice</w:t>
      </w:r>
    </w:p>
    <w:p>
      <w:pPr>
        <w:pStyle w:val="ListNumber"/>
      </w:pPr>
      <w:r>
        <w:rPr>
          <w:b/>
          <w:i w:val="0"/>
        </w:rPr>
        <w:t>Resumen Ejecutivo</w:t>
      </w:r>
      <w:r>
        <w:rPr>
          <w:b w:val="0"/>
          <w:i w:val="0"/>
        </w:rPr>
        <w:t xml:space="preserve"> - el proyecto en una página: qué se monta, cuánto cuesta, cómo se financia, qué resultado da y dónde está su punto de equilibrio.</w:t>
      </w:r>
    </w:p>
    <w:p>
      <w:pPr>
        <w:pStyle w:val="ListNumber"/>
      </w:pPr>
      <w:r>
        <w:rPr>
          <w:b/>
          <w:i w:val="0"/>
        </w:rPr>
        <w:t>Mercado y Plaza</w:t>
      </w:r>
      <w:r>
        <w:rPr>
          <w:b w:val="0"/>
          <w:i w:val="0"/>
        </w:rPr>
        <w:t xml:space="preserve"> - tamaño y dirección del mercado, la plaza y el cliente, la estacionalidad de la demanda y las barreras de entrada.</w:t>
      </w:r>
    </w:p>
    <w:p>
      <w:pPr>
        <w:pStyle w:val="ListNumber"/>
      </w:pPr>
      <w:r>
        <w:rPr>
          <w:b/>
          <w:i w:val="0"/>
        </w:rPr>
        <w:t>Concepto y Carta</w:t>
      </w:r>
      <w:r>
        <w:rPr>
          <w:b w:val="0"/>
          <w:i w:val="0"/>
        </w:rPr>
        <w:t xml:space="preserve"> - el concepto y la carta en cifras, el margen que produce, la decisión de surtido y la exposición al precio de la materia prima.</w:t>
      </w:r>
    </w:p>
    <w:p>
      <w:pPr>
        <w:pStyle w:val="ListNumber"/>
      </w:pPr>
      <w:r>
        <w:rPr>
          <w:b/>
          <w:i w:val="0"/>
        </w:rPr>
        <w:t>Plan de Operaciones</w:t>
      </w:r>
      <w:r>
        <w:rPr>
          <w:b w:val="0"/>
          <w:i w:val="0"/>
        </w:rPr>
        <w:t xml:space="preserve"> - el local y sus zonas, el clima como partida propia, la capacidad real del obrador y la plantilla que lo mueve.</w:t>
      </w:r>
    </w:p>
    <w:p>
      <w:pPr>
        <w:pStyle w:val="ListNumber"/>
      </w:pPr>
      <w:r>
        <w:rPr>
          <w:b/>
          <w:i w:val="0"/>
        </w:rPr>
        <w:t>Plan Financiero a Tres Años</w:t>
      </w:r>
      <w:r>
        <w:rPr>
          <w:b w:val="0"/>
          <w:i w:val="0"/>
        </w:rPr>
        <w:t xml:space="preserve"> - la cuenta de resultados de los tres años, la tesorería del primero, la financiación y su servicio, y los dos puntos de equilibrio.</w:t>
      </w:r>
    </w:p>
    <w:p>
      <w:pPr>
        <w:pStyle w:val="ListNumber"/>
      </w:pPr>
      <w:r>
        <w:rPr>
          <w:b/>
          <w:i w:val="0"/>
        </w:rPr>
        <w:t>Riesgos y Escenarios</w:t>
      </w:r>
      <w:r>
        <w:rPr>
          <w:b w:val="0"/>
          <w:i w:val="0"/>
        </w:rPr>
        <w:t xml:space="preserve"> - los tres escenarios, el riesgo de materia prima con su número, el riesgo de estacionalidad y los riesgos regulatorio y de ejecución.</w:t>
      </w:r>
    </w:p>
    <w:p>
      <w:r>
        <w:br w:type="page"/>
      </w:r>
    </w:p>
    <w:p>
      <w:pPr>
        <w:pStyle w:val="Heading1"/>
      </w:pPr>
      <w:r>
        <w:t>1. Resumen Ejecutivo</w:t>
      </w:r>
    </w:p>
    <w:p>
      <w:pPr>
        <w:pStyle w:val="Heading2"/>
      </w:pPr>
      <w:r>
        <w:t>El proyecto en una página</w:t>
      </w:r>
    </w:p>
    <w:p>
      <w:r>
        <w:rPr>
          <w:b w:val="0"/>
          <w:i w:val="0"/>
        </w:rPr>
        <w:t>Bombonería artesanal con obrador propio -taller o laboratorio, en el resto de Hispanoamérica- y tienda a calle. Ciudad media española sin nombre. Los metros se reparten entre seis zonas con función propia y sin invadirse entre ellas: obrador de templado y moldeado, cámara de chocolate, almacén de cobertura y materias primas, envasado y packaging, tienda con mostrador y vitrina, y aseos y vestuario. Plantilla mínima para sostener producción y venta a la vez, sin turnos duplicados. Cada cifra de este documento sale de una celda de las herramientas del pack y se puede abrir, seguir y comprobar una a una.</w:t>
      </w:r>
    </w:p>
    <w:p>
      <w:r>
        <w:rPr>
          <w:b w:val="0"/>
          <w:i w:val="0"/>
        </w:rPr>
        <w:t>Es el formato central de todo el pack: bombonería con obrador propio, no la variante de taza y churros, que es otro negocio con otra licencia, y no el tren de bean-to-bar, que no tiene precio público verificable de maquinaria y por eso queda fuera de esta calculadora de inversión. Las cifras de este resumen son las del caso central; las demás variantes se leen en su propia columna, dentro de las mismas herramientas, sin duplicar el modelo.</w:t>
      </w:r>
    </w:p>
    <w:p>
      <w:pPr>
        <w:pStyle w:val="Heading2"/>
      </w:pPr>
      <w:r>
        <w:t>La inversión y su financiación</w:t>
      </w:r>
    </w:p>
    <w:p>
      <w:r>
        <w:rPr>
          <w:b w:val="0"/>
          <w:i w:val="0"/>
        </w:rPr>
        <w:t>La inversión sin el fondo de maniobra es de 89.219 €: lo que se compra, partida a partida, para dejar el obrador y la tienda listos para producir y vender. El fondo de maniobra es de 61.273 €: lo que se reserva para sostener el negocio los primeros meses de actividad, antes de que la caja cobre a su ritmo de crucero. Sumadas las dos partidas, la inversión total es de 150.492 €. La necesidad total de caja al arranque sube hasta 168.405 €, porque a la inversión total se le añade el impuesto que se adelanta al comprarlo todo: es lo que de verdad sale de la cuenta el día de la firma, no lo que queda en activos.</w:t>
      </w:r>
    </w:p>
    <w:p>
      <w:r>
        <w:rPr>
          <w:b w:val="0"/>
          <w:i w:val="0"/>
        </w:rPr>
        <w:t>De esos 168.405 €, 78.105 € son recursos propios y 90.300 € son el principal del préstamo solicitado. Del desembolso total, el IVA soportado sobre la inversión es de 17.913 €: no es dinero perdido, es un anticipo que se recupera después con la actividad del negocio. Quien no separa esa partida del resto cree que necesita más capital propio del que en realidad hace falta.</w:t>
      </w:r>
    </w:p>
    <w:p>
      <w:pPr>
        <w:pStyle w:val="Heading2"/>
      </w:pPr>
      <w:r>
        <w:t>El resultado, el margen y el punto de equilibrio</w:t>
      </w:r>
    </w:p>
    <w:p>
      <w:r>
        <w:rPr>
          <w:b w:val="0"/>
          <w:i w:val="0"/>
        </w:rPr>
        <w:t>En el año de crucero, con el negocio ya operando a su ritmo estable, los ingresos son de 199.088 €, el resultado neto es de 17.269 € y el margen neto es del 8,7 %. Son las tres preguntas que se hace cualquiera que lea un plan de negocio antes que ninguna otra: cuánto factura, cuánto queda y qué parte de lo facturado es beneficio de verdad. Van aquí, en la primera página, y no se remiten a la sección financiera: quien tiene que buscar en otro capítulo si el negocio gana dinero ya ha perdido el interés por seguir leyendo.</w:t>
      </w:r>
    </w:p>
    <w:p>
      <w:r>
        <w:rPr>
          <w:b w:val="0"/>
          <w:i w:val="0"/>
        </w:rPr>
        <w:t>El punto de equilibrio contable está en 14.231 € de ingresos al mes: por debajo de esa cifra el negocio pierde dinero, y por encima empieza a ganarlo. Comparada con lo que factura el negocio en un mes normal ya en velocidad de crucero, esa cifra deja una holgura clara, no un ajuste al límite. Un plan que no da su punto muerto en la primera página obliga a buscarlo más adelante, y quien decide si presta dinero no suele buscar.</w:t>
      </w:r>
    </w:p>
    <w:p>
      <w:pPr>
        <w:pStyle w:val="Heading2"/>
      </w:pPr>
      <w:r>
        <w:t>Qué se pide y para qué</w:t>
      </w:r>
    </w:p>
    <w:p>
      <w:r>
        <w:rPr>
          <w:b w:val="0"/>
          <w:i w:val="0"/>
        </w:rPr>
        <w:t>Lo que se solicita es un préstamo de 90.300 €, que junto a los 78.105 € de recursos propios cubre la necesidad total de caja del proyecto: la inversión total -obra y adecuación del local, equipamiento de templado y frío, mobiliario de tienda y el fondo de maniobra que sostiene los primeros meses de actividad- más el impuesto que se adelanta al comprarlo todo. El plazo y las condiciones concretas se cierran con la entidad financiera a partir de este mismo cuadro de cifras, que es lo primero que pide ver quien analiza el riesgo: cuánto se pide, para qué se pide y con qué otra parte de dinero se acompaña.</w:t>
      </w:r>
    </w:p>
    <w:p>
      <w:r>
        <w:rPr>
          <w:b w:val="0"/>
          <w:i w:val="0"/>
        </w:rPr>
        <w:t>Cada cifra de este documento sale de una celda de las herramientas del pack, y se puede abrir, seguir la fórmula y comprobarla una a una.</w:t>
      </w:r>
    </w:p>
    <w:p>
      <w:r>
        <w:rPr>
          <w:b/>
          <w:i w:val="0"/>
        </w:rPr>
        <w:t>La inversión y la necesidad de caja al arranque (plan-financiero-3-anos-chocolateria.xlsx, hoja «Inversión Inicial»)</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 (€)</w:t>
            </w:r>
          </w:p>
        </w:tc>
      </w:tr>
      <w:tr>
        <w:tc>
          <w:tcPr>
            <w:tcW w:type="dxa" w:w="4873"/>
          </w:tcPr>
          <w:p>
            <w:r/>
            <w:r>
              <w:rPr>
                <w:b w:val="0"/>
                <w:i w:val="0"/>
              </w:rPr>
              <w:t>CAPEX (lo que se compra, sin el fondo de maniobra)</w:t>
            </w:r>
          </w:p>
        </w:tc>
        <w:tc>
          <w:tcPr>
            <w:tcW w:type="dxa" w:w="4873"/>
          </w:tcPr>
          <w:p>
            <w:r/>
            <w:r>
              <w:rPr>
                <w:b w:val="0"/>
                <w:i w:val="0"/>
              </w:rPr>
              <w:t>89.219 €</w:t>
            </w:r>
          </w:p>
        </w:tc>
      </w:tr>
      <w:tr>
        <w:tc>
          <w:tcPr>
            <w:tcW w:type="dxa" w:w="4873"/>
          </w:tcPr>
          <w:p>
            <w:r/>
            <w:r>
              <w:rPr>
                <w:b w:val="0"/>
                <w:i w:val="0"/>
              </w:rPr>
              <w:t>Del cual NO forma parte: el fondo de maniobra (es caja)</w:t>
            </w:r>
          </w:p>
        </w:tc>
        <w:tc>
          <w:tcPr>
            <w:tcW w:type="dxa" w:w="4873"/>
          </w:tcPr>
          <w:p>
            <w:r/>
            <w:r>
              <w:rPr>
                <w:b w:val="0"/>
                <w:i w:val="0"/>
              </w:rPr>
              <w:t>61.273 €</w:t>
            </w:r>
          </w:p>
        </w:tc>
      </w:tr>
      <w:tr>
        <w:tc>
          <w:tcPr>
            <w:tcW w:type="dxa" w:w="4873"/>
          </w:tcPr>
          <w:p>
            <w:r/>
            <w:r>
              <w:rPr>
                <w:b w:val="0"/>
                <w:i w:val="0"/>
              </w:rPr>
              <w:t>INVERSIÓN TOTAL (lo que se compra más la caja del arranque)</w:t>
            </w:r>
          </w:p>
        </w:tc>
        <w:tc>
          <w:tcPr>
            <w:tcW w:type="dxa" w:w="4873"/>
          </w:tcPr>
          <w:p>
            <w:r/>
            <w:r>
              <w:rPr>
                <w:b w:val="0"/>
                <w:i w:val="0"/>
              </w:rPr>
              <w:t>150.492 €</w:t>
            </w:r>
          </w:p>
        </w:tc>
      </w:tr>
      <w:tr>
        <w:tc>
          <w:tcPr>
            <w:tcW w:type="dxa" w:w="4873"/>
          </w:tcPr>
          <w:p>
            <w:r/>
            <w:r>
              <w:rPr>
                <w:b w:val="0"/>
                <w:i w:val="0"/>
              </w:rPr>
              <w:t>IVA soportado sobre la inversión (recuperable, pero hay que ADELANTARLO)</w:t>
            </w:r>
          </w:p>
        </w:tc>
        <w:tc>
          <w:tcPr>
            <w:tcW w:type="dxa" w:w="4873"/>
          </w:tcPr>
          <w:p>
            <w:r/>
            <w:r>
              <w:rPr>
                <w:b w:val="0"/>
                <w:i w:val="0"/>
              </w:rPr>
              <w:t>17.913 €</w:t>
            </w:r>
          </w:p>
        </w:tc>
      </w:tr>
      <w:tr>
        <w:tc>
          <w:tcPr>
            <w:tcW w:type="dxa" w:w="4873"/>
          </w:tcPr>
          <w:p>
            <w:r/>
            <w:r>
              <w:rPr>
                <w:b w:val="0"/>
                <w:i w:val="0"/>
              </w:rPr>
              <w:t>NECESIDAD TOTAL DE CAJA AL ARRANQUE</w:t>
            </w:r>
          </w:p>
        </w:tc>
        <w:tc>
          <w:tcPr>
            <w:tcW w:type="dxa" w:w="4873"/>
          </w:tcPr>
          <w:p>
            <w:r/>
            <w:r>
              <w:rPr>
                <w:b w:val="0"/>
                <w:i w:val="0"/>
              </w:rPr>
              <w:t>168.405 €</w:t>
            </w:r>
          </w:p>
        </w:tc>
      </w:tr>
    </w:tbl>
    <w:p/>
    <w:p>
      <w:pPr>
        <w:jc w:val="center"/>
      </w:pPr>
      <w:r>
        <w:rPr>
          <w:i/>
          <w:color w:val="444444"/>
        </w:rPr>
        <w:t>La necesidad total de caja es la cifra que hay que cubrir el día que se firma: incluye el impuesto que se adelanta y el fondo de maniobra, que no es inversión pero sale de la cuenta.</w:t>
      </w:r>
    </w:p>
    <w:p>
      <w:r>
        <w:rPr>
          <w:b/>
          <w:i w:val="0"/>
        </w:rPr>
        <w:t>Ingresos y margen bruto de los tres años (plan-financiero-3-anos-chocolateria.xlsx, hoja «PyG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w:t>
            </w:r>
          </w:p>
        </w:tc>
        <w:tc>
          <w:tcPr>
            <w:tcW w:type="dxa" w:w="2436"/>
          </w:tcPr>
          <w:p>
            <w:r/>
            <w:r>
              <w:rPr>
                <w:b/>
                <w:i w:val="0"/>
              </w:rPr>
              <w:t>Año 2 (crucero)</w:t>
            </w:r>
          </w:p>
        </w:tc>
        <w:tc>
          <w:tcPr>
            <w:tcW w:type="dxa" w:w="2436"/>
          </w:tcPr>
          <w:p>
            <w:r/>
            <w:r>
              <w:rPr>
                <w:b/>
                <w:i w:val="0"/>
              </w:rPr>
              <w:t>Año 3</w:t>
            </w:r>
          </w:p>
        </w:tc>
      </w:tr>
      <w:tr>
        <w:tc>
          <w:tcPr>
            <w:tcW w:type="dxa" w:w="2436"/>
          </w:tcPr>
          <w:p>
            <w:r/>
            <w:r>
              <w:rPr>
                <w:b w:val="0"/>
                <w:i w:val="0"/>
              </w:rPr>
              <w:t>INGRESOS TOTALES (sin IVA)</w:t>
            </w:r>
          </w:p>
        </w:tc>
        <w:tc>
          <w:tcPr>
            <w:tcW w:type="dxa" w:w="2436"/>
          </w:tcPr>
          <w:p>
            <w:r/>
            <w:r>
              <w:rPr>
                <w:b w:val="0"/>
                <w:i w:val="0"/>
              </w:rPr>
              <w:t>176.093 €</w:t>
            </w:r>
          </w:p>
        </w:tc>
        <w:tc>
          <w:tcPr>
            <w:tcW w:type="dxa" w:w="2436"/>
          </w:tcPr>
          <w:p>
            <w:r/>
            <w:r>
              <w:rPr>
                <w:b w:val="0"/>
                <w:i w:val="0"/>
              </w:rPr>
              <w:t>199.088 €</w:t>
            </w:r>
          </w:p>
        </w:tc>
        <w:tc>
          <w:tcPr>
            <w:tcW w:type="dxa" w:w="2436"/>
          </w:tcPr>
          <w:p>
            <w:r/>
            <w:r>
              <w:rPr>
                <w:b w:val="0"/>
                <w:i w:val="0"/>
              </w:rPr>
              <w:t>207.051 €</w:t>
            </w:r>
          </w:p>
        </w:tc>
      </w:tr>
      <w:tr>
        <w:tc>
          <w:tcPr>
            <w:tcW w:type="dxa" w:w="2436"/>
          </w:tcPr>
          <w:p>
            <w:r/>
            <w:r>
              <w:rPr>
                <w:b w:val="0"/>
                <w:i w:val="0"/>
              </w:rPr>
              <w:t>Coste de ventas (cobertura, rellenos, packaging y merma)</w:t>
            </w:r>
          </w:p>
        </w:tc>
        <w:tc>
          <w:tcPr>
            <w:tcW w:type="dxa" w:w="2436"/>
          </w:tcPr>
          <w:p>
            <w:r/>
            <w:r>
              <w:rPr>
                <w:b w:val="0"/>
                <w:i w:val="0"/>
              </w:rPr>
              <w:t>49.732 €</w:t>
            </w:r>
          </w:p>
        </w:tc>
        <w:tc>
          <w:tcPr>
            <w:tcW w:type="dxa" w:w="2436"/>
          </w:tcPr>
          <w:p>
            <w:r/>
            <w:r>
              <w:rPr>
                <w:b w:val="0"/>
                <w:i w:val="0"/>
              </w:rPr>
              <w:t>56.226 €</w:t>
            </w:r>
          </w:p>
        </w:tc>
        <w:tc>
          <w:tcPr>
            <w:tcW w:type="dxa" w:w="2436"/>
          </w:tcPr>
          <w:p>
            <w:r/>
            <w:r>
              <w:rPr>
                <w:b w:val="0"/>
                <w:i w:val="0"/>
              </w:rPr>
              <w:t>58.475 €</w:t>
            </w:r>
          </w:p>
        </w:tc>
      </w:tr>
      <w:tr>
        <w:tc>
          <w:tcPr>
            <w:tcW w:type="dxa" w:w="2436"/>
          </w:tcPr>
          <w:p>
            <w:r/>
            <w:r>
              <w:rPr>
                <w:b w:val="0"/>
                <w:i w:val="0"/>
              </w:rPr>
              <w:t>TOTAL COSTES VARIABLES</w:t>
            </w:r>
          </w:p>
        </w:tc>
        <w:tc>
          <w:tcPr>
            <w:tcW w:type="dxa" w:w="2436"/>
          </w:tcPr>
          <w:p>
            <w:r/>
            <w:r>
              <w:rPr>
                <w:b w:val="0"/>
                <w:i w:val="0"/>
              </w:rPr>
              <w:t>49.732 €</w:t>
            </w:r>
          </w:p>
        </w:tc>
        <w:tc>
          <w:tcPr>
            <w:tcW w:type="dxa" w:w="2436"/>
          </w:tcPr>
          <w:p>
            <w:r/>
            <w:r>
              <w:rPr>
                <w:b w:val="0"/>
                <w:i w:val="0"/>
              </w:rPr>
              <w:t>56.226 €</w:t>
            </w:r>
          </w:p>
        </w:tc>
        <w:tc>
          <w:tcPr>
            <w:tcW w:type="dxa" w:w="2436"/>
          </w:tcPr>
          <w:p>
            <w:r/>
            <w:r>
              <w:rPr>
                <w:b w:val="0"/>
                <w:i w:val="0"/>
              </w:rPr>
              <w:t>58.475 €</w:t>
            </w:r>
          </w:p>
        </w:tc>
      </w:tr>
      <w:tr>
        <w:tc>
          <w:tcPr>
            <w:tcW w:type="dxa" w:w="2436"/>
          </w:tcPr>
          <w:p>
            <w:r/>
            <w:r>
              <w:rPr>
                <w:b w:val="0"/>
                <w:i w:val="0"/>
              </w:rPr>
              <w:t>MARGEN BRUTO</w:t>
            </w:r>
          </w:p>
        </w:tc>
        <w:tc>
          <w:tcPr>
            <w:tcW w:type="dxa" w:w="2436"/>
          </w:tcPr>
          <w:p>
            <w:r/>
            <w:r>
              <w:rPr>
                <w:b w:val="0"/>
                <w:i w:val="0"/>
              </w:rPr>
              <w:t>126.362 €</w:t>
            </w:r>
          </w:p>
        </w:tc>
        <w:tc>
          <w:tcPr>
            <w:tcW w:type="dxa" w:w="2436"/>
          </w:tcPr>
          <w:p>
            <w:r/>
            <w:r>
              <w:rPr>
                <w:b w:val="0"/>
                <w:i w:val="0"/>
              </w:rPr>
              <w:t>142.862 €</w:t>
            </w:r>
          </w:p>
        </w:tc>
        <w:tc>
          <w:tcPr>
            <w:tcW w:type="dxa" w:w="2436"/>
          </w:tcPr>
          <w:p>
            <w:r/>
            <w:r>
              <w:rPr>
                <w:b w:val="0"/>
                <w:i w:val="0"/>
              </w:rPr>
              <w:t>148.577 €</w:t>
            </w:r>
          </w:p>
        </w:tc>
      </w:tr>
    </w:tbl>
    <w:p/>
    <w:p>
      <w:pPr>
        <w:jc w:val="center"/>
      </w:pPr>
      <w:r>
        <w:rPr>
          <w:i/>
          <w:color w:val="444444"/>
        </w:rPr>
        <w:t>El año 2 es el de crucero y es la columna de referencia de todo el plan. El año 1 va con rampa de arranque.</w:t>
      </w:r>
    </w:p>
    <w:p>
      <w:r>
        <w:br w:type="page"/>
      </w:r>
    </w:p>
    <w:p>
      <w:pPr>
        <w:pStyle w:val="Heading1"/>
      </w:pPr>
      <w:r>
        <w:t>2. Mercado y Plaza</w:t>
      </w:r>
    </w:p>
    <w:p>
      <w:pPr>
        <w:pStyle w:val="Heading2"/>
      </w:pPr>
      <w:r>
        <w:t>El mercado y su dirección</w:t>
      </w:r>
    </w:p>
    <w:p>
      <w:r>
        <w:rPr>
          <w:b w:val="0"/>
          <w:i w:val="0"/>
        </w:rPr>
        <w:t>El mercado español de cacao y chocolate movió 2.323 millones de euros en 2025, un 10,3 % más que el año anterior, según Produlce 2025, el informe de la Asociación Española del Dulce recogido por Revista Aral y Financial Food. Sube en euros, no en piezas: los datos del Ministerio de Agricultura, citados por la Agencia EFE en Infobae, sitúan el mercado español de chocolate en un crecimiento del 0,5 % en valor y una caída del 4,6 % en volumen en ese mismo año. Se compra menos chocolate y se paga más por él.</w:t>
      </w:r>
    </w:p>
    <w:p>
      <w:r>
        <w:rPr>
          <w:b w:val="0"/>
          <w:i w:val="0"/>
        </w:rPr>
        <w:t>La consecuencia para este proyecto es directa: no se entra a competir por precio ni por volumen, porque el propio mercado ya ha dejado esa pelea. Se entra por producto -la pieza que justifica el precio- y por la ocasión de compra: el regalo, la celebración, el capricho de fin de semana. Un negocio pequeño no gana la guerra del kilo barato, y no necesita ganarla.</w:t>
      </w:r>
    </w:p>
    <w:p>
      <w:pPr>
        <w:pStyle w:val="Heading2"/>
      </w:pPr>
      <w:r>
        <w:t>La plaza y el cliente</w:t>
      </w:r>
    </w:p>
    <w:p>
      <w:r>
        <w:rPr>
          <w:b w:val="0"/>
          <w:i w:val="0"/>
        </w:rPr>
        <w:t>El caso que recorre este documento no parte de una hipótesis de tráfico peatonal sacada de un estudio genérico: es una ciudad media, con tienda a pie de calle, validada con el único método que sirve a esta escala. Se cuenta, calle por calle, cuántos negocios con elaboración propia hay dentro del radio de caminata del local, porque no existe un censo oficial de chocolaterías con el que comparar una cifra de mercado.</w:t>
      </w:r>
    </w:p>
    <w:p>
      <w:r>
        <w:rPr>
          <w:b w:val="0"/>
          <w:i w:val="0"/>
        </w:rPr>
        <w:t>Sobre esa plaza se construye el perfil de compra del caso: 199.088 € de ventas anuales sin IVA en velocidad de crucero, repartidas en 304 días de apertura al año, con 67 clientes al día y 1,4 piezas por ticket, para un ticket medio sin IVA de 9,77 €. Ese ticket no sale de una media del sector -no existe una media publicada de ticket de chocolatería- sino del mix de la carta, y cambia si cambia esa carta.</w:t>
      </w:r>
    </w:p>
    <w:p>
      <w:pPr>
        <w:pStyle w:val="Heading2"/>
      </w:pPr>
      <w:r>
        <w:t>La estacionalidad de la demanda</w:t>
      </w:r>
    </w:p>
    <w:p>
      <w:r>
        <w:rPr>
          <w:b w:val="0"/>
          <w:i w:val="0"/>
        </w:rPr>
        <w:t>La curva del año no es plana, y tratarla como si lo fuera es la manera más rápida de quedarse sin caja en el mes equivocado. El mes más alto pesa un 12,0 % sobre las ventas del año y el más bajo un 5,0 %, y esa distancia entre el mejor y el peor mes es la que manda en la tesorería. Un negocio con ese perfil se planifica mes a mes, con el efectivo real que entra y sale, no con una media mensual que no existe en la caja del día a día.</w:t>
      </w:r>
    </w:p>
    <w:p>
      <w:r>
        <w:rPr>
          <w:b w:val="0"/>
          <w:i w:val="0"/>
        </w:rPr>
        <w:t>Las doce campañas del año concentran un 26,6 % de las ventas anuales, y esa cifra no se lee como venta nueva sin más matiz: una parte de lo que entra en campaña es demanda que de todas formas habría llegado, sólo que concentrada en esas fechas en lugar de repartida en el resto del año. La campaña se cuenta para la tesorería y para la producción, no como un ingreso extra que se suma sin condiciones al año base.</w:t>
      </w:r>
    </w:p>
    <w:p>
      <w:pPr>
        <w:pStyle w:val="Heading2"/>
      </w:pPr>
      <w:r>
        <w:t>Las barreras de entrada</w:t>
      </w:r>
    </w:p>
    <w:p>
      <w:r>
        <w:rPr>
          <w:b w:val="0"/>
          <w:i w:val="0"/>
        </w:rPr>
        <w:t>Lo que de verdad protege a este negocio de la competencia no es el escaparate del primer día: es el oficio del templado, que no se improvisa y se aprende con manos y con tiempo; la inversión en clima y frío, que cuesta dinero y semanas de instalación antes de vender el primer bombón; y la cartera de pedidos corporativos, que no se compra, se construye pedido a pedido durante años.</w:t>
      </w:r>
    </w:p>
    <w:p>
      <w:r>
        <w:rPr>
          <w:b w:val="0"/>
          <w:i w:val="0"/>
        </w:rPr>
        <w:t>Lo que no protege es la marca. En bombonería se construye con años de campañas repetidas, boca a boca y clientela que vuelve; no aparece por decreto ni por una buena inauguración. Por eso este plan no la usa como supuesto de ingresos: lo que sostiene la previsión son el ticket, la rotación de clientes y la curva del año, no una promesa de reconocimiento que todavía está por ganarse.</w:t>
      </w:r>
    </w:p>
    <w:p>
      <w:r>
        <w:rPr>
          <w:b/>
          <w:i w:val="0"/>
        </w:rPr>
        <w:t>La curva de la demanda mes a mes (campanas-y-valle-del-ano.xlsx, hoja «Peso sobre el Año»)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Mes</w:t>
            </w:r>
          </w:p>
        </w:tc>
        <w:tc>
          <w:tcPr>
            <w:tcW w:type="dxa" w:w="1949"/>
          </w:tcPr>
          <w:p>
            <w:r/>
            <w:r>
              <w:rPr>
                <w:b/>
                <w:i w:val="0"/>
              </w:rPr>
              <w:t>Temporada</w:t>
            </w:r>
          </w:p>
        </w:tc>
        <w:tc>
          <w:tcPr>
            <w:tcW w:type="dxa" w:w="1949"/>
          </w:tcPr>
          <w:p>
            <w:r/>
            <w:r>
              <w:rPr>
                <w:b/>
                <w:i w:val="0"/>
              </w:rPr>
              <w:t>Coeficiente</w:t>
            </w:r>
          </w:p>
        </w:tc>
        <w:tc>
          <w:tcPr>
            <w:tcW w:type="dxa" w:w="1949"/>
          </w:tcPr>
          <w:p>
            <w:r/>
            <w:r>
              <w:rPr>
                <w:b/>
                <w:i w:val="0"/>
              </w:rPr>
              <w:t>Ventas del mes sin IVA (€)</w:t>
            </w:r>
          </w:p>
        </w:tc>
        <w:tc>
          <w:tcPr>
            <w:tcW w:type="dxa" w:w="1949"/>
          </w:tcPr>
          <w:p>
            <w:r/>
            <w:r>
              <w:rPr>
                <w:b/>
                <w:i w:val="0"/>
              </w:rPr>
              <w:t>Parte del año (%)</w:t>
            </w:r>
          </w:p>
        </w:tc>
      </w:tr>
      <w:tr>
        <w:tc>
          <w:tcPr>
            <w:tcW w:type="dxa" w:w="1949"/>
          </w:tcPr>
          <w:p>
            <w:r/>
            <w:r>
              <w:rPr>
                <w:b w:val="0"/>
                <w:i w:val="0"/>
              </w:rPr>
              <w:t>Enero</w:t>
            </w:r>
          </w:p>
        </w:tc>
        <w:tc>
          <w:tcPr>
            <w:tcW w:type="dxa" w:w="1949"/>
          </w:tcPr>
          <w:p>
            <w:r/>
            <w:r>
              <w:rPr>
                <w:b w:val="0"/>
                <w:i w:val="0"/>
              </w:rPr>
              <w:t>Media</w:t>
            </w:r>
          </w:p>
        </w:tc>
        <w:tc>
          <w:tcPr>
            <w:tcW w:type="dxa" w:w="1949"/>
          </w:tcPr>
          <w:p>
            <w:r/>
            <w:r>
              <w:rPr>
                <w:b w:val="0"/>
                <w:i w:val="0"/>
              </w:rPr>
              <w:t>0,92</w:t>
            </w:r>
          </w:p>
        </w:tc>
        <w:tc>
          <w:tcPr>
            <w:tcW w:type="dxa" w:w="1949"/>
          </w:tcPr>
          <w:p>
            <w:r/>
            <w:r>
              <w:rPr>
                <w:b w:val="0"/>
                <w:i w:val="0"/>
              </w:rPr>
              <w:t>15.263 €</w:t>
            </w:r>
          </w:p>
        </w:tc>
        <w:tc>
          <w:tcPr>
            <w:tcW w:type="dxa" w:w="1949"/>
          </w:tcPr>
          <w:p>
            <w:r/>
            <w:r>
              <w:rPr>
                <w:b w:val="0"/>
                <w:i w:val="0"/>
              </w:rPr>
              <w:t>7,7 %</w:t>
            </w:r>
          </w:p>
        </w:tc>
      </w:tr>
      <w:tr>
        <w:tc>
          <w:tcPr>
            <w:tcW w:type="dxa" w:w="1949"/>
          </w:tcPr>
          <w:p>
            <w:r/>
            <w:r>
              <w:rPr>
                <w:b w:val="0"/>
                <w:i w:val="0"/>
              </w:rPr>
              <w:t>Febrero</w:t>
            </w:r>
          </w:p>
        </w:tc>
        <w:tc>
          <w:tcPr>
            <w:tcW w:type="dxa" w:w="1949"/>
          </w:tcPr>
          <w:p>
            <w:r/>
            <w:r>
              <w:rPr>
                <w:b w:val="0"/>
                <w:i w:val="0"/>
              </w:rPr>
              <w:t>Alta</w:t>
            </w:r>
          </w:p>
        </w:tc>
        <w:tc>
          <w:tcPr>
            <w:tcW w:type="dxa" w:w="1949"/>
          </w:tcPr>
          <w:p>
            <w:r/>
            <w:r>
              <w:rPr>
                <w:b w:val="0"/>
                <w:i w:val="0"/>
              </w:rPr>
              <w:t>1,12</w:t>
            </w:r>
          </w:p>
        </w:tc>
        <w:tc>
          <w:tcPr>
            <w:tcW w:type="dxa" w:w="1949"/>
          </w:tcPr>
          <w:p>
            <w:r/>
            <w:r>
              <w:rPr>
                <w:b w:val="0"/>
                <w:i w:val="0"/>
              </w:rPr>
              <w:t>18.582 €</w:t>
            </w:r>
          </w:p>
        </w:tc>
        <w:tc>
          <w:tcPr>
            <w:tcW w:type="dxa" w:w="1949"/>
          </w:tcPr>
          <w:p>
            <w:r/>
            <w:r>
              <w:rPr>
                <w:b w:val="0"/>
                <w:i w:val="0"/>
              </w:rPr>
              <w:t>9,3 %</w:t>
            </w:r>
          </w:p>
        </w:tc>
      </w:tr>
      <w:tr>
        <w:tc>
          <w:tcPr>
            <w:tcW w:type="dxa" w:w="1949"/>
          </w:tcPr>
          <w:p>
            <w:r/>
            <w:r>
              <w:rPr>
                <w:b w:val="0"/>
                <w:i w:val="0"/>
              </w:rPr>
              <w:t>Marzo</w:t>
            </w:r>
          </w:p>
        </w:tc>
        <w:tc>
          <w:tcPr>
            <w:tcW w:type="dxa" w:w="1949"/>
          </w:tcPr>
          <w:p>
            <w:r/>
            <w:r>
              <w:rPr>
                <w:b w:val="0"/>
                <w:i w:val="0"/>
              </w:rPr>
              <w:t>Alta</w:t>
            </w:r>
          </w:p>
        </w:tc>
        <w:tc>
          <w:tcPr>
            <w:tcW w:type="dxa" w:w="1949"/>
          </w:tcPr>
          <w:p>
            <w:r/>
            <w:r>
              <w:rPr>
                <w:b w:val="0"/>
                <w:i w:val="0"/>
              </w:rPr>
              <w:t>1,02</w:t>
            </w:r>
          </w:p>
        </w:tc>
        <w:tc>
          <w:tcPr>
            <w:tcW w:type="dxa" w:w="1949"/>
          </w:tcPr>
          <w:p>
            <w:r/>
            <w:r>
              <w:rPr>
                <w:b w:val="0"/>
                <w:i w:val="0"/>
              </w:rPr>
              <w:t>16.922 €</w:t>
            </w:r>
          </w:p>
        </w:tc>
        <w:tc>
          <w:tcPr>
            <w:tcW w:type="dxa" w:w="1949"/>
          </w:tcPr>
          <w:p>
            <w:r/>
            <w:r>
              <w:rPr>
                <w:b w:val="0"/>
                <w:i w:val="0"/>
              </w:rPr>
              <w:t>8,5 %</w:t>
            </w:r>
          </w:p>
        </w:tc>
      </w:tr>
      <w:tr>
        <w:tc>
          <w:tcPr>
            <w:tcW w:type="dxa" w:w="1949"/>
          </w:tcPr>
          <w:p>
            <w:r/>
            <w:r>
              <w:rPr>
                <w:b w:val="0"/>
                <w:i w:val="0"/>
              </w:rPr>
              <w:t>Abril</w:t>
            </w:r>
          </w:p>
        </w:tc>
        <w:tc>
          <w:tcPr>
            <w:tcW w:type="dxa" w:w="1949"/>
          </w:tcPr>
          <w:p>
            <w:r/>
            <w:r>
              <w:rPr>
                <w:b w:val="0"/>
                <w:i w:val="0"/>
              </w:rPr>
              <w:t>Alta</w:t>
            </w:r>
          </w:p>
        </w:tc>
        <w:tc>
          <w:tcPr>
            <w:tcW w:type="dxa" w:w="1949"/>
          </w:tcPr>
          <w:p>
            <w:r/>
            <w:r>
              <w:rPr>
                <w:b w:val="0"/>
                <w:i w:val="0"/>
              </w:rPr>
              <w:t>1,08</w:t>
            </w:r>
          </w:p>
        </w:tc>
        <w:tc>
          <w:tcPr>
            <w:tcW w:type="dxa" w:w="1949"/>
          </w:tcPr>
          <w:p>
            <w:r/>
            <w:r>
              <w:rPr>
                <w:b w:val="0"/>
                <w:i w:val="0"/>
              </w:rPr>
              <w:t>17.918 €</w:t>
            </w:r>
          </w:p>
        </w:tc>
        <w:tc>
          <w:tcPr>
            <w:tcW w:type="dxa" w:w="1949"/>
          </w:tcPr>
          <w:p>
            <w:r/>
            <w:r>
              <w:rPr>
                <w:b w:val="0"/>
                <w:i w:val="0"/>
              </w:rPr>
              <w:t>9,0 %</w:t>
            </w:r>
          </w:p>
        </w:tc>
      </w:tr>
      <w:tr>
        <w:tc>
          <w:tcPr>
            <w:tcW w:type="dxa" w:w="1949"/>
          </w:tcPr>
          <w:p>
            <w:r/>
            <w:r>
              <w:rPr>
                <w:b w:val="0"/>
                <w:i w:val="0"/>
              </w:rPr>
              <w:t>Mayo</w:t>
            </w:r>
          </w:p>
        </w:tc>
        <w:tc>
          <w:tcPr>
            <w:tcW w:type="dxa" w:w="1949"/>
          </w:tcPr>
          <w:p>
            <w:r/>
            <w:r>
              <w:rPr>
                <w:b w:val="0"/>
                <w:i w:val="0"/>
              </w:rPr>
              <w:t>Alta</w:t>
            </w:r>
          </w:p>
        </w:tc>
        <w:tc>
          <w:tcPr>
            <w:tcW w:type="dxa" w:w="1949"/>
          </w:tcPr>
          <w:p>
            <w:r/>
            <w:r>
              <w:rPr>
                <w:b w:val="0"/>
                <w:i w:val="0"/>
              </w:rPr>
              <w:t>1,10</w:t>
            </w:r>
          </w:p>
        </w:tc>
        <w:tc>
          <w:tcPr>
            <w:tcW w:type="dxa" w:w="1949"/>
          </w:tcPr>
          <w:p>
            <w:r/>
            <w:r>
              <w:rPr>
                <w:b w:val="0"/>
                <w:i w:val="0"/>
              </w:rPr>
              <w:t>18.250 €</w:t>
            </w:r>
          </w:p>
        </w:tc>
        <w:tc>
          <w:tcPr>
            <w:tcW w:type="dxa" w:w="1949"/>
          </w:tcPr>
          <w:p>
            <w:r/>
            <w:r>
              <w:rPr>
                <w:b w:val="0"/>
                <w:i w:val="0"/>
              </w:rPr>
              <w:t>9,2 %</w:t>
            </w:r>
          </w:p>
        </w:tc>
      </w:tr>
      <w:tr>
        <w:tc>
          <w:tcPr>
            <w:tcW w:type="dxa" w:w="1949"/>
          </w:tcPr>
          <w:p>
            <w:r/>
            <w:r>
              <w:rPr>
                <w:b w:val="0"/>
                <w:i w:val="0"/>
              </w:rPr>
              <w:t>Junio</w:t>
            </w:r>
          </w:p>
        </w:tc>
        <w:tc>
          <w:tcPr>
            <w:tcW w:type="dxa" w:w="1949"/>
          </w:tcPr>
          <w:p>
            <w:r/>
            <w:r>
              <w:rPr>
                <w:b w:val="0"/>
                <w:i w:val="0"/>
              </w:rPr>
              <w:t>Media</w:t>
            </w:r>
          </w:p>
        </w:tc>
        <w:tc>
          <w:tcPr>
            <w:tcW w:type="dxa" w:w="1949"/>
          </w:tcPr>
          <w:p>
            <w:r/>
            <w:r>
              <w:rPr>
                <w:b w:val="0"/>
                <w:i w:val="0"/>
              </w:rPr>
              <w:t>0,92</w:t>
            </w:r>
          </w:p>
        </w:tc>
        <w:tc>
          <w:tcPr>
            <w:tcW w:type="dxa" w:w="1949"/>
          </w:tcPr>
          <w:p>
            <w:r/>
            <w:r>
              <w:rPr>
                <w:b w:val="0"/>
                <w:i w:val="0"/>
              </w:rPr>
              <w:t>15.263 €</w:t>
            </w:r>
          </w:p>
        </w:tc>
        <w:tc>
          <w:tcPr>
            <w:tcW w:type="dxa" w:w="1949"/>
          </w:tcPr>
          <w:p>
            <w:r/>
            <w:r>
              <w:rPr>
                <w:b w:val="0"/>
                <w:i w:val="0"/>
              </w:rPr>
              <w:t>7,7 %</w:t>
            </w:r>
          </w:p>
        </w:tc>
      </w:tr>
      <w:tr>
        <w:tc>
          <w:tcPr>
            <w:tcW w:type="dxa" w:w="1949"/>
          </w:tcPr>
          <w:p>
            <w:r/>
            <w:r>
              <w:rPr>
                <w:b w:val="0"/>
                <w:i w:val="0"/>
              </w:rPr>
              <w:t>Julio</w:t>
            </w:r>
          </w:p>
        </w:tc>
        <w:tc>
          <w:tcPr>
            <w:tcW w:type="dxa" w:w="1949"/>
          </w:tcPr>
          <w:p>
            <w:r/>
            <w:r>
              <w:rPr>
                <w:b w:val="0"/>
                <w:i w:val="0"/>
              </w:rPr>
              <w:t>Media</w:t>
            </w:r>
          </w:p>
        </w:tc>
        <w:tc>
          <w:tcPr>
            <w:tcW w:type="dxa" w:w="1949"/>
          </w:tcPr>
          <w:p>
            <w:r/>
            <w:r>
              <w:rPr>
                <w:b w:val="0"/>
                <w:i w:val="0"/>
              </w:rPr>
              <w:t>0,82</w:t>
            </w:r>
          </w:p>
        </w:tc>
        <w:tc>
          <w:tcPr>
            <w:tcW w:type="dxa" w:w="1949"/>
          </w:tcPr>
          <w:p>
            <w:r/>
            <w:r>
              <w:rPr>
                <w:b w:val="0"/>
                <w:i w:val="0"/>
              </w:rPr>
              <w:t>13.604 €</w:t>
            </w:r>
          </w:p>
        </w:tc>
        <w:tc>
          <w:tcPr>
            <w:tcW w:type="dxa" w:w="1949"/>
          </w:tcPr>
          <w:p>
            <w:r/>
            <w:r>
              <w:rPr>
                <w:b w:val="0"/>
                <w:i w:val="0"/>
              </w:rPr>
              <w:t>6,8 %</w:t>
            </w:r>
          </w:p>
        </w:tc>
      </w:tr>
      <w:tr>
        <w:tc>
          <w:tcPr>
            <w:tcW w:type="dxa" w:w="1949"/>
          </w:tcPr>
          <w:p>
            <w:r/>
            <w:r>
              <w:rPr>
                <w:b w:val="0"/>
                <w:i w:val="0"/>
              </w:rPr>
              <w:t>Agosto</w:t>
            </w:r>
          </w:p>
        </w:tc>
        <w:tc>
          <w:tcPr>
            <w:tcW w:type="dxa" w:w="1949"/>
          </w:tcPr>
          <w:p>
            <w:r/>
            <w:r>
              <w:rPr>
                <w:b w:val="0"/>
                <w:i w:val="0"/>
              </w:rPr>
              <w:t>Baja</w:t>
            </w:r>
          </w:p>
        </w:tc>
        <w:tc>
          <w:tcPr>
            <w:tcW w:type="dxa" w:w="1949"/>
          </w:tcPr>
          <w:p>
            <w:r/>
            <w:r>
              <w:rPr>
                <w:b w:val="0"/>
                <w:i w:val="0"/>
              </w:rPr>
              <w:t>0,60</w:t>
            </w:r>
          </w:p>
        </w:tc>
        <w:tc>
          <w:tcPr>
            <w:tcW w:type="dxa" w:w="1949"/>
          </w:tcPr>
          <w:p>
            <w:r/>
            <w:r>
              <w:rPr>
                <w:b w:val="0"/>
                <w:i w:val="0"/>
              </w:rPr>
              <w:t>9.954 €</w:t>
            </w:r>
          </w:p>
        </w:tc>
        <w:tc>
          <w:tcPr>
            <w:tcW w:type="dxa" w:w="1949"/>
          </w:tcPr>
          <w:p>
            <w:r/>
            <w:r>
              <w:rPr>
                <w:b w:val="0"/>
                <w:i w:val="0"/>
              </w:rPr>
              <w:t>5,0 %</w:t>
            </w:r>
          </w:p>
        </w:tc>
      </w:tr>
      <w:tr>
        <w:tc>
          <w:tcPr>
            <w:tcW w:type="dxa" w:w="1949"/>
          </w:tcPr>
          <w:p>
            <w:r/>
            <w:r>
              <w:rPr>
                <w:b w:val="0"/>
                <w:i w:val="0"/>
              </w:rPr>
              <w:t>Septiembre</w:t>
            </w:r>
          </w:p>
        </w:tc>
        <w:tc>
          <w:tcPr>
            <w:tcW w:type="dxa" w:w="1949"/>
          </w:tcPr>
          <w:p>
            <w:r/>
            <w:r>
              <w:rPr>
                <w:b w:val="0"/>
                <w:i w:val="0"/>
              </w:rPr>
              <w:t>Media</w:t>
            </w:r>
          </w:p>
        </w:tc>
        <w:tc>
          <w:tcPr>
            <w:tcW w:type="dxa" w:w="1949"/>
          </w:tcPr>
          <w:p>
            <w:r/>
            <w:r>
              <w:rPr>
                <w:b w:val="0"/>
                <w:i w:val="0"/>
              </w:rPr>
              <w:t>0,86</w:t>
            </w:r>
          </w:p>
        </w:tc>
        <w:tc>
          <w:tcPr>
            <w:tcW w:type="dxa" w:w="1949"/>
          </w:tcPr>
          <w:p>
            <w:r/>
            <w:r>
              <w:rPr>
                <w:b w:val="0"/>
                <w:i w:val="0"/>
              </w:rPr>
              <w:t>14.268 €</w:t>
            </w:r>
          </w:p>
        </w:tc>
        <w:tc>
          <w:tcPr>
            <w:tcW w:type="dxa" w:w="1949"/>
          </w:tcPr>
          <w:p>
            <w:r/>
            <w:r>
              <w:rPr>
                <w:b w:val="0"/>
                <w:i w:val="0"/>
              </w:rPr>
              <w:t>7,2 %</w:t>
            </w:r>
          </w:p>
        </w:tc>
      </w:tr>
      <w:tr>
        <w:tc>
          <w:tcPr>
            <w:tcW w:type="dxa" w:w="1949"/>
          </w:tcPr>
          <w:p>
            <w:r/>
            <w:r>
              <w:rPr>
                <w:b w:val="0"/>
                <w:i w:val="0"/>
              </w:rPr>
              <w:t>Octubre</w:t>
            </w:r>
          </w:p>
        </w:tc>
        <w:tc>
          <w:tcPr>
            <w:tcW w:type="dxa" w:w="1949"/>
          </w:tcPr>
          <w:p>
            <w:r/>
            <w:r>
              <w:rPr>
                <w:b w:val="0"/>
                <w:i w:val="0"/>
              </w:rPr>
              <w:t>Alta</w:t>
            </w:r>
          </w:p>
        </w:tc>
        <w:tc>
          <w:tcPr>
            <w:tcW w:type="dxa" w:w="1949"/>
          </w:tcPr>
          <w:p>
            <w:r/>
            <w:r>
              <w:rPr>
                <w:b w:val="0"/>
                <w:i w:val="0"/>
              </w:rPr>
              <w:t>1,02</w:t>
            </w:r>
          </w:p>
        </w:tc>
        <w:tc>
          <w:tcPr>
            <w:tcW w:type="dxa" w:w="1949"/>
          </w:tcPr>
          <w:p>
            <w:r/>
            <w:r>
              <w:rPr>
                <w:b w:val="0"/>
                <w:i w:val="0"/>
              </w:rPr>
              <w:t>16.922 €</w:t>
            </w:r>
          </w:p>
        </w:tc>
        <w:tc>
          <w:tcPr>
            <w:tcW w:type="dxa" w:w="1949"/>
          </w:tcPr>
          <w:p>
            <w:r/>
            <w:r>
              <w:rPr>
                <w:b w:val="0"/>
                <w:i w:val="0"/>
              </w:rPr>
              <w:t>8,5 %</w:t>
            </w:r>
          </w:p>
        </w:tc>
      </w:tr>
      <w:tr>
        <w:tc>
          <w:tcPr>
            <w:tcW w:type="dxa" w:w="1949"/>
          </w:tcPr>
          <w:p>
            <w:r/>
            <w:r>
              <w:rPr>
                <w:b w:val="0"/>
                <w:i w:val="0"/>
              </w:rPr>
              <w:t>Noviembre</w:t>
            </w:r>
          </w:p>
        </w:tc>
        <w:tc>
          <w:tcPr>
            <w:tcW w:type="dxa" w:w="1949"/>
          </w:tcPr>
          <w:p>
            <w:r/>
            <w:r>
              <w:rPr>
                <w:b w:val="0"/>
                <w:i w:val="0"/>
              </w:rPr>
              <w:t>Alta</w:t>
            </w:r>
          </w:p>
        </w:tc>
        <w:tc>
          <w:tcPr>
            <w:tcW w:type="dxa" w:w="1949"/>
          </w:tcPr>
          <w:p>
            <w:r/>
            <w:r>
              <w:rPr>
                <w:b w:val="0"/>
                <w:i w:val="0"/>
              </w:rPr>
              <w:t>1,10</w:t>
            </w:r>
          </w:p>
        </w:tc>
        <w:tc>
          <w:tcPr>
            <w:tcW w:type="dxa" w:w="1949"/>
          </w:tcPr>
          <w:p>
            <w:r/>
            <w:r>
              <w:rPr>
                <w:b w:val="0"/>
                <w:i w:val="0"/>
              </w:rPr>
              <w:t>18.250 €</w:t>
            </w:r>
          </w:p>
        </w:tc>
        <w:tc>
          <w:tcPr>
            <w:tcW w:type="dxa" w:w="1949"/>
          </w:tcPr>
          <w:p>
            <w:r/>
            <w:r>
              <w:rPr>
                <w:b w:val="0"/>
                <w:i w:val="0"/>
              </w:rPr>
              <w:t>9,2 %</w:t>
            </w:r>
          </w:p>
        </w:tc>
      </w:tr>
      <w:tr>
        <w:tc>
          <w:tcPr>
            <w:tcW w:type="dxa" w:w="1949"/>
          </w:tcPr>
          <w:p>
            <w:r/>
            <w:r>
              <w:rPr>
                <w:b w:val="0"/>
                <w:i w:val="0"/>
              </w:rPr>
              <w:t>Diciembre</w:t>
            </w:r>
          </w:p>
        </w:tc>
        <w:tc>
          <w:tcPr>
            <w:tcW w:type="dxa" w:w="1949"/>
          </w:tcPr>
          <w:p>
            <w:r/>
            <w:r>
              <w:rPr>
                <w:b w:val="0"/>
                <w:i w:val="0"/>
              </w:rPr>
              <w:t>Alta</w:t>
            </w:r>
          </w:p>
        </w:tc>
        <w:tc>
          <w:tcPr>
            <w:tcW w:type="dxa" w:w="1949"/>
          </w:tcPr>
          <w:p>
            <w:r/>
            <w:r>
              <w:rPr>
                <w:b w:val="0"/>
                <w:i w:val="0"/>
              </w:rPr>
              <w:t>1,44</w:t>
            </w:r>
          </w:p>
        </w:tc>
        <w:tc>
          <w:tcPr>
            <w:tcW w:type="dxa" w:w="1949"/>
          </w:tcPr>
          <w:p>
            <w:r/>
            <w:r>
              <w:rPr>
                <w:b w:val="0"/>
                <w:i w:val="0"/>
              </w:rPr>
              <w:t>23.891 €</w:t>
            </w:r>
          </w:p>
        </w:tc>
        <w:tc>
          <w:tcPr>
            <w:tcW w:type="dxa" w:w="1949"/>
          </w:tcPr>
          <w:p>
            <w:r/>
            <w:r>
              <w:rPr>
                <w:b w:val="0"/>
                <w:i w:val="0"/>
              </w:rPr>
              <w:t>12,0 %</w:t>
            </w:r>
          </w:p>
        </w:tc>
      </w:tr>
      <w:tr>
        <w:tc>
          <w:tcPr>
            <w:tcW w:type="dxa" w:w="1949"/>
          </w:tcPr>
          <w:p>
            <w:r/>
            <w:r>
              <w:rPr>
                <w:b w:val="0"/>
                <w:i w:val="0"/>
              </w:rPr>
              <w:t>TOTAL del año</w:t>
            </w:r>
          </w:p>
        </w:tc>
        <w:tc>
          <w:tcPr>
            <w:tcW w:type="dxa" w:w="1949"/>
          </w:tcPr>
          <w:p>
            <w:r/>
          </w:p>
        </w:tc>
        <w:tc>
          <w:tcPr>
            <w:tcW w:type="dxa" w:w="1949"/>
          </w:tcPr>
          <w:p>
            <w:r/>
            <w:r>
              <w:rPr>
                <w:b w:val="0"/>
                <w:i w:val="0"/>
              </w:rPr>
              <w:t>12,00</w:t>
            </w:r>
          </w:p>
        </w:tc>
        <w:tc>
          <w:tcPr>
            <w:tcW w:type="dxa" w:w="1949"/>
          </w:tcPr>
          <w:p>
            <w:r/>
            <w:r>
              <w:rPr>
                <w:b w:val="0"/>
                <w:i w:val="0"/>
              </w:rPr>
              <w:t>199.088 €</w:t>
            </w:r>
          </w:p>
        </w:tc>
        <w:tc>
          <w:tcPr>
            <w:tcW w:type="dxa" w:w="1949"/>
          </w:tcPr>
          <w:p>
            <w:r/>
            <w:r>
              <w:rPr>
                <w:b w:val="0"/>
                <w:i w:val="0"/>
              </w:rPr>
              <w:t>100,0 %</w:t>
            </w:r>
          </w:p>
        </w:tc>
      </w:tr>
    </w:tbl>
    <w:p/>
    <w:p>
      <w:pPr>
        <w:jc w:val="center"/>
      </w:pPr>
      <w:r>
        <w:rPr>
          <w:i/>
          <w:color w:val="444444"/>
        </w:rPr>
        <w:t>Los coeficientes son supuestos del caso modelado y suman doce, de manera que la media coincide con la velocidad de crucero. La temporada de cada mes es la que declara el calendario del kit de tareas de la casa.</w:t>
      </w:r>
    </w:p>
    <w:p>
      <w:r>
        <w:br w:type="page"/>
      </w:r>
    </w:p>
    <w:p>
      <w:pPr>
        <w:pStyle w:val="Heading1"/>
      </w:pPr>
      <w:r>
        <w:t>3. Concepto y Carta</w:t>
      </w:r>
    </w:p>
    <w:p>
      <w:pPr>
        <w:pStyle w:val="Heading2"/>
      </w:pPr>
      <w:r>
        <w:t>El concepto y la carta</w:t>
      </w:r>
    </w:p>
    <w:p>
      <w:r>
        <w:rPr>
          <w:b w:val="0"/>
          <w:i w:val="0"/>
        </w:rPr>
        <w:t>La chocolatería boutique &amp; atelier vende bombonería de producción propia, templada en el obrador (taller o laboratorio) de la casa, sin nada envasado de fábrica en la vitrina (exhibidor). La carta se organiza en cinco familias: bombones de colección, que sostienen el margen y la imagen; tabletas (barras) bean-to-bar, para la lectura de origen; cajas de regalo, para el ticket de temporada y de empresa; chocolate a la taza, de invierno; y bombonería de diario, de impulso. El número de referencias vivas se ajusta con la rotación real del punto de venta, no con una cifra fija de apertura; lo que sí conviene fijar desde el primer día es el peso de cada familia en la facturación, porque de ahí sale el mix que alimenta todo lo demás.</w:t>
      </w:r>
    </w:p>
    <w:p>
      <w:r>
        <w:rPr>
          <w:b w:val="0"/>
          <w:i w:val="0"/>
        </w:rPr>
        <w:t>El chocolate a la taza revaloriza el ticket: en churrería, una ración de cuatro unidades ronda los 2,50 €, y añadirle chocolate a la taza la sube a entre 3,50 € y 4 €, un salto de entre el 40 % y el 60 % (fuente: Loomis Pay, «Rentabilidad de una churrería: ingresos y costes 2025», 2026). El mismo argumento vale para servirlo en una bombonería con mostrador de churros cerca.</w:t>
      </w:r>
    </w:p>
    <w:p>
      <w:pPr>
        <w:pStyle w:val="Heading2"/>
      </w:pPr>
      <w:r>
        <w:t>El margen de la carta</w:t>
      </w:r>
    </w:p>
    <w:p>
      <w:r>
        <w:rPr>
          <w:b w:val="0"/>
          <w:i w:val="0"/>
        </w:rPr>
        <w:t>El precio medio ponderado de la carta, con impuesto incluido, es de 7,68 € (hoja «Mix y Ticket Medio» de carta-de-apertura-y-escandallo-chocolate.xlsx): sale del mix real de ventas, no de una media del sector. El ticket medio de mostrador sale de la misma hoja y del mismo principio, así que tampoco aquí hay media de sector que valga como referencia.</w:t>
      </w:r>
    </w:p>
    <w:p>
      <w:r>
        <w:rPr>
          <w:b w:val="0"/>
          <w:i w:val="0"/>
        </w:rPr>
        <w:t>El food cost de escandallo (costeo) de la carta es del 25,2 %: lo que cuesta la materia prima de la receta. El servido -el que va al plan financiero- es del 28,2 %; la diferencia son los puntos que se van en packaging y en la merma de obrador y de vitrina, un coste (costo) real que la receta no refleja. El margen bruto medio del año es del 74,8 %, y se coteja contra la única regla de margen del proyecto -la misma que ya aplica el food cost, dicha de otra manera-, nunca contra una media del sector.</w:t>
      </w:r>
    </w:p>
    <w:p>
      <w:pPr>
        <w:pStyle w:val="Heading2"/>
      </w:pPr>
      <w:r>
        <w:t>La decisión de surtido</w:t>
      </w:r>
    </w:p>
    <w:p>
      <w:r>
        <w:rPr>
          <w:b w:val="0"/>
          <w:i w:val="0"/>
        </w:rPr>
        <w:t>De las referencias evaluadas en la hoja «Decisión de Surtido» de carta-de-apertura-y-escandallo-chocolate.xlsx, 25 quedan con veredicto de mantener y solo 1 con veredicto de retirar; el resto cae en un tercer veredicto, revisar precio, el que de verdad trabaja la carta. El veredicto sale de cruzar dos umbrales -margen mínimo por pieza y rotación mínima de venta- y solo se mantiene lo que pasa los dos a la vez. El cuadro siguiente recoge esa decisión sobre los diez bombones de colección.</w:t>
      </w:r>
    </w:p>
    <w:p>
      <w:r>
        <w:rPr>
          <w:b w:val="0"/>
          <w:i w:val="0"/>
        </w:rPr>
        <w:t>El margen de toda la carta en un año es de 100.615 € (hoja «Decisión de Surtido» de carta-de-apertura-y-escandallo-chocolate.xlsx): la cifra que un banco lee para entender de dónde sale el margen bruto de la cuenta de resultados, no del volumen vendido sino del mix de familias que sostiene el precio medio ponderado. La familia de bombones de colección, la que sostiene el margen, es la que más aporta a esa cifra; tabletas y cajas de regalo la completan, y la bombonería de diario mueve el mostrador sin sostener el año.</w:t>
      </w:r>
    </w:p>
    <w:p>
      <w:r>
        <w:rPr>
          <w:b w:val="0"/>
          <w:i w:val="0"/>
        </w:rPr>
        <w:t>El mercado ya resuelve la escalera de precio por formato de las cajas de regalo: una caja de 12 bombones cuesta 20,00 € (1,67 €/ud), la de 20 cuesta 28,00 € (1,40 €/ud) y la de 35 cuesta 45,00 € (1,29 €/ud); el precio por bombón baja un 23 % de la caja pequeña a la grande (fuente: Confitería Gascón, 2026).</w:t>
      </w:r>
    </w:p>
    <w:p>
      <w:pPr>
        <w:pStyle w:val="Heading2"/>
      </w:pPr>
      <w:r>
        <w:t>La materia prima y su riesgo</w:t>
      </w:r>
    </w:p>
    <w:p>
      <w:r>
        <w:rPr>
          <w:b w:val="0"/>
          <w:i w:val="0"/>
        </w:rPr>
        <w:t>El 86,5 % del coste de materia prima de la carta es cobertura (hoja «Coste de Cobertura» de sensibilidad-al-precio-del-cacao.xlsx): esa es la exposición real del proyecto al precio del cacao, no una cotización de bolsa. El cuadro siguiente muestra las cuatro coberturas ya convertidas a base imponible, para que el escandallo se calcule siempre en el mismo terreno. Callebaut 811, al 54,5 % de cacao, se publica con el impuesto incluido, a 25,02 €/kg en un bloque de 5 kg (fuente: Planeta Torta, 2026); usarla tal cual sube el coste de materia casi un diez por ciento.</w:t>
      </w:r>
    </w:p>
    <w:p>
      <w:r>
        <w:rPr>
          <w:b w:val="0"/>
          <w:i w:val="0"/>
        </w:rPr>
        <w:t>La cobertura Valrhona en pepitas, sin base de impuesto declarada por su fuente, sale a 37,48 €/kg (fuente: Club del Chocolate, 2026): un factor de aproximadamente 1,5 frente a Callebaut 811, decisión de gama y no una constante del mercado.</w:t>
      </w:r>
    </w:p>
    <w:p>
      <w:r>
        <w:rPr>
          <w:b w:val="0"/>
          <w:i w:val="0"/>
        </w:rPr>
        <w:t>Gestionar ese riesgo no es dramatizar con la cotización del cacao en prensa: la calculadora de sensibilidad trabaja con escenarios de precio ya calculados sobre la cobertura que realmente compras, y ofrece cuatro caminos de respuesta según cuánto suba el coste de materia. La misma hoja identifica una referencia como la primera que se rompe si el precio sigue subiendo, la que menos margen deja por pieza, y por tanto la primera candidata a subir de precio o a salir del surtido.</w:t>
      </w:r>
    </w:p>
    <w:p>
      <w:r>
        <w:rPr>
          <w:b/>
          <w:i w:val="0"/>
        </w:rPr>
        <w:t>La decisión de surtido de los diez bombones de colección (carta-de-apertura-y-escandallo-chocolate.xlsx, hoja «Decisión de Surtido»)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Id</w:t>
            </w:r>
          </w:p>
        </w:tc>
        <w:tc>
          <w:tcPr>
            <w:tcW w:type="dxa" w:w="1624"/>
          </w:tcPr>
          <w:p>
            <w:r/>
            <w:r>
              <w:rPr>
                <w:b/>
                <w:i w:val="0"/>
              </w:rPr>
              <w:t>Referencia</w:t>
            </w:r>
          </w:p>
        </w:tc>
        <w:tc>
          <w:tcPr>
            <w:tcW w:type="dxa" w:w="1624"/>
          </w:tcPr>
          <w:p>
            <w:r/>
            <w:r>
              <w:rPr>
                <w:b/>
                <w:i w:val="0"/>
              </w:rPr>
              <w:t>Margen por pieza (€)</w:t>
            </w:r>
          </w:p>
        </w:tc>
        <w:tc>
          <w:tcPr>
            <w:tcW w:type="dxa" w:w="1624"/>
          </w:tcPr>
          <w:p>
            <w:r/>
            <w:r>
              <w:rPr>
                <w:b/>
                <w:i w:val="0"/>
              </w:rPr>
              <w:t>Margen sobre PVP</w:t>
            </w:r>
          </w:p>
        </w:tc>
        <w:tc>
          <w:tcPr>
            <w:tcW w:type="dxa" w:w="1624"/>
          </w:tcPr>
          <w:p>
            <w:r/>
            <w:r>
              <w:rPr>
                <w:b/>
                <w:i w:val="0"/>
              </w:rPr>
              <w:t>Margen al año (€)</w:t>
            </w:r>
          </w:p>
        </w:tc>
        <w:tc>
          <w:tcPr>
            <w:tcW w:type="dxa" w:w="1624"/>
          </w:tcPr>
          <w:p>
            <w:r/>
            <w:r>
              <w:rPr>
                <w:b/>
                <w:i w:val="0"/>
              </w:rPr>
              <w:t>Veredicto</w:t>
            </w:r>
          </w:p>
        </w:tc>
      </w:tr>
      <w:tr>
        <w:tc>
          <w:tcPr>
            <w:tcW w:type="dxa" w:w="1624"/>
          </w:tcPr>
          <w:p>
            <w:r/>
            <w:r>
              <w:rPr>
                <w:b w:val="0"/>
                <w:i w:val="0"/>
              </w:rPr>
              <w:t>BC1</w:t>
            </w:r>
          </w:p>
        </w:tc>
        <w:tc>
          <w:tcPr>
            <w:tcW w:type="dxa" w:w="1624"/>
          </w:tcPr>
          <w:p>
            <w:r/>
            <w:r>
              <w:rPr>
                <w:b w:val="0"/>
                <w:i w:val="0"/>
              </w:rPr>
              <w:t>Bombon de ganache de chocolate negro 70 %</w:t>
            </w:r>
          </w:p>
        </w:tc>
        <w:tc>
          <w:tcPr>
            <w:tcW w:type="dxa" w:w="1624"/>
          </w:tcPr>
          <w:p>
            <w:r/>
            <w:r>
              <w:rPr>
                <w:b w:val="0"/>
                <w:i w:val="0"/>
              </w:rPr>
              <w:t>1,25 €</w:t>
            </w:r>
          </w:p>
        </w:tc>
        <w:tc>
          <w:tcPr>
            <w:tcW w:type="dxa" w:w="1624"/>
          </w:tcPr>
          <w:p>
            <w:r/>
            <w:r>
              <w:rPr>
                <w:b w:val="0"/>
                <w:i w:val="0"/>
              </w:rPr>
              <w:t>68,9 %</w:t>
            </w:r>
          </w:p>
        </w:tc>
        <w:tc>
          <w:tcPr>
            <w:tcW w:type="dxa" w:w="1624"/>
          </w:tcPr>
          <w:p>
            <w:r/>
            <w:r>
              <w:rPr>
                <w:b w:val="0"/>
                <w:i w:val="0"/>
              </w:rPr>
              <w:t>2.142 €</w:t>
            </w:r>
          </w:p>
        </w:tc>
        <w:tc>
          <w:tcPr>
            <w:tcW w:type="dxa" w:w="1624"/>
          </w:tcPr>
          <w:p>
            <w:r/>
            <w:r>
              <w:rPr>
                <w:b w:val="0"/>
                <w:i w:val="0"/>
              </w:rPr>
              <w:t>Mantener</w:t>
            </w:r>
          </w:p>
        </w:tc>
      </w:tr>
      <w:tr>
        <w:tc>
          <w:tcPr>
            <w:tcW w:type="dxa" w:w="1624"/>
          </w:tcPr>
          <w:p>
            <w:r/>
            <w:r>
              <w:rPr>
                <w:b w:val="0"/>
                <w:i w:val="0"/>
              </w:rPr>
              <w:t>BC2</w:t>
            </w:r>
          </w:p>
        </w:tc>
        <w:tc>
          <w:tcPr>
            <w:tcW w:type="dxa" w:w="1624"/>
          </w:tcPr>
          <w:p>
            <w:r/>
            <w:r>
              <w:rPr>
                <w:b w:val="0"/>
                <w:i w:val="0"/>
              </w:rPr>
              <w:t>Bombon de ganache de leche y vainilla</w:t>
            </w:r>
          </w:p>
        </w:tc>
        <w:tc>
          <w:tcPr>
            <w:tcW w:type="dxa" w:w="1624"/>
          </w:tcPr>
          <w:p>
            <w:r/>
            <w:r>
              <w:rPr>
                <w:b w:val="0"/>
                <w:i w:val="0"/>
              </w:rPr>
              <w:t>1,23 €</w:t>
            </w:r>
          </w:p>
        </w:tc>
        <w:tc>
          <w:tcPr>
            <w:tcW w:type="dxa" w:w="1624"/>
          </w:tcPr>
          <w:p>
            <w:r/>
            <w:r>
              <w:rPr>
                <w:b w:val="0"/>
                <w:i w:val="0"/>
              </w:rPr>
              <w:t>69,6 %</w:t>
            </w:r>
          </w:p>
        </w:tc>
        <w:tc>
          <w:tcPr>
            <w:tcW w:type="dxa" w:w="1624"/>
          </w:tcPr>
          <w:p>
            <w:r/>
            <w:r>
              <w:rPr>
                <w:b w:val="0"/>
                <w:i w:val="0"/>
              </w:rPr>
              <w:t>1.760 €</w:t>
            </w:r>
          </w:p>
        </w:tc>
        <w:tc>
          <w:tcPr>
            <w:tcW w:type="dxa" w:w="1624"/>
          </w:tcPr>
          <w:p>
            <w:r/>
            <w:r>
              <w:rPr>
                <w:b w:val="0"/>
                <w:i w:val="0"/>
              </w:rPr>
              <w:t>Mantener</w:t>
            </w:r>
          </w:p>
        </w:tc>
      </w:tr>
      <w:tr>
        <w:tc>
          <w:tcPr>
            <w:tcW w:type="dxa" w:w="1624"/>
          </w:tcPr>
          <w:p>
            <w:r/>
            <w:r>
              <w:rPr>
                <w:b w:val="0"/>
                <w:i w:val="0"/>
              </w:rPr>
              <w:t>BC3</w:t>
            </w:r>
          </w:p>
        </w:tc>
        <w:tc>
          <w:tcPr>
            <w:tcW w:type="dxa" w:w="1624"/>
          </w:tcPr>
          <w:p>
            <w:r/>
            <w:r>
              <w:rPr>
                <w:b w:val="0"/>
                <w:i w:val="0"/>
              </w:rPr>
              <w:t>Bombon de praline de avellana</w:t>
            </w:r>
          </w:p>
        </w:tc>
        <w:tc>
          <w:tcPr>
            <w:tcW w:type="dxa" w:w="1624"/>
          </w:tcPr>
          <w:p>
            <w:r/>
            <w:r>
              <w:rPr>
                <w:b w:val="0"/>
                <w:i w:val="0"/>
              </w:rPr>
              <w:t>1,39 €</w:t>
            </w:r>
          </w:p>
        </w:tc>
        <w:tc>
          <w:tcPr>
            <w:tcW w:type="dxa" w:w="1624"/>
          </w:tcPr>
          <w:p>
            <w:r/>
            <w:r>
              <w:rPr>
                <w:b w:val="0"/>
                <w:i w:val="0"/>
              </w:rPr>
              <w:t>72,6 %</w:t>
            </w:r>
          </w:p>
        </w:tc>
        <w:tc>
          <w:tcPr>
            <w:tcW w:type="dxa" w:w="1624"/>
          </w:tcPr>
          <w:p>
            <w:r/>
            <w:r>
              <w:rPr>
                <w:b w:val="0"/>
                <w:i w:val="0"/>
              </w:rPr>
              <w:t>2.371 €</w:t>
            </w:r>
          </w:p>
        </w:tc>
        <w:tc>
          <w:tcPr>
            <w:tcW w:type="dxa" w:w="1624"/>
          </w:tcPr>
          <w:p>
            <w:r/>
            <w:r>
              <w:rPr>
                <w:b w:val="0"/>
                <w:i w:val="0"/>
              </w:rPr>
              <w:t>Mantener</w:t>
            </w:r>
          </w:p>
        </w:tc>
      </w:tr>
      <w:tr>
        <w:tc>
          <w:tcPr>
            <w:tcW w:type="dxa" w:w="1624"/>
          </w:tcPr>
          <w:p>
            <w:r/>
            <w:r>
              <w:rPr>
                <w:b w:val="0"/>
                <w:i w:val="0"/>
              </w:rPr>
              <w:t>BC4</w:t>
            </w:r>
          </w:p>
        </w:tc>
        <w:tc>
          <w:tcPr>
            <w:tcW w:type="dxa" w:w="1624"/>
          </w:tcPr>
          <w:p>
            <w:r/>
            <w:r>
              <w:rPr>
                <w:b w:val="0"/>
                <w:i w:val="0"/>
              </w:rPr>
              <w:t>Bombon de gianduja de avellana</w:t>
            </w:r>
          </w:p>
        </w:tc>
        <w:tc>
          <w:tcPr>
            <w:tcW w:type="dxa" w:w="1624"/>
          </w:tcPr>
          <w:p>
            <w:r/>
            <w:r>
              <w:rPr>
                <w:b w:val="0"/>
                <w:i w:val="0"/>
              </w:rPr>
              <w:t>1,34 €</w:t>
            </w:r>
          </w:p>
        </w:tc>
        <w:tc>
          <w:tcPr>
            <w:tcW w:type="dxa" w:w="1624"/>
          </w:tcPr>
          <w:p>
            <w:r/>
            <w:r>
              <w:rPr>
                <w:b w:val="0"/>
                <w:i w:val="0"/>
              </w:rPr>
              <w:t>70,2 %</w:t>
            </w:r>
          </w:p>
        </w:tc>
        <w:tc>
          <w:tcPr>
            <w:tcW w:type="dxa" w:w="1624"/>
          </w:tcPr>
          <w:p>
            <w:r/>
            <w:r>
              <w:rPr>
                <w:b w:val="0"/>
                <w:i w:val="0"/>
              </w:rPr>
              <w:t>1.528 €</w:t>
            </w:r>
          </w:p>
        </w:tc>
        <w:tc>
          <w:tcPr>
            <w:tcW w:type="dxa" w:w="1624"/>
          </w:tcPr>
          <w:p>
            <w:r/>
            <w:r>
              <w:rPr>
                <w:b w:val="0"/>
                <w:i w:val="0"/>
              </w:rPr>
              <w:t>Mantener</w:t>
            </w:r>
          </w:p>
        </w:tc>
      </w:tr>
      <w:tr>
        <w:tc>
          <w:tcPr>
            <w:tcW w:type="dxa" w:w="1624"/>
          </w:tcPr>
          <w:p>
            <w:r/>
            <w:r>
              <w:rPr>
                <w:b w:val="0"/>
                <w:i w:val="0"/>
              </w:rPr>
              <w:t>BC5</w:t>
            </w:r>
          </w:p>
        </w:tc>
        <w:tc>
          <w:tcPr>
            <w:tcW w:type="dxa" w:w="1624"/>
          </w:tcPr>
          <w:p>
            <w:r/>
            <w:r>
              <w:rPr>
                <w:b w:val="0"/>
                <w:i w:val="0"/>
              </w:rPr>
              <w:t>Trufa de chocolate negro al cacao</w:t>
            </w:r>
          </w:p>
        </w:tc>
        <w:tc>
          <w:tcPr>
            <w:tcW w:type="dxa" w:w="1624"/>
          </w:tcPr>
          <w:p>
            <w:r/>
            <w:r>
              <w:rPr>
                <w:b w:val="0"/>
                <w:i w:val="0"/>
              </w:rPr>
              <w:t>1,26 €</w:t>
            </w:r>
          </w:p>
        </w:tc>
        <w:tc>
          <w:tcPr>
            <w:tcW w:type="dxa" w:w="1624"/>
          </w:tcPr>
          <w:p>
            <w:r/>
            <w:r>
              <w:rPr>
                <w:b w:val="0"/>
                <w:i w:val="0"/>
              </w:rPr>
              <w:t>72,9 %</w:t>
            </w:r>
          </w:p>
        </w:tc>
        <w:tc>
          <w:tcPr>
            <w:tcW w:type="dxa" w:w="1624"/>
          </w:tcPr>
          <w:p>
            <w:r/>
            <w:r>
              <w:rPr>
                <w:b w:val="0"/>
                <w:i w:val="0"/>
              </w:rPr>
              <w:t>1.795 €</w:t>
            </w:r>
          </w:p>
        </w:tc>
        <w:tc>
          <w:tcPr>
            <w:tcW w:type="dxa" w:w="1624"/>
          </w:tcPr>
          <w:p>
            <w:r/>
            <w:r>
              <w:rPr>
                <w:b w:val="0"/>
                <w:i w:val="0"/>
              </w:rPr>
              <w:t>Mantener</w:t>
            </w:r>
          </w:p>
        </w:tc>
      </w:tr>
      <w:tr>
        <w:tc>
          <w:tcPr>
            <w:tcW w:type="dxa" w:w="1624"/>
          </w:tcPr>
          <w:p>
            <w:r/>
            <w:r>
              <w:rPr>
                <w:b w:val="0"/>
                <w:i w:val="0"/>
              </w:rPr>
              <w:t>BC6</w:t>
            </w:r>
          </w:p>
        </w:tc>
        <w:tc>
          <w:tcPr>
            <w:tcW w:type="dxa" w:w="1624"/>
          </w:tcPr>
          <w:p>
            <w:r/>
            <w:r>
              <w:rPr>
                <w:b w:val="0"/>
                <w:i w:val="0"/>
              </w:rPr>
              <w:t>Bombon de licor de ron</w:t>
            </w:r>
          </w:p>
        </w:tc>
        <w:tc>
          <w:tcPr>
            <w:tcW w:type="dxa" w:w="1624"/>
          </w:tcPr>
          <w:p>
            <w:r/>
            <w:r>
              <w:rPr>
                <w:b w:val="0"/>
                <w:i w:val="0"/>
              </w:rPr>
              <w:t>1,43 €</w:t>
            </w:r>
          </w:p>
        </w:tc>
        <w:tc>
          <w:tcPr>
            <w:tcW w:type="dxa" w:w="1624"/>
          </w:tcPr>
          <w:p>
            <w:r/>
            <w:r>
              <w:rPr>
                <w:b w:val="0"/>
                <w:i w:val="0"/>
              </w:rPr>
              <w:t>68,2 %</w:t>
            </w:r>
          </w:p>
        </w:tc>
        <w:tc>
          <w:tcPr>
            <w:tcW w:type="dxa" w:w="1624"/>
          </w:tcPr>
          <w:p>
            <w:r/>
            <w:r>
              <w:rPr>
                <w:b w:val="0"/>
                <w:i w:val="0"/>
              </w:rPr>
              <w:t>1.220 €</w:t>
            </w:r>
          </w:p>
        </w:tc>
        <w:tc>
          <w:tcPr>
            <w:tcW w:type="dxa" w:w="1624"/>
          </w:tcPr>
          <w:p>
            <w:r/>
            <w:r>
              <w:rPr>
                <w:b w:val="0"/>
                <w:i w:val="0"/>
              </w:rPr>
              <w:t>Mantener</w:t>
            </w:r>
          </w:p>
        </w:tc>
      </w:tr>
      <w:tr>
        <w:tc>
          <w:tcPr>
            <w:tcW w:type="dxa" w:w="1624"/>
          </w:tcPr>
          <w:p>
            <w:r/>
            <w:r>
              <w:rPr>
                <w:b w:val="0"/>
                <w:i w:val="0"/>
              </w:rPr>
              <w:t>BC7</w:t>
            </w:r>
          </w:p>
        </w:tc>
        <w:tc>
          <w:tcPr>
            <w:tcW w:type="dxa" w:w="1624"/>
          </w:tcPr>
          <w:p>
            <w:r/>
            <w:r>
              <w:rPr>
                <w:b w:val="0"/>
                <w:i w:val="0"/>
              </w:rPr>
              <w:t>Bombon de caramelo salado</w:t>
            </w:r>
          </w:p>
        </w:tc>
        <w:tc>
          <w:tcPr>
            <w:tcW w:type="dxa" w:w="1624"/>
          </w:tcPr>
          <w:p>
            <w:r/>
            <w:r>
              <w:rPr>
                <w:b w:val="0"/>
                <w:i w:val="0"/>
              </w:rPr>
              <w:t>1,35 €</w:t>
            </w:r>
          </w:p>
        </w:tc>
        <w:tc>
          <w:tcPr>
            <w:tcW w:type="dxa" w:w="1624"/>
          </w:tcPr>
          <w:p>
            <w:r/>
            <w:r>
              <w:rPr>
                <w:b w:val="0"/>
                <w:i w:val="0"/>
              </w:rPr>
              <w:t>74,2 %</w:t>
            </w:r>
          </w:p>
        </w:tc>
        <w:tc>
          <w:tcPr>
            <w:tcW w:type="dxa" w:w="1624"/>
          </w:tcPr>
          <w:p>
            <w:r/>
            <w:r>
              <w:rPr>
                <w:b w:val="0"/>
                <w:i w:val="0"/>
              </w:rPr>
              <w:t>1.540 €</w:t>
            </w:r>
          </w:p>
        </w:tc>
        <w:tc>
          <w:tcPr>
            <w:tcW w:type="dxa" w:w="1624"/>
          </w:tcPr>
          <w:p>
            <w:r/>
            <w:r>
              <w:rPr>
                <w:b w:val="0"/>
                <w:i w:val="0"/>
              </w:rPr>
              <w:t>Mantener</w:t>
            </w:r>
          </w:p>
        </w:tc>
      </w:tr>
      <w:tr>
        <w:tc>
          <w:tcPr>
            <w:tcW w:type="dxa" w:w="1624"/>
          </w:tcPr>
          <w:p>
            <w:r/>
            <w:r>
              <w:rPr>
                <w:b w:val="0"/>
                <w:i w:val="0"/>
              </w:rPr>
              <w:t>BC8</w:t>
            </w:r>
          </w:p>
        </w:tc>
        <w:tc>
          <w:tcPr>
            <w:tcW w:type="dxa" w:w="1624"/>
          </w:tcPr>
          <w:p>
            <w:r/>
            <w:r>
              <w:rPr>
                <w:b w:val="0"/>
                <w:i w:val="0"/>
              </w:rPr>
              <w:t>Bombon de praline de cacahuete</w:t>
            </w:r>
          </w:p>
        </w:tc>
        <w:tc>
          <w:tcPr>
            <w:tcW w:type="dxa" w:w="1624"/>
          </w:tcPr>
          <w:p>
            <w:r/>
            <w:r>
              <w:rPr>
                <w:b w:val="0"/>
                <w:i w:val="0"/>
              </w:rPr>
              <w:t>1,23 €</w:t>
            </w:r>
          </w:p>
        </w:tc>
        <w:tc>
          <w:tcPr>
            <w:tcW w:type="dxa" w:w="1624"/>
          </w:tcPr>
          <w:p>
            <w:r/>
            <w:r>
              <w:rPr>
                <w:b w:val="0"/>
                <w:i w:val="0"/>
              </w:rPr>
              <w:t>69,3 %</w:t>
            </w:r>
          </w:p>
        </w:tc>
        <w:tc>
          <w:tcPr>
            <w:tcW w:type="dxa" w:w="1624"/>
          </w:tcPr>
          <w:p>
            <w:r/>
            <w:r>
              <w:rPr>
                <w:b w:val="0"/>
                <w:i w:val="0"/>
              </w:rPr>
              <w:t>1.051 €</w:t>
            </w:r>
          </w:p>
        </w:tc>
        <w:tc>
          <w:tcPr>
            <w:tcW w:type="dxa" w:w="1624"/>
          </w:tcPr>
          <w:p>
            <w:r/>
            <w:r>
              <w:rPr>
                <w:b w:val="0"/>
                <w:i w:val="0"/>
              </w:rPr>
              <w:t>Mantener</w:t>
            </w:r>
          </w:p>
        </w:tc>
      </w:tr>
      <w:tr>
        <w:tc>
          <w:tcPr>
            <w:tcW w:type="dxa" w:w="1624"/>
          </w:tcPr>
          <w:p>
            <w:r/>
            <w:r>
              <w:rPr>
                <w:b w:val="0"/>
                <w:i w:val="0"/>
              </w:rPr>
              <w:t>BC9</w:t>
            </w:r>
          </w:p>
        </w:tc>
        <w:tc>
          <w:tcPr>
            <w:tcW w:type="dxa" w:w="1624"/>
          </w:tcPr>
          <w:p>
            <w:r/>
            <w:r>
              <w:rPr>
                <w:b w:val="0"/>
                <w:i w:val="0"/>
              </w:rPr>
              <w:t>Bombon crujiente de sesamo y barquillo</w:t>
            </w:r>
          </w:p>
        </w:tc>
        <w:tc>
          <w:tcPr>
            <w:tcW w:type="dxa" w:w="1624"/>
          </w:tcPr>
          <w:p>
            <w:r/>
            <w:r>
              <w:rPr>
                <w:b w:val="0"/>
                <w:i w:val="0"/>
              </w:rPr>
              <w:t>1,30 €</w:t>
            </w:r>
          </w:p>
        </w:tc>
        <w:tc>
          <w:tcPr>
            <w:tcW w:type="dxa" w:w="1624"/>
          </w:tcPr>
          <w:p>
            <w:r/>
            <w:r>
              <w:rPr>
                <w:b w:val="0"/>
                <w:i w:val="0"/>
              </w:rPr>
              <w:t>69,9 %</w:t>
            </w:r>
          </w:p>
        </w:tc>
        <w:tc>
          <w:tcPr>
            <w:tcW w:type="dxa" w:w="1624"/>
          </w:tcPr>
          <w:p>
            <w:r/>
            <w:r>
              <w:rPr>
                <w:b w:val="0"/>
                <w:i w:val="0"/>
              </w:rPr>
              <w:t>1.114 €</w:t>
            </w:r>
          </w:p>
        </w:tc>
        <w:tc>
          <w:tcPr>
            <w:tcW w:type="dxa" w:w="1624"/>
          </w:tcPr>
          <w:p>
            <w:r/>
            <w:r>
              <w:rPr>
                <w:b w:val="0"/>
                <w:i w:val="0"/>
              </w:rPr>
              <w:t>Mantener</w:t>
            </w:r>
          </w:p>
        </w:tc>
      </w:tr>
      <w:tr>
        <w:tc>
          <w:tcPr>
            <w:tcW w:type="dxa" w:w="1624"/>
          </w:tcPr>
          <w:p>
            <w:r/>
            <w:r>
              <w:rPr>
                <w:b w:val="0"/>
                <w:i w:val="0"/>
              </w:rPr>
              <w:t>BC10</w:t>
            </w:r>
          </w:p>
        </w:tc>
        <w:tc>
          <w:tcPr>
            <w:tcW w:type="dxa" w:w="1624"/>
          </w:tcPr>
          <w:p>
            <w:r/>
            <w:r>
              <w:rPr>
                <w:b w:val="0"/>
                <w:i w:val="0"/>
              </w:rPr>
              <w:t>Bombon de naranja confitada y chocolate negro</w:t>
            </w:r>
          </w:p>
        </w:tc>
        <w:tc>
          <w:tcPr>
            <w:tcW w:type="dxa" w:w="1624"/>
          </w:tcPr>
          <w:p>
            <w:r/>
            <w:r>
              <w:rPr>
                <w:b w:val="0"/>
                <w:i w:val="0"/>
              </w:rPr>
              <w:t>1,24 €</w:t>
            </w:r>
          </w:p>
        </w:tc>
        <w:tc>
          <w:tcPr>
            <w:tcW w:type="dxa" w:w="1624"/>
          </w:tcPr>
          <w:p>
            <w:r/>
            <w:r>
              <w:rPr>
                <w:b w:val="0"/>
                <w:i w:val="0"/>
              </w:rPr>
              <w:t>66,6 %</w:t>
            </w:r>
          </w:p>
        </w:tc>
        <w:tc>
          <w:tcPr>
            <w:tcW w:type="dxa" w:w="1624"/>
          </w:tcPr>
          <w:p>
            <w:r/>
            <w:r>
              <w:rPr>
                <w:b w:val="0"/>
                <w:i w:val="0"/>
              </w:rPr>
              <w:t>1.062 €</w:t>
            </w:r>
          </w:p>
        </w:tc>
        <w:tc>
          <w:tcPr>
            <w:tcW w:type="dxa" w:w="1624"/>
          </w:tcPr>
          <w:p>
            <w:r/>
            <w:r>
              <w:rPr>
                <w:b w:val="0"/>
                <w:i w:val="0"/>
              </w:rPr>
              <w:t>Mantener</w:t>
            </w:r>
          </w:p>
        </w:tc>
      </w:tr>
    </w:tbl>
    <w:p/>
    <w:p>
      <w:pPr>
        <w:jc w:val="center"/>
      </w:pPr>
      <w:r>
        <w:rPr>
          <w:i/>
          <w:color w:val="444444"/>
        </w:rPr>
        <w:t>El veredicto sale de dos umbrales que fija el proyecto: margen mínimo por pieza y rotación mínima sobre el mix.</w:t>
      </w:r>
    </w:p>
    <w:p>
      <w:r>
        <w:rPr>
          <w:b/>
          <w:i w:val="0"/>
        </w:rPr>
        <w:t>Las cuatro coberturas y su precio en base imponible (sensibilidad-al-precio-del-cacao.xlsx, hoja «Coste de Cobertura»)</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Cobertura</w:t>
            </w:r>
          </w:p>
        </w:tc>
        <w:tc>
          <w:tcPr>
            <w:tcW w:type="dxa" w:w="1949"/>
          </w:tcPr>
          <w:p>
            <w:r/>
            <w:r>
              <w:rPr>
                <w:b/>
                <w:i w:val="0"/>
              </w:rPr>
              <w:t>Formato de compra</w:t>
            </w:r>
          </w:p>
        </w:tc>
        <w:tc>
          <w:tcPr>
            <w:tcW w:type="dxa" w:w="1949"/>
          </w:tcPr>
          <w:p>
            <w:r/>
            <w:r>
              <w:rPr>
                <w:b/>
                <w:i w:val="0"/>
              </w:rPr>
              <w:t>Precio como lo trae la fuente (€/kg)</w:t>
            </w:r>
          </w:p>
        </w:tc>
        <w:tc>
          <w:tcPr>
            <w:tcW w:type="dxa" w:w="1949"/>
          </w:tcPr>
          <w:p>
            <w:r/>
            <w:r>
              <w:rPr>
                <w:b/>
                <w:i w:val="0"/>
              </w:rPr>
              <w:t>Base declarada</w:t>
            </w:r>
          </w:p>
        </w:tc>
        <w:tc>
          <w:tcPr>
            <w:tcW w:type="dxa" w:w="1949"/>
          </w:tcPr>
          <w:p>
            <w:r/>
            <w:r>
              <w:rPr>
                <w:b/>
                <w:i w:val="0"/>
              </w:rPr>
              <w:t>Precio en base imponible (€/kg)</w:t>
            </w:r>
          </w:p>
        </w:tc>
      </w:tr>
      <w:tr>
        <w:tc>
          <w:tcPr>
            <w:tcW w:type="dxa" w:w="1949"/>
          </w:tcPr>
          <w:p>
            <w:r/>
            <w:r>
              <w:rPr>
                <w:b w:val="0"/>
                <w:i w:val="0"/>
              </w:rPr>
              <w:t>Cobertura de chocolate negro (marca, 54,5 % de cacao)</w:t>
            </w:r>
          </w:p>
        </w:tc>
        <w:tc>
          <w:tcPr>
            <w:tcW w:type="dxa" w:w="1949"/>
          </w:tcPr>
          <w:p>
            <w:r/>
            <w:r>
              <w:rPr>
                <w:b w:val="0"/>
                <w:i w:val="0"/>
              </w:rPr>
              <w:t>bloque de 5 kg a 125,08 euros</w:t>
            </w:r>
          </w:p>
        </w:tc>
        <w:tc>
          <w:tcPr>
            <w:tcW w:type="dxa" w:w="1949"/>
          </w:tcPr>
          <w:p>
            <w:r/>
            <w:r>
              <w:rPr>
                <w:b w:val="0"/>
                <w:i w:val="0"/>
              </w:rPr>
              <w:t>25,02 €</w:t>
            </w:r>
          </w:p>
        </w:tc>
        <w:tc>
          <w:tcPr>
            <w:tcW w:type="dxa" w:w="1949"/>
          </w:tcPr>
          <w:p>
            <w:r/>
            <w:r>
              <w:rPr>
                <w:b w:val="0"/>
                <w:i w:val="0"/>
              </w:rPr>
              <w:t>con IVA</w:t>
            </w:r>
          </w:p>
        </w:tc>
        <w:tc>
          <w:tcPr>
            <w:tcW w:type="dxa" w:w="1949"/>
          </w:tcPr>
          <w:p>
            <w:r/>
            <w:r>
              <w:rPr>
                <w:b w:val="0"/>
                <w:i w:val="0"/>
              </w:rPr>
              <w:t>22,75 €</w:t>
            </w:r>
          </w:p>
        </w:tc>
      </w:tr>
      <w:tr>
        <w:tc>
          <w:tcPr>
            <w:tcW w:type="dxa" w:w="1949"/>
          </w:tcPr>
          <w:p>
            <w:r/>
            <w:r>
              <w:rPr>
                <w:b w:val="0"/>
                <w:i w:val="0"/>
              </w:rPr>
              <w:t>Cobertura de chocolate de origen (70 % de cacao)</w:t>
            </w:r>
          </w:p>
        </w:tc>
        <w:tc>
          <w:tcPr>
            <w:tcW w:type="dxa" w:w="1949"/>
          </w:tcPr>
          <w:p>
            <w:r/>
            <w:r>
              <w:rPr>
                <w:b w:val="0"/>
                <w:i w:val="0"/>
              </w:rPr>
              <w:t>pepitas de 400 g a 14,99 euros</w:t>
            </w:r>
          </w:p>
        </w:tc>
        <w:tc>
          <w:tcPr>
            <w:tcW w:type="dxa" w:w="1949"/>
          </w:tcPr>
          <w:p>
            <w:r/>
            <w:r>
              <w:rPr>
                <w:b w:val="0"/>
                <w:i w:val="0"/>
              </w:rPr>
              <w:t>37,48 €</w:t>
            </w:r>
          </w:p>
        </w:tc>
        <w:tc>
          <w:tcPr>
            <w:tcW w:type="dxa" w:w="1949"/>
          </w:tcPr>
          <w:p>
            <w:r/>
            <w:r>
              <w:rPr>
                <w:b w:val="0"/>
                <w:i w:val="0"/>
              </w:rPr>
              <w:t>no declarada</w:t>
            </w:r>
          </w:p>
        </w:tc>
        <w:tc>
          <w:tcPr>
            <w:tcW w:type="dxa" w:w="1949"/>
          </w:tcPr>
          <w:p>
            <w:r/>
            <w:r>
              <w:rPr>
                <w:b w:val="0"/>
                <w:i w:val="0"/>
              </w:rPr>
              <w:t>37,48 €</w:t>
            </w:r>
          </w:p>
        </w:tc>
      </w:tr>
      <w:tr>
        <w:tc>
          <w:tcPr>
            <w:tcW w:type="dxa" w:w="1949"/>
          </w:tcPr>
          <w:p>
            <w:r/>
            <w:r>
              <w:rPr>
                <w:b w:val="0"/>
                <w:i w:val="0"/>
              </w:rPr>
              <w:t>Cobertura de chocolate con leche (38 % de cacao)</w:t>
            </w:r>
          </w:p>
        </w:tc>
        <w:tc>
          <w:tcPr>
            <w:tcW w:type="dxa" w:w="1949"/>
          </w:tcPr>
          <w:p>
            <w:r/>
            <w:r>
              <w:rPr>
                <w:b w:val="0"/>
                <w:i w:val="0"/>
              </w:rPr>
              <w:t>saco de 10 kg</w:t>
            </w:r>
          </w:p>
        </w:tc>
        <w:tc>
          <w:tcPr>
            <w:tcW w:type="dxa" w:w="1949"/>
          </w:tcPr>
          <w:p>
            <w:r/>
            <w:r>
              <w:rPr>
                <w:b w:val="0"/>
                <w:i w:val="0"/>
              </w:rPr>
              <w:t>19,50 €</w:t>
            </w:r>
          </w:p>
        </w:tc>
        <w:tc>
          <w:tcPr>
            <w:tcW w:type="dxa" w:w="1949"/>
          </w:tcPr>
          <w:p>
            <w:r/>
            <w:r>
              <w:rPr>
                <w:b w:val="0"/>
                <w:i w:val="0"/>
              </w:rPr>
              <w:t>sin IVA</w:t>
            </w:r>
          </w:p>
        </w:tc>
        <w:tc>
          <w:tcPr>
            <w:tcW w:type="dxa" w:w="1949"/>
          </w:tcPr>
          <w:p>
            <w:r/>
            <w:r>
              <w:rPr>
                <w:b w:val="0"/>
                <w:i w:val="0"/>
              </w:rPr>
              <w:t>19,50 €</w:t>
            </w:r>
          </w:p>
        </w:tc>
      </w:tr>
      <w:tr>
        <w:tc>
          <w:tcPr>
            <w:tcW w:type="dxa" w:w="1949"/>
          </w:tcPr>
          <w:p>
            <w:r/>
            <w:r>
              <w:rPr>
                <w:b w:val="0"/>
                <w:i w:val="0"/>
              </w:rPr>
              <w:t>Cobertura de chocolate blanco (30 % de cacao)</w:t>
            </w:r>
          </w:p>
        </w:tc>
        <w:tc>
          <w:tcPr>
            <w:tcW w:type="dxa" w:w="1949"/>
          </w:tcPr>
          <w:p>
            <w:r/>
            <w:r>
              <w:rPr>
                <w:b w:val="0"/>
                <w:i w:val="0"/>
              </w:rPr>
              <w:t>saco de 10 kg</w:t>
            </w:r>
          </w:p>
        </w:tc>
        <w:tc>
          <w:tcPr>
            <w:tcW w:type="dxa" w:w="1949"/>
          </w:tcPr>
          <w:p>
            <w:r/>
            <w:r>
              <w:rPr>
                <w:b w:val="0"/>
                <w:i w:val="0"/>
              </w:rPr>
              <w:t>21,00 €</w:t>
            </w:r>
          </w:p>
        </w:tc>
        <w:tc>
          <w:tcPr>
            <w:tcW w:type="dxa" w:w="1949"/>
          </w:tcPr>
          <w:p>
            <w:r/>
            <w:r>
              <w:rPr>
                <w:b w:val="0"/>
                <w:i w:val="0"/>
              </w:rPr>
              <w:t>sin IVA</w:t>
            </w:r>
          </w:p>
        </w:tc>
        <w:tc>
          <w:tcPr>
            <w:tcW w:type="dxa" w:w="1949"/>
          </w:tcPr>
          <w:p>
            <w:r/>
            <w:r>
              <w:rPr>
                <w:b w:val="0"/>
                <w:i w:val="0"/>
              </w:rPr>
              <w:t>21,00 €</w:t>
            </w:r>
          </w:p>
        </w:tc>
      </w:tr>
    </w:tbl>
    <w:p/>
    <w:p>
      <w:pPr>
        <w:jc w:val="center"/>
      </w:pPr>
      <w:r>
        <w:rPr>
          <w:i/>
          <w:color w:val="444444"/>
        </w:rPr>
        <w:t>El escandallo del proyecto usa SIEMPRE la columna de base imponible: el precio de referencia de la cobertura de marca viene declarado con impuesto incluido por su fuente.</w:t>
      </w:r>
    </w:p>
    <w:p>
      <w:r>
        <w:br w:type="page"/>
      </w:r>
    </w:p>
    <w:p>
      <w:pPr>
        <w:pStyle w:val="Heading1"/>
      </w:pPr>
      <w:r>
        <w:t>4. Plan de Operaciones</w:t>
      </w:r>
    </w:p>
    <w:p>
      <w:pPr>
        <w:pStyle w:val="Heading2"/>
      </w:pPr>
      <w:r>
        <w:t>El local y sus zonas</w:t>
      </w:r>
    </w:p>
    <w:p>
      <w:r>
        <w:rPr>
          <w:b w:val="0"/>
          <w:i w:val="0"/>
        </w:rPr>
        <w:t>El caso se monta sobre un local de 75 metros cuadrados, con 45 dedicados a producción: el 60 % de la superficie total. En un negocio que vive de fabricar y no de exponer, la producción tiene que pesar más que la venta, porque el obrador (taller o laboratorio) es el que sostiene la vitrina (exhibidor) y no al revés: si el espacio de trabajo se estrecha para ganar metros de tienda, el cuello de botella aparece antes de abrir. El plano cumple además la comprobación de marcha adelante: la cobertura entra por el almacén, pasa al obrador y a la cámara, y el producto acabado sale hacia la tienda sin cruzar nunca hacia atrás. Es la garantía de que el papel funciona antes de gastar un euro en la reforma, y el cuadro siguiente detalla las seis zonas del local, una a una. El artículo «Cómo hacer el plan de negocio de una chocolatería paso a paso», de plandenegocio.es (Stefano Ventura, 2025-12-17), describe un negocio del mismo tipo con la vitrina refrigerada de chocolate, el punto de venta y el packaging de regalo como partidas centrales del montaje; nuestro reparto de metros sigue esa misma lógica, con las cifras propias de este caso.</w:t>
      </w:r>
    </w:p>
    <w:p>
      <w:pPr>
        <w:pStyle w:val="Heading2"/>
      </w:pPr>
      <w:r>
        <w:t>El clima, que en este oficio es una partida</w:t>
      </w:r>
    </w:p>
    <w:p>
      <w:r>
        <w:rPr>
          <w:b w:val="0"/>
          <w:i w:val="0"/>
        </w:rPr>
        <w:t>La climatización con deshumidificación tiene bloque propio en la inversión por una razón que cabe en dos frases: sin una ventana de temperatura y humedad estable en la sala no hay templado fiable, y sin templado fiable no hay producto que salga bien del molde. Llevats21, en su artículo «Cómo trabajar el chocolate en el obrador en verano» (2026-06-23), recomienda climatizar la sala con antelación suficiente para que mármoles, utensilios y moldes lleguen a la temperatura de trabajo antes de empezar, y señala que un deshumidificador es una inversión que se amortiza rápido en obradores de clima mediterráneo o costero; distingue además la sala de trabajo de la cámara de conservación del producto acabado, que son dos equipos con dos objetivos distintos. Lo que este plan NO calcula es la carga térmica exacta del local: no existen coeficientes con fuente pública para un obrador de chocolate, así que el proyecto trabaja con la potencia que ofrece el instalador y un semáforo de coherencia entre esa potencia, la temperatura exterior y el objetivo de sala, en vez de inventar una cifra de diseño que nadie podría comprobar.</w:t>
      </w:r>
    </w:p>
    <w:p>
      <w:pPr>
        <w:pStyle w:val="Heading2"/>
      </w:pPr>
      <w:r>
        <w:t>La capacidad del obrador</w:t>
      </w:r>
    </w:p>
    <w:p>
      <w:r>
        <w:rPr>
          <w:b w:val="0"/>
          <w:i w:val="0"/>
        </w:rPr>
        <w:t>La capacidad de este proyecto se mide en bombones equivalentes de obrador, que no son piezas de venta sino la unidad con la que se dimensiona la producción interna, y se aclara aquí porque el resto del capítulo la usa así. El plan de ventas pide 472 bombones equivalentes al día, y el conjunto de equipos que se ha comprado permite 512: hay margen, y ese margen es justo lo que dice que el plan es ejecutable con el equipo previsto. El equipo que limita no es la atemperadora ni el molde, es el puesto de envasado y montaje de cajas, que es donde de verdad se atasca una bombonería cuando entra un pedido de empresa grande. La holgura sobre el día normal es del 8,5 %, y esa cifra está pensada para el día corriente, no para la campaña: el pico de Navidad o de San Valentín no se cubre comprando más máquina, se cubre adelantando la producción de lo que aguanta en cámara, que es justo lo que resuelve el libro de campañas del propio pack. El cuadro siguiente cruza cada equipo con su capacidad y señala cuál es el que manda.</w:t>
      </w:r>
    </w:p>
    <w:p>
      <w:pPr>
        <w:pStyle w:val="Heading2"/>
      </w:pPr>
      <w:r>
        <w:t>La plantilla</w:t>
      </w:r>
    </w:p>
    <w:p>
      <w:r>
        <w:rPr>
          <w:b w:val="0"/>
          <w:i w:val="0"/>
        </w:rPr>
        <w:t>El equipo previsto equivale a 2,5 jornadas completas: un maestro chocolatero al frente del obrador, un ayudante de obrador para el templado y el moldeado de apoyo, y una persona de mostrador para la tienda y el pedido de empresa. El coste (costo) de esa plantilla es de 68.419 € al año, con las tres figuras dentro. De ahí sale la cifra que de verdad importa para lo que viene después: el coste de una hora de obrador es de 18,49 €, y es la que entra en todos los escandallos (costeos) del proyecto, desde el bombón suelto hasta la caja de treinta y cinco. El mismo artículo de plandenegocio.es (2025-12-17) sitúa a una chocolatería de tamaño equivalente con un equipo reducido y un coste salarial mensual acotado, en la misma línea de dimensionamiento que se maneja aquí.</w:t>
      </w:r>
    </w:p>
    <w:p>
      <w:r>
        <w:rPr>
          <w:b/>
          <w:i w:val="0"/>
        </w:rPr>
        <w:t>Las seis zonas del local (capacidad-obrador-y-clima.xlsx, hoja «Zonas y m2»)</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Zona</w:t>
            </w:r>
          </w:p>
        </w:tc>
        <w:tc>
          <w:tcPr>
            <w:tcW w:type="dxa" w:w="1949"/>
          </w:tcPr>
          <w:p>
            <w:r/>
            <w:r>
              <w:rPr>
                <w:b/>
                <w:i w:val="0"/>
              </w:rPr>
              <w:t>Bloque</w:t>
            </w:r>
          </w:p>
        </w:tc>
        <w:tc>
          <w:tcPr>
            <w:tcW w:type="dxa" w:w="1949"/>
          </w:tcPr>
          <w:p>
            <w:r/>
            <w:r>
              <w:rPr>
                <w:b/>
                <w:i w:val="0"/>
              </w:rPr>
              <w:t>m2</w:t>
            </w:r>
          </w:p>
        </w:tc>
        <w:tc>
          <w:tcPr>
            <w:tcW w:type="dxa" w:w="1949"/>
          </w:tcPr>
          <w:p>
            <w:r/>
            <w:r>
              <w:rPr>
                <w:b/>
                <w:i w:val="0"/>
              </w:rPr>
              <w:t>% del local</w:t>
            </w:r>
          </w:p>
        </w:tc>
        <w:tc>
          <w:tcPr>
            <w:tcW w:type="dxa" w:w="1949"/>
          </w:tcPr>
          <w:p>
            <w:r/>
            <w:r>
              <w:rPr>
                <w:b/>
                <w:i w:val="0"/>
              </w:rPr>
              <w:t>Paso del recorrido</w:t>
            </w:r>
          </w:p>
        </w:tc>
      </w:tr>
      <w:tr>
        <w:tc>
          <w:tcPr>
            <w:tcW w:type="dxa" w:w="1949"/>
          </w:tcPr>
          <w:p>
            <w:r/>
            <w:r>
              <w:rPr>
                <w:b w:val="0"/>
                <w:i w:val="0"/>
              </w:rPr>
              <w:t>Obrador de templado y moldeado</w:t>
            </w:r>
          </w:p>
        </w:tc>
        <w:tc>
          <w:tcPr>
            <w:tcW w:type="dxa" w:w="1949"/>
          </w:tcPr>
          <w:p>
            <w:r/>
            <w:r>
              <w:rPr>
                <w:b w:val="0"/>
                <w:i w:val="0"/>
              </w:rPr>
              <w:t>Produccion</w:t>
            </w:r>
          </w:p>
        </w:tc>
        <w:tc>
          <w:tcPr>
            <w:tcW w:type="dxa" w:w="1949"/>
          </w:tcPr>
          <w:p>
            <w:r/>
            <w:r>
              <w:rPr>
                <w:b w:val="0"/>
                <w:i w:val="0"/>
              </w:rPr>
              <w:t>26,0</w:t>
            </w:r>
          </w:p>
        </w:tc>
        <w:tc>
          <w:tcPr>
            <w:tcW w:type="dxa" w:w="1949"/>
          </w:tcPr>
          <w:p>
            <w:r/>
            <w:r>
              <w:rPr>
                <w:b w:val="0"/>
                <w:i w:val="0"/>
              </w:rPr>
              <w:t>34,7 %</w:t>
            </w:r>
          </w:p>
        </w:tc>
        <w:tc>
          <w:tcPr>
            <w:tcW w:type="dxa" w:w="1949"/>
          </w:tcPr>
          <w:p>
            <w:r/>
            <w:r>
              <w:rPr>
                <w:b w:val="0"/>
                <w:i w:val="0"/>
              </w:rPr>
              <w:t>2</w:t>
            </w:r>
          </w:p>
        </w:tc>
      </w:tr>
      <w:tr>
        <w:tc>
          <w:tcPr>
            <w:tcW w:type="dxa" w:w="1949"/>
          </w:tcPr>
          <w:p>
            <w:r/>
            <w:r>
              <w:rPr>
                <w:b w:val="0"/>
                <w:i w:val="0"/>
              </w:rPr>
              <w:t>Camara de chocolate</w:t>
            </w:r>
          </w:p>
        </w:tc>
        <w:tc>
          <w:tcPr>
            <w:tcW w:type="dxa" w:w="1949"/>
          </w:tcPr>
          <w:p>
            <w:r/>
            <w:r>
              <w:rPr>
                <w:b w:val="0"/>
                <w:i w:val="0"/>
              </w:rPr>
              <w:t>Produccion</w:t>
            </w:r>
          </w:p>
        </w:tc>
        <w:tc>
          <w:tcPr>
            <w:tcW w:type="dxa" w:w="1949"/>
          </w:tcPr>
          <w:p>
            <w:r/>
            <w:r>
              <w:rPr>
                <w:b w:val="0"/>
                <w:i w:val="0"/>
              </w:rPr>
              <w:t>6,0</w:t>
            </w:r>
          </w:p>
        </w:tc>
        <w:tc>
          <w:tcPr>
            <w:tcW w:type="dxa" w:w="1949"/>
          </w:tcPr>
          <w:p>
            <w:r/>
            <w:r>
              <w:rPr>
                <w:b w:val="0"/>
                <w:i w:val="0"/>
              </w:rPr>
              <w:t>8,0 %</w:t>
            </w:r>
          </w:p>
        </w:tc>
        <w:tc>
          <w:tcPr>
            <w:tcW w:type="dxa" w:w="1949"/>
          </w:tcPr>
          <w:p>
            <w:r/>
            <w:r>
              <w:rPr>
                <w:b w:val="0"/>
                <w:i w:val="0"/>
              </w:rPr>
              <w:t>3</w:t>
            </w:r>
          </w:p>
        </w:tc>
      </w:tr>
      <w:tr>
        <w:tc>
          <w:tcPr>
            <w:tcW w:type="dxa" w:w="1949"/>
          </w:tcPr>
          <w:p>
            <w:r/>
            <w:r>
              <w:rPr>
                <w:b w:val="0"/>
                <w:i w:val="0"/>
              </w:rPr>
              <w:t>Almacen de cobertura y materias primas</w:t>
            </w:r>
          </w:p>
        </w:tc>
        <w:tc>
          <w:tcPr>
            <w:tcW w:type="dxa" w:w="1949"/>
          </w:tcPr>
          <w:p>
            <w:r/>
            <w:r>
              <w:rPr>
                <w:b w:val="0"/>
                <w:i w:val="0"/>
              </w:rPr>
              <w:t>Produccion</w:t>
            </w:r>
          </w:p>
        </w:tc>
        <w:tc>
          <w:tcPr>
            <w:tcW w:type="dxa" w:w="1949"/>
          </w:tcPr>
          <w:p>
            <w:r/>
            <w:r>
              <w:rPr>
                <w:b w:val="0"/>
                <w:i w:val="0"/>
              </w:rPr>
              <w:t>8,0</w:t>
            </w:r>
          </w:p>
        </w:tc>
        <w:tc>
          <w:tcPr>
            <w:tcW w:type="dxa" w:w="1949"/>
          </w:tcPr>
          <w:p>
            <w:r/>
            <w:r>
              <w:rPr>
                <w:b w:val="0"/>
                <w:i w:val="0"/>
              </w:rPr>
              <w:t>10,7 %</w:t>
            </w:r>
          </w:p>
        </w:tc>
        <w:tc>
          <w:tcPr>
            <w:tcW w:type="dxa" w:w="1949"/>
          </w:tcPr>
          <w:p>
            <w:r/>
            <w:r>
              <w:rPr>
                <w:b w:val="0"/>
                <w:i w:val="0"/>
              </w:rPr>
              <w:t>1</w:t>
            </w:r>
          </w:p>
        </w:tc>
      </w:tr>
      <w:tr>
        <w:tc>
          <w:tcPr>
            <w:tcW w:type="dxa" w:w="1949"/>
          </w:tcPr>
          <w:p>
            <w:r/>
            <w:r>
              <w:rPr>
                <w:b w:val="0"/>
                <w:i w:val="0"/>
              </w:rPr>
              <w:t>Envasado y packaging</w:t>
            </w:r>
          </w:p>
        </w:tc>
        <w:tc>
          <w:tcPr>
            <w:tcW w:type="dxa" w:w="1949"/>
          </w:tcPr>
          <w:p>
            <w:r/>
            <w:r>
              <w:rPr>
                <w:b w:val="0"/>
                <w:i w:val="0"/>
              </w:rPr>
              <w:t>Produccion</w:t>
            </w:r>
          </w:p>
        </w:tc>
        <w:tc>
          <w:tcPr>
            <w:tcW w:type="dxa" w:w="1949"/>
          </w:tcPr>
          <w:p>
            <w:r/>
            <w:r>
              <w:rPr>
                <w:b w:val="0"/>
                <w:i w:val="0"/>
              </w:rPr>
              <w:t>5,0</w:t>
            </w:r>
          </w:p>
        </w:tc>
        <w:tc>
          <w:tcPr>
            <w:tcW w:type="dxa" w:w="1949"/>
          </w:tcPr>
          <w:p>
            <w:r/>
            <w:r>
              <w:rPr>
                <w:b w:val="0"/>
                <w:i w:val="0"/>
              </w:rPr>
              <w:t>6,7 %</w:t>
            </w:r>
          </w:p>
        </w:tc>
        <w:tc>
          <w:tcPr>
            <w:tcW w:type="dxa" w:w="1949"/>
          </w:tcPr>
          <w:p>
            <w:r/>
            <w:r>
              <w:rPr>
                <w:b w:val="0"/>
                <w:i w:val="0"/>
              </w:rPr>
              <w:t>4</w:t>
            </w:r>
          </w:p>
        </w:tc>
      </w:tr>
      <w:tr>
        <w:tc>
          <w:tcPr>
            <w:tcW w:type="dxa" w:w="1949"/>
          </w:tcPr>
          <w:p>
            <w:r/>
            <w:r>
              <w:rPr>
                <w:b w:val="0"/>
                <w:i w:val="0"/>
              </w:rPr>
              <w:t>Tienda y mostrador</w:t>
            </w:r>
          </w:p>
        </w:tc>
        <w:tc>
          <w:tcPr>
            <w:tcW w:type="dxa" w:w="1949"/>
          </w:tcPr>
          <w:p>
            <w:r/>
            <w:r>
              <w:rPr>
                <w:b w:val="0"/>
                <w:i w:val="0"/>
              </w:rPr>
              <w:t>Tienda</w:t>
            </w:r>
          </w:p>
        </w:tc>
        <w:tc>
          <w:tcPr>
            <w:tcW w:type="dxa" w:w="1949"/>
          </w:tcPr>
          <w:p>
            <w:r/>
            <w:r>
              <w:rPr>
                <w:b w:val="0"/>
                <w:i w:val="0"/>
              </w:rPr>
              <w:t>22,0</w:t>
            </w:r>
          </w:p>
        </w:tc>
        <w:tc>
          <w:tcPr>
            <w:tcW w:type="dxa" w:w="1949"/>
          </w:tcPr>
          <w:p>
            <w:r/>
            <w:r>
              <w:rPr>
                <w:b w:val="0"/>
                <w:i w:val="0"/>
              </w:rPr>
              <w:t>29,3 %</w:t>
            </w:r>
          </w:p>
        </w:tc>
        <w:tc>
          <w:tcPr>
            <w:tcW w:type="dxa" w:w="1949"/>
          </w:tcPr>
          <w:p>
            <w:r/>
            <w:r>
              <w:rPr>
                <w:b w:val="0"/>
                <w:i w:val="0"/>
              </w:rPr>
              <w:t>5</w:t>
            </w:r>
          </w:p>
        </w:tc>
      </w:tr>
      <w:tr>
        <w:tc>
          <w:tcPr>
            <w:tcW w:type="dxa" w:w="1949"/>
          </w:tcPr>
          <w:p>
            <w:r/>
            <w:r>
              <w:rPr>
                <w:b w:val="0"/>
                <w:i w:val="0"/>
              </w:rPr>
              <w:t>Aseos y vestuario</w:t>
            </w:r>
          </w:p>
        </w:tc>
        <w:tc>
          <w:tcPr>
            <w:tcW w:type="dxa" w:w="1949"/>
          </w:tcPr>
          <w:p>
            <w:r/>
            <w:r>
              <w:rPr>
                <w:b w:val="0"/>
                <w:i w:val="0"/>
              </w:rPr>
              <w:t>Servicios</w:t>
            </w:r>
          </w:p>
        </w:tc>
        <w:tc>
          <w:tcPr>
            <w:tcW w:type="dxa" w:w="1949"/>
          </w:tcPr>
          <w:p>
            <w:r/>
            <w:r>
              <w:rPr>
                <w:b w:val="0"/>
                <w:i w:val="0"/>
              </w:rPr>
              <w:t>8,0</w:t>
            </w:r>
          </w:p>
        </w:tc>
        <w:tc>
          <w:tcPr>
            <w:tcW w:type="dxa" w:w="1949"/>
          </w:tcPr>
          <w:p>
            <w:r/>
            <w:r>
              <w:rPr>
                <w:b w:val="0"/>
                <w:i w:val="0"/>
              </w:rPr>
              <w:t>10,7 %</w:t>
            </w:r>
          </w:p>
        </w:tc>
        <w:tc>
          <w:tcPr>
            <w:tcW w:type="dxa" w:w="1949"/>
          </w:tcPr>
          <w:p>
            <w:r/>
            <w:r>
              <w:rPr>
                <w:b w:val="0"/>
                <w:i w:val="0"/>
              </w:rPr>
              <w:t>6</w:t>
            </w:r>
          </w:p>
        </w:tc>
      </w:tr>
    </w:tbl>
    <w:p/>
    <w:p>
      <w:pPr>
        <w:jc w:val="center"/>
      </w:pPr>
      <w:r>
        <w:rPr>
          <w:i/>
          <w:color w:val="444444"/>
        </w:rPr>
        <w:t>El recorrido va en un solo sentido: la cobertura entra por el almacén y el producto acabado sale a la tienda sin volver atrás.</w:t>
      </w:r>
    </w:p>
    <w:p>
      <w:r>
        <w:rPr>
          <w:b/>
          <w:i w:val="0"/>
        </w:rPr>
        <w:t>Capacidad equipo a equipo, y cuál limita (capacidad-obrador-y-clima.xlsx, hoja «Capacidad por Equipo»)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Equipo o puesto</w:t>
            </w:r>
          </w:p>
        </w:tc>
        <w:tc>
          <w:tcPr>
            <w:tcW w:type="dxa" w:w="2436"/>
          </w:tcPr>
          <w:p>
            <w:r/>
            <w:r>
              <w:rPr>
                <w:b/>
                <w:i w:val="0"/>
              </w:rPr>
              <w:t>Categoría</w:t>
            </w:r>
          </w:p>
        </w:tc>
        <w:tc>
          <w:tcPr>
            <w:tcW w:type="dxa" w:w="2436"/>
          </w:tcPr>
          <w:p>
            <w:r/>
            <w:r>
              <w:rPr>
                <w:b/>
                <w:i w:val="0"/>
              </w:rPr>
              <w:t>¿Lo tienes?</w:t>
            </w:r>
          </w:p>
        </w:tc>
        <w:tc>
          <w:tcPr>
            <w:tcW w:type="dxa" w:w="2436"/>
          </w:tcPr>
          <w:p>
            <w:r/>
            <w:r>
              <w:rPr>
                <w:b/>
                <w:i w:val="0"/>
              </w:rPr>
              <w:t>Bombones al día de obrador que permite</w:t>
            </w:r>
          </w:p>
        </w:tc>
      </w:tr>
      <w:tr>
        <w:tc>
          <w:tcPr>
            <w:tcW w:type="dxa" w:w="2436"/>
          </w:tcPr>
          <w:p>
            <w:r/>
            <w:r>
              <w:rPr>
                <w:b w:val="0"/>
                <w:i w:val="0"/>
              </w:rPr>
              <w:t>Atemperadora continua de sobremesa, 12 kg (55 kg/h) - Selmi One</w:t>
            </w:r>
          </w:p>
        </w:tc>
        <w:tc>
          <w:tcPr>
            <w:tcW w:type="dxa" w:w="2436"/>
          </w:tcPr>
          <w:p>
            <w:r/>
            <w:r>
              <w:rPr>
                <w:b w:val="0"/>
                <w:i w:val="0"/>
              </w:rPr>
              <w:t>Templado</w:t>
            </w:r>
          </w:p>
        </w:tc>
        <w:tc>
          <w:tcPr>
            <w:tcW w:type="dxa" w:w="2436"/>
          </w:tcPr>
          <w:p>
            <w:r/>
            <w:r>
              <w:rPr>
                <w:b w:val="0"/>
                <w:i w:val="0"/>
              </w:rPr>
              <w:t>Sí</w:t>
            </w:r>
          </w:p>
        </w:tc>
        <w:tc>
          <w:tcPr>
            <w:tcW w:type="dxa" w:w="2436"/>
          </w:tcPr>
          <w:p>
            <w:r/>
            <w:r>
              <w:rPr>
                <w:b w:val="0"/>
                <w:i w:val="0"/>
              </w:rPr>
              <w:t>4.368</w:t>
            </w:r>
          </w:p>
        </w:tc>
      </w:tr>
      <w:tr>
        <w:tc>
          <w:tcPr>
            <w:tcW w:type="dxa" w:w="2436"/>
          </w:tcPr>
          <w:p>
            <w:r/>
            <w:r>
              <w:rPr>
                <w:b w:val="0"/>
                <w:i w:val="0"/>
              </w:rPr>
              <w:t>Temperador de baño maría digital, 22 L - segunda cobertura</w:t>
            </w:r>
          </w:p>
        </w:tc>
        <w:tc>
          <w:tcPr>
            <w:tcW w:type="dxa" w:w="2436"/>
          </w:tcPr>
          <w:p>
            <w:r/>
            <w:r>
              <w:rPr>
                <w:b w:val="0"/>
                <w:i w:val="0"/>
              </w:rPr>
              <w:t>Templado</w:t>
            </w:r>
          </w:p>
        </w:tc>
        <w:tc>
          <w:tcPr>
            <w:tcW w:type="dxa" w:w="2436"/>
          </w:tcPr>
          <w:p>
            <w:r/>
            <w:r>
              <w:rPr>
                <w:b w:val="0"/>
                <w:i w:val="0"/>
              </w:rPr>
              <w:t>Sí</w:t>
            </w:r>
          </w:p>
        </w:tc>
        <w:tc>
          <w:tcPr>
            <w:tcW w:type="dxa" w:w="2436"/>
          </w:tcPr>
          <w:p>
            <w:r/>
            <w:r>
              <w:rPr>
                <w:b w:val="0"/>
                <w:i w:val="0"/>
              </w:rPr>
              <w:t>8.320</w:t>
            </w:r>
          </w:p>
        </w:tc>
      </w:tr>
      <w:tr>
        <w:tc>
          <w:tcPr>
            <w:tcW w:type="dxa" w:w="2436"/>
          </w:tcPr>
          <w:p>
            <w:r/>
            <w:r>
              <w:rPr>
                <w:b w:val="0"/>
                <w:i w:val="0"/>
              </w:rPr>
              <w:t>Mantenedor de 1 cubeta, digital</w:t>
            </w:r>
          </w:p>
        </w:tc>
        <w:tc>
          <w:tcPr>
            <w:tcW w:type="dxa" w:w="2436"/>
          </w:tcPr>
          <w:p>
            <w:r/>
            <w:r>
              <w:rPr>
                <w:b w:val="0"/>
                <w:i w:val="0"/>
              </w:rPr>
              <w:t>Templado</w:t>
            </w:r>
          </w:p>
        </w:tc>
        <w:tc>
          <w:tcPr>
            <w:tcW w:type="dxa" w:w="2436"/>
          </w:tcPr>
          <w:p>
            <w:r/>
            <w:r>
              <w:rPr>
                <w:b w:val="0"/>
                <w:i w:val="0"/>
              </w:rPr>
              <w:t>Sí</w:t>
            </w:r>
          </w:p>
        </w:tc>
        <w:tc>
          <w:tcPr>
            <w:tcW w:type="dxa" w:w="2436"/>
          </w:tcPr>
          <w:p>
            <w:r/>
            <w:r>
              <w:rPr>
                <w:b w:val="0"/>
                <w:i w:val="0"/>
              </w:rPr>
              <w:t>4.550</w:t>
            </w:r>
          </w:p>
        </w:tc>
      </w:tr>
      <w:tr>
        <w:tc>
          <w:tcPr>
            <w:tcW w:type="dxa" w:w="2436"/>
          </w:tcPr>
          <w:p>
            <w:r/>
            <w:r>
              <w:rPr>
                <w:b w:val="0"/>
                <w:i w:val="0"/>
              </w:rPr>
              <w:t>Moldes de policarbonato (24 moldes de 24 cavidades)</w:t>
            </w:r>
          </w:p>
        </w:tc>
        <w:tc>
          <w:tcPr>
            <w:tcW w:type="dxa" w:w="2436"/>
          </w:tcPr>
          <w:p>
            <w:r/>
            <w:r>
              <w:rPr>
                <w:b w:val="0"/>
                <w:i w:val="0"/>
              </w:rPr>
              <w:t>Moldeado</w:t>
            </w:r>
          </w:p>
        </w:tc>
        <w:tc>
          <w:tcPr>
            <w:tcW w:type="dxa" w:w="2436"/>
          </w:tcPr>
          <w:p>
            <w:r/>
            <w:r>
              <w:rPr>
                <w:b w:val="0"/>
                <w:i w:val="0"/>
              </w:rPr>
              <w:t>Sí</w:t>
            </w:r>
          </w:p>
        </w:tc>
        <w:tc>
          <w:tcPr>
            <w:tcW w:type="dxa" w:w="2436"/>
          </w:tcPr>
          <w:p>
            <w:r/>
            <w:r>
              <w:rPr>
                <w:b w:val="0"/>
                <w:i w:val="0"/>
              </w:rPr>
              <w:t>3.200</w:t>
            </w:r>
          </w:p>
        </w:tc>
      </w:tr>
      <w:tr>
        <w:tc>
          <w:tcPr>
            <w:tcW w:type="dxa" w:w="2436"/>
          </w:tcPr>
          <w:p>
            <w:r/>
            <w:r>
              <w:rPr>
                <w:b w:val="0"/>
                <w:i w:val="0"/>
              </w:rPr>
              <w:t>Puesto de moldeado y desmoldeo (mesa de mármol o granito)</w:t>
            </w:r>
          </w:p>
        </w:tc>
        <w:tc>
          <w:tcPr>
            <w:tcW w:type="dxa" w:w="2436"/>
          </w:tcPr>
          <w:p>
            <w:r/>
            <w:r>
              <w:rPr>
                <w:b w:val="0"/>
                <w:i w:val="0"/>
              </w:rPr>
              <w:t>Moldeado</w:t>
            </w:r>
          </w:p>
        </w:tc>
        <w:tc>
          <w:tcPr>
            <w:tcW w:type="dxa" w:w="2436"/>
          </w:tcPr>
          <w:p>
            <w:r/>
            <w:r>
              <w:rPr>
                <w:b w:val="0"/>
                <w:i w:val="0"/>
              </w:rPr>
              <w:t>Sí</w:t>
            </w:r>
          </w:p>
        </w:tc>
        <w:tc>
          <w:tcPr>
            <w:tcW w:type="dxa" w:w="2436"/>
          </w:tcPr>
          <w:p>
            <w:r/>
            <w:r>
              <w:rPr>
                <w:b w:val="0"/>
                <w:i w:val="0"/>
              </w:rPr>
              <w:t>606</w:t>
            </w:r>
          </w:p>
        </w:tc>
      </w:tr>
      <w:tr>
        <w:tc>
          <w:tcPr>
            <w:tcW w:type="dxa" w:w="2436"/>
          </w:tcPr>
          <w:p>
            <w:r/>
            <w:r>
              <w:rPr>
                <w:b w:val="0"/>
                <w:i w:val="0"/>
              </w:rPr>
              <w:t>Placa dosificadora de rellenos - Selmi</w:t>
            </w:r>
          </w:p>
        </w:tc>
        <w:tc>
          <w:tcPr>
            <w:tcW w:type="dxa" w:w="2436"/>
          </w:tcPr>
          <w:p>
            <w:r/>
            <w:r>
              <w:rPr>
                <w:b w:val="0"/>
                <w:i w:val="0"/>
              </w:rPr>
              <w:t>Moldeado</w:t>
            </w:r>
          </w:p>
        </w:tc>
        <w:tc>
          <w:tcPr>
            <w:tcW w:type="dxa" w:w="2436"/>
          </w:tcPr>
          <w:p>
            <w:r/>
            <w:r>
              <w:rPr>
                <w:b w:val="0"/>
                <w:i w:val="0"/>
              </w:rPr>
              <w:t>Sí</w:t>
            </w:r>
          </w:p>
        </w:tc>
        <w:tc>
          <w:tcPr>
            <w:tcW w:type="dxa" w:w="2436"/>
          </w:tcPr>
          <w:p>
            <w:r/>
            <w:r>
              <w:rPr>
                <w:b w:val="0"/>
                <w:i w:val="0"/>
              </w:rPr>
              <w:t>7.200</w:t>
            </w:r>
          </w:p>
        </w:tc>
      </w:tr>
      <w:tr>
        <w:tc>
          <w:tcPr>
            <w:tcW w:type="dxa" w:w="2436"/>
          </w:tcPr>
          <w:p>
            <w:r/>
            <w:r>
              <w:rPr>
                <w:b w:val="0"/>
                <w:i w:val="0"/>
              </w:rPr>
              <w:t>Enrobadora de banda, 200 mm - Selmi R200 Legend</w:t>
            </w:r>
          </w:p>
        </w:tc>
        <w:tc>
          <w:tcPr>
            <w:tcW w:type="dxa" w:w="2436"/>
          </w:tcPr>
          <w:p>
            <w:r/>
            <w:r>
              <w:rPr>
                <w:b w:val="0"/>
                <w:i w:val="0"/>
              </w:rPr>
              <w:t>Bañado</w:t>
            </w:r>
          </w:p>
        </w:tc>
        <w:tc>
          <w:tcPr>
            <w:tcW w:type="dxa" w:w="2436"/>
          </w:tcPr>
          <w:p>
            <w:r/>
            <w:r>
              <w:rPr>
                <w:b w:val="0"/>
                <w:i w:val="0"/>
              </w:rPr>
              <w:t>Sí</w:t>
            </w:r>
          </w:p>
        </w:tc>
        <w:tc>
          <w:tcPr>
            <w:tcW w:type="dxa" w:w="2436"/>
          </w:tcPr>
          <w:p>
            <w:r/>
            <w:r>
              <w:rPr>
                <w:b w:val="0"/>
                <w:i w:val="0"/>
              </w:rPr>
              <w:t>21.333</w:t>
            </w:r>
          </w:p>
        </w:tc>
      </w:tr>
      <w:tr>
        <w:tc>
          <w:tcPr>
            <w:tcW w:type="dxa" w:w="2436"/>
          </w:tcPr>
          <w:p>
            <w:r/>
            <w:r>
              <w:rPr>
                <w:b w:val="0"/>
                <w:i w:val="0"/>
              </w:rPr>
              <w:t>Cámara climatizada de chocolate, unos 6 m2</w:t>
            </w:r>
          </w:p>
        </w:tc>
        <w:tc>
          <w:tcPr>
            <w:tcW w:type="dxa" w:w="2436"/>
          </w:tcPr>
          <w:p>
            <w:r/>
            <w:r>
              <w:rPr>
                <w:b w:val="0"/>
                <w:i w:val="0"/>
              </w:rPr>
              <w:t>Frío y cristalización</w:t>
            </w:r>
          </w:p>
        </w:tc>
        <w:tc>
          <w:tcPr>
            <w:tcW w:type="dxa" w:w="2436"/>
          </w:tcPr>
          <w:p>
            <w:r/>
            <w:r>
              <w:rPr>
                <w:b w:val="0"/>
                <w:i w:val="0"/>
              </w:rPr>
              <w:t>Sí</w:t>
            </w:r>
          </w:p>
        </w:tc>
        <w:tc>
          <w:tcPr>
            <w:tcW w:type="dxa" w:w="2436"/>
          </w:tcPr>
          <w:p>
            <w:r/>
            <w:r>
              <w:rPr>
                <w:b w:val="0"/>
                <w:i w:val="0"/>
              </w:rPr>
              <w:t>3.388</w:t>
            </w:r>
          </w:p>
        </w:tc>
      </w:tr>
      <w:tr>
        <w:tc>
          <w:tcPr>
            <w:tcW w:type="dxa" w:w="2436"/>
          </w:tcPr>
          <w:p>
            <w:r/>
            <w:r>
              <w:rPr>
                <w:b w:val="0"/>
                <w:i w:val="0"/>
              </w:rPr>
              <w:t>Puesto de envasado y montaje de cajas</w:t>
            </w:r>
          </w:p>
        </w:tc>
        <w:tc>
          <w:tcPr>
            <w:tcW w:type="dxa" w:w="2436"/>
          </w:tcPr>
          <w:p>
            <w:r/>
            <w:r>
              <w:rPr>
                <w:b w:val="0"/>
                <w:i w:val="0"/>
              </w:rPr>
              <w:t>Envasado</w:t>
            </w:r>
          </w:p>
        </w:tc>
        <w:tc>
          <w:tcPr>
            <w:tcW w:type="dxa" w:w="2436"/>
          </w:tcPr>
          <w:p>
            <w:r/>
            <w:r>
              <w:rPr>
                <w:b w:val="0"/>
                <w:i w:val="0"/>
              </w:rPr>
              <w:t>Sí</w:t>
            </w:r>
          </w:p>
        </w:tc>
        <w:tc>
          <w:tcPr>
            <w:tcW w:type="dxa" w:w="2436"/>
          </w:tcPr>
          <w:p>
            <w:r/>
            <w:r>
              <w:rPr>
                <w:b w:val="0"/>
                <w:i w:val="0"/>
              </w:rPr>
              <w:t>512</w:t>
            </w:r>
          </w:p>
        </w:tc>
      </w:tr>
      <w:tr>
        <w:tc>
          <w:tcPr>
            <w:tcW w:type="dxa" w:w="2436"/>
          </w:tcPr>
          <w:p>
            <w:r/>
            <w:r>
              <w:rPr>
                <w:b w:val="0"/>
                <w:i w:val="0"/>
              </w:rPr>
              <w:t>Vitrina refrigerada específica para chocolate - Docriluc WB-6-6-R</w:t>
            </w:r>
          </w:p>
        </w:tc>
        <w:tc>
          <w:tcPr>
            <w:tcW w:type="dxa" w:w="2436"/>
          </w:tcPr>
          <w:p>
            <w:r/>
            <w:r>
              <w:rPr>
                <w:b w:val="0"/>
                <w:i w:val="0"/>
              </w:rPr>
              <w:t>Tienda y vitrina</w:t>
            </w:r>
          </w:p>
        </w:tc>
        <w:tc>
          <w:tcPr>
            <w:tcW w:type="dxa" w:w="2436"/>
          </w:tcPr>
          <w:p>
            <w:r/>
            <w:r>
              <w:rPr>
                <w:b w:val="0"/>
                <w:i w:val="0"/>
              </w:rPr>
              <w:t>Sí</w:t>
            </w:r>
          </w:p>
        </w:tc>
        <w:tc>
          <w:tcPr>
            <w:tcW w:type="dxa" w:w="2436"/>
          </w:tcPr>
          <w:p>
            <w:r/>
            <w:r>
              <w:rPr>
                <w:b w:val="0"/>
                <w:i w:val="0"/>
              </w:rPr>
              <w:t>1.135</w:t>
            </w:r>
          </w:p>
        </w:tc>
      </w:tr>
      <w:tr>
        <w:tc>
          <w:tcPr>
            <w:tcW w:type="dxa" w:w="2436"/>
          </w:tcPr>
          <w:p>
            <w:r/>
            <w:r>
              <w:rPr>
                <w:b w:val="0"/>
                <w:i w:val="0"/>
              </w:rPr>
              <w:t>Atemperadora de arranque, 4,5 L (unos 3 kg) - Pavoni MINITEMPER</w:t>
            </w:r>
          </w:p>
        </w:tc>
        <w:tc>
          <w:tcPr>
            <w:tcW w:type="dxa" w:w="2436"/>
          </w:tcPr>
          <w:p>
            <w:r/>
            <w:r>
              <w:rPr>
                <w:b w:val="0"/>
                <w:i w:val="0"/>
              </w:rPr>
              <w:t>Templado</w:t>
            </w:r>
          </w:p>
        </w:tc>
        <w:tc>
          <w:tcPr>
            <w:tcW w:type="dxa" w:w="2436"/>
          </w:tcPr>
          <w:p>
            <w:r/>
            <w:r>
              <w:rPr>
                <w:b w:val="0"/>
                <w:i w:val="0"/>
              </w:rPr>
              <w:t>No</w:t>
            </w:r>
          </w:p>
        </w:tc>
        <w:tc>
          <w:tcPr>
            <w:tcW w:type="dxa" w:w="2436"/>
          </w:tcPr>
          <w:p>
            <w:r/>
            <w:r>
              <w:rPr>
                <w:b w:val="0"/>
                <w:i w:val="0"/>
              </w:rPr>
              <w:t>4.914</w:t>
            </w:r>
          </w:p>
        </w:tc>
      </w:tr>
    </w:tbl>
    <w:p/>
    <w:p>
      <w:pPr>
        <w:jc w:val="center"/>
      </w:pPr>
      <w:r>
        <w:rPr>
          <w:i/>
          <w:color w:val="444444"/>
        </w:rPr>
        <w:t>El cuello de botella de una bombonería casi nunca es la máquina de templar: son las manos y el puesto de envasado.</w:t>
      </w:r>
    </w:p>
    <w:p>
      <w:r>
        <w:br w:type="page"/>
      </w:r>
    </w:p>
    <w:p>
      <w:pPr>
        <w:pStyle w:val="Heading1"/>
      </w:pPr>
      <w:r>
        <w:t>5. Plan Financiero a Tres Años</w:t>
      </w:r>
    </w:p>
    <w:p>
      <w:pPr>
        <w:pStyle w:val="Heading2"/>
      </w:pPr>
      <w:r>
        <w:t>La cuenta de resultados a tres años</w:t>
      </w:r>
    </w:p>
    <w:p>
      <w:r>
        <w:rPr>
          <w:b w:val="0"/>
          <w:i w:val="0"/>
        </w:rPr>
        <w:t>La chocolatería de este caso factura 176.093 € en el primer año, 199.088 € en el año de crucero y 207.051 € en el tercero: la rampa fuerte pasa en los doce primeros meses, mientras se forma la clientela, y desde el año de crucero el crecimiento se vuelve mucho más contenido. El año de crucero es la columna de referencia de todo este plan: cada cifra que demos a partir de aquí es la de ese ejercicio, salvo que digamos lo contrario.</w:t>
      </w:r>
    </w:p>
    <w:p>
      <w:r>
        <w:rPr>
          <w:b w:val="0"/>
          <w:i w:val="0"/>
        </w:rPr>
        <w:t>Con esos ingresos, los costes (costos) fijos del año suman 122.546 € y el resultado neto queda en 17.269 €. El margen bruto se sostiene en el nivel que exige esa estructura de costes fijos para que el resultado sea positivo, así que el hueco entre lo que entra y lo que queda al final lo explica sobre todo el peso de los costes fijos, no una caída del margen. Ahí destacan dos partidas que un analista mira antes que ninguna otra en un negocio con local a pie de calle: el personal, que pesa un 34,4 % sobre la venta, y el alquiler, que no se da aquí como número cerrado porque depende del local, pero es, junto al del personal, el primer dato que pide quien va a poner dinero encima de la mesa. Todo sale de la hoja «PyG 3 Años» de plan-financiero-3-anos-chocolateria.xlsx: lo que sigue es la lectura de esas cifras, no un cálculo nuevo. Ninguno de estos números es una promesa de lo que vas a facturar tú: son los de una bombonería modelada con supuestos declarados en el propio plan.</w:t>
      </w:r>
    </w:p>
    <w:p>
      <w:pPr>
        <w:pStyle w:val="Heading2"/>
      </w:pPr>
      <w:r>
        <w:t>La tesorería del primer año</w:t>
      </w:r>
    </w:p>
    <w:p>
      <w:r>
        <w:rPr>
          <w:b w:val="0"/>
          <w:i w:val="0"/>
        </w:rPr>
        <w:t>El primer año hay que vigilarlo mes a mes, no en el agregado anual, porque ahí vive el riesgo real del proyecto. La hoja «Tesorería 12 meses» de plan-financiero-3-anos-chocolateria.xlsx marca un mínimo de 55.676 € en esos doce meses: es el dato que justifica llevar un fondo de maniobra desde el primer día, no calcularlo cuando la caja ya se ha estrechado. Toca fondo en plena fase de arranque, antes de que el ritmo de venta ya asentado compense los gastos de la puesta en marcha.</w:t>
      </w:r>
    </w:p>
    <w:p>
      <w:r>
        <w:rPr>
          <w:b w:val="0"/>
          <w:i w:val="0"/>
        </w:rPr>
        <w:t>El saldo se recupera durante el resto del ejercicio y cierra el mes doce en 72.959 €, cifra que sale de sumar el fondo con el que arranca el negocio al resultado del año y de restarle después el servicio de la deuda: lo que entra por la actividad ordinaria menos lo que sale para devolver el préstamo. Que el cierre quede por encima del mínimo del año, y no al revés, prueba que ese fondo de maniobra basta para sostener el arranque sin una inyección adicional a mitad de camino.</w:t>
      </w:r>
    </w:p>
    <w:p>
      <w:pPr>
        <w:pStyle w:val="Heading2"/>
      </w:pPr>
      <w:r>
        <w:t>La financiación y su servicio</w:t>
      </w:r>
    </w:p>
    <w:p>
      <w:r>
        <w:rPr>
          <w:b w:val="0"/>
          <w:i w:val="0"/>
        </w:rPr>
        <w:t>El préstamo se devuelve en cuotas mensuales de 1.409,54 €, según la hoja «Financiación» de plan-financiero-3-anos-chocolateria.xlsx. De esa cuota, sólo la parte de intereses es gasto y entra en la cuenta de resultados; la devolución del principal no es un coste, es una salida de caja que reduce lo que debes, y por eso se busca en la tesorería, no en el resultado. Confundir las dos cosas es el error más habitual de quien mira estos números por primera vez: un año puede cerrar en beneficio y, aun así, seguir consumiendo caja si el servicio de la deuda pesa mucho.</w:t>
      </w:r>
    </w:p>
    <w:p>
      <w:r>
        <w:rPr>
          <w:b w:val="0"/>
          <w:i w:val="0"/>
        </w:rPr>
        <w:t>El ratio que de verdad le interesa a un banco, antes que el resultado neto, es el de cobertura del servicio de la deuda, y en su punto más bajo se queda en 1,48. Por encima de uno significa que, en el mes o el año más ajustado, el negocio genera más caja de la que necesita para pagar la cuota; cuanto más lejos de uno esté ese mínimo, más colchón queda si algún mes la venta sale peor de lo previsto. Es el número que hay que enseñar primero en cualquier conversación de financiación, por delante de cualquier otro dato de la cuenta de resultados.</w:t>
      </w:r>
    </w:p>
    <w:p>
      <w:pPr>
        <w:pStyle w:val="Heading2"/>
      </w:pPr>
      <w:r>
        <w:t>El punto de equilibrio</w:t>
      </w:r>
    </w:p>
    <w:p>
      <w:r>
        <w:rPr>
          <w:b w:val="0"/>
          <w:i w:val="0"/>
        </w:rPr>
        <w:t>Este plan trabaja con dos puntos de equilibrio, y conviene tenerlos separados porque miden cosas distintas. El contable es el nivel de venta a partir del cual el resultado deja de ser negativo; el de caja es el nivel a partir del cual la tesorería deja de consumirse, y siempre queda por encima del contable porque, además de cubrir el resultado, tiene que cubrir la devolución del principal, que no aparece en la cuenta de resultados pero sí sale de la caja cada mes. Para el equilibrio de caja, la hoja «Punto de Equilibrio» de plan-financiero-3-anos-chocolateria.xlsx marca 59,2 clientes al día: por debajo de esa media el negocio sigue necesitando el fondo de maniobra, y por encima empieza a generar caja neta de verdad. El contable pide menos clientes al día que ese, porque no arrastra el pago del principal.</w:t>
      </w:r>
    </w:p>
    <w:p>
      <w:r>
        <w:rPr>
          <w:b w:val="0"/>
          <w:i w:val="0"/>
        </w:rPr>
        <w:t>La holgura sobre lo previsto es la última pieza, y se lee sin adornos: es cuánto puede caer la venta real frente a la que modela este plan antes de que el negocio empiece a consumir caja en vez de generarla. Cuanta más distancia haya entre el ritmo de venta previsto y el punto de equilibrio de caja, más margen de error tiene el proyecto antes de tocar el fondo de maniobra o volver a hablar con el banco.</w:t>
      </w:r>
    </w:p>
    <w:p>
      <w:r>
        <w:rPr>
          <w:b/>
          <w:i w:val="0"/>
        </w:rPr>
        <w:t>Costes fijos y resultado del año de crucero (plan-financiero-3-anos-chocolateria.xlsx, hoja «PyG 3 Años»)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Concepto</w:t>
            </w:r>
          </w:p>
        </w:tc>
        <w:tc>
          <w:tcPr>
            <w:tcW w:type="dxa" w:w="1949"/>
          </w:tcPr>
          <w:p>
            <w:r/>
            <w:r>
              <w:rPr>
                <w:b/>
                <w:i w:val="0"/>
              </w:rPr>
              <w:t>Año 1</w:t>
            </w:r>
          </w:p>
        </w:tc>
        <w:tc>
          <w:tcPr>
            <w:tcW w:type="dxa" w:w="1949"/>
          </w:tcPr>
          <w:p>
            <w:r/>
            <w:r>
              <w:rPr>
                <w:b/>
                <w:i w:val="0"/>
              </w:rPr>
              <w:t>Año 2 (crucero)</w:t>
            </w:r>
          </w:p>
        </w:tc>
        <w:tc>
          <w:tcPr>
            <w:tcW w:type="dxa" w:w="1949"/>
          </w:tcPr>
          <w:p>
            <w:r/>
            <w:r>
              <w:rPr>
                <w:b/>
                <w:i w:val="0"/>
              </w:rPr>
              <w:t>Año 3</w:t>
            </w:r>
          </w:p>
        </w:tc>
        <w:tc>
          <w:tcPr>
            <w:tcW w:type="dxa" w:w="1949"/>
          </w:tcPr>
          <w:p>
            <w:r/>
            <w:r>
              <w:rPr>
                <w:b/>
                <w:i w:val="0"/>
              </w:rPr>
              <w:t>% sobre ventas (año 2)</w:t>
            </w:r>
          </w:p>
        </w:tc>
      </w:tr>
      <w:tr>
        <w:tc>
          <w:tcPr>
            <w:tcW w:type="dxa" w:w="1949"/>
          </w:tcPr>
          <w:p>
            <w:r/>
            <w:r>
              <w:rPr>
                <w:b w:val="0"/>
                <w:i w:val="0"/>
              </w:rPr>
              <w:t>Personal (nóminas y Seguridad Social)</w:t>
            </w:r>
          </w:p>
        </w:tc>
        <w:tc>
          <w:tcPr>
            <w:tcW w:type="dxa" w:w="1949"/>
          </w:tcPr>
          <w:p>
            <w:r/>
            <w:r>
              <w:rPr>
                <w:b w:val="0"/>
                <w:i w:val="0"/>
              </w:rPr>
              <w:t>68.419 €</w:t>
            </w:r>
          </w:p>
        </w:tc>
        <w:tc>
          <w:tcPr>
            <w:tcW w:type="dxa" w:w="1949"/>
          </w:tcPr>
          <w:p>
            <w:r/>
            <w:r>
              <w:rPr>
                <w:b w:val="0"/>
                <w:i w:val="0"/>
              </w:rPr>
              <w:t>68.419 €</w:t>
            </w:r>
          </w:p>
        </w:tc>
        <w:tc>
          <w:tcPr>
            <w:tcW w:type="dxa" w:w="1949"/>
          </w:tcPr>
          <w:p>
            <w:r/>
            <w:r>
              <w:rPr>
                <w:b w:val="0"/>
                <w:i w:val="0"/>
              </w:rPr>
              <w:t>68.419 €</w:t>
            </w:r>
          </w:p>
        </w:tc>
        <w:tc>
          <w:tcPr>
            <w:tcW w:type="dxa" w:w="1949"/>
          </w:tcPr>
          <w:p>
            <w:r/>
            <w:r>
              <w:rPr>
                <w:b w:val="0"/>
                <w:i w:val="0"/>
              </w:rPr>
              <w:t>34,4 %</w:t>
            </w:r>
          </w:p>
        </w:tc>
      </w:tr>
      <w:tr>
        <w:tc>
          <w:tcPr>
            <w:tcW w:type="dxa" w:w="1949"/>
          </w:tcPr>
          <w:p>
            <w:r/>
            <w:r>
              <w:rPr>
                <w:b w:val="0"/>
                <w:i w:val="0"/>
              </w:rPr>
              <w:t>Cuota de autónomos del titular</w:t>
            </w:r>
          </w:p>
        </w:tc>
        <w:tc>
          <w:tcPr>
            <w:tcW w:type="dxa" w:w="1949"/>
          </w:tcPr>
          <w:p>
            <w:r/>
            <w:r>
              <w:rPr>
                <w:b w:val="0"/>
                <w:i w:val="0"/>
              </w:rPr>
              <w:t>3.840 €</w:t>
            </w:r>
          </w:p>
        </w:tc>
        <w:tc>
          <w:tcPr>
            <w:tcW w:type="dxa" w:w="1949"/>
          </w:tcPr>
          <w:p>
            <w:r/>
            <w:r>
              <w:rPr>
                <w:b w:val="0"/>
                <w:i w:val="0"/>
              </w:rPr>
              <w:t>3.840 €</w:t>
            </w:r>
          </w:p>
        </w:tc>
        <w:tc>
          <w:tcPr>
            <w:tcW w:type="dxa" w:w="1949"/>
          </w:tcPr>
          <w:p>
            <w:r/>
            <w:r>
              <w:rPr>
                <w:b w:val="0"/>
                <w:i w:val="0"/>
              </w:rPr>
              <w:t>3.840 €</w:t>
            </w:r>
          </w:p>
        </w:tc>
        <w:tc>
          <w:tcPr>
            <w:tcW w:type="dxa" w:w="1949"/>
          </w:tcPr>
          <w:p>
            <w:r/>
            <w:r>
              <w:rPr>
                <w:b w:val="0"/>
                <w:i w:val="0"/>
              </w:rPr>
              <w:t>1,9 %</w:t>
            </w:r>
          </w:p>
        </w:tc>
      </w:tr>
      <w:tr>
        <w:tc>
          <w:tcPr>
            <w:tcW w:type="dxa" w:w="1949"/>
          </w:tcPr>
          <w:p>
            <w:r/>
            <w:r>
              <w:rPr>
                <w:b w:val="0"/>
                <w:i w:val="0"/>
              </w:rPr>
              <w:t>Alquiler del local</w:t>
            </w:r>
          </w:p>
        </w:tc>
        <w:tc>
          <w:tcPr>
            <w:tcW w:type="dxa" w:w="1949"/>
          </w:tcPr>
          <w:p>
            <w:r/>
            <w:r>
              <w:rPr>
                <w:b w:val="0"/>
                <w:i w:val="0"/>
              </w:rPr>
              <w:t>15.600 €</w:t>
            </w:r>
          </w:p>
        </w:tc>
        <w:tc>
          <w:tcPr>
            <w:tcW w:type="dxa" w:w="1949"/>
          </w:tcPr>
          <w:p>
            <w:r/>
            <w:r>
              <w:rPr>
                <w:b w:val="0"/>
                <w:i w:val="0"/>
              </w:rPr>
              <w:t>15.600 €</w:t>
            </w:r>
          </w:p>
        </w:tc>
        <w:tc>
          <w:tcPr>
            <w:tcW w:type="dxa" w:w="1949"/>
          </w:tcPr>
          <w:p>
            <w:r/>
            <w:r>
              <w:rPr>
                <w:b w:val="0"/>
                <w:i w:val="0"/>
              </w:rPr>
              <w:t>15.600 €</w:t>
            </w:r>
          </w:p>
        </w:tc>
        <w:tc>
          <w:tcPr>
            <w:tcW w:type="dxa" w:w="1949"/>
          </w:tcPr>
          <w:p>
            <w:r/>
            <w:r>
              <w:rPr>
                <w:b w:val="0"/>
                <w:i w:val="0"/>
              </w:rPr>
              <w:t>7,8 %</w:t>
            </w:r>
          </w:p>
        </w:tc>
      </w:tr>
      <w:tr>
        <w:tc>
          <w:tcPr>
            <w:tcW w:type="dxa" w:w="1949"/>
          </w:tcPr>
          <w:p>
            <w:r/>
            <w:r>
              <w:rPr>
                <w:b w:val="0"/>
                <w:i w:val="0"/>
              </w:rPr>
              <w:t>Suministros (luz, agua y climatización)</w:t>
            </w:r>
          </w:p>
        </w:tc>
        <w:tc>
          <w:tcPr>
            <w:tcW w:type="dxa" w:w="1949"/>
          </w:tcPr>
          <w:p>
            <w:r/>
            <w:r>
              <w:rPr>
                <w:b w:val="0"/>
                <w:i w:val="0"/>
              </w:rPr>
              <w:t>9.360 €</w:t>
            </w:r>
          </w:p>
        </w:tc>
        <w:tc>
          <w:tcPr>
            <w:tcW w:type="dxa" w:w="1949"/>
          </w:tcPr>
          <w:p>
            <w:r/>
            <w:r>
              <w:rPr>
                <w:b w:val="0"/>
                <w:i w:val="0"/>
              </w:rPr>
              <w:t>9.360 €</w:t>
            </w:r>
          </w:p>
        </w:tc>
        <w:tc>
          <w:tcPr>
            <w:tcW w:type="dxa" w:w="1949"/>
          </w:tcPr>
          <w:p>
            <w:r/>
            <w:r>
              <w:rPr>
                <w:b w:val="0"/>
                <w:i w:val="0"/>
              </w:rPr>
              <w:t>9.360 €</w:t>
            </w:r>
          </w:p>
        </w:tc>
        <w:tc>
          <w:tcPr>
            <w:tcW w:type="dxa" w:w="1949"/>
          </w:tcPr>
          <w:p>
            <w:r/>
            <w:r>
              <w:rPr>
                <w:b w:val="0"/>
                <w:i w:val="0"/>
              </w:rPr>
              <w:t>4,7 %</w:t>
            </w:r>
          </w:p>
        </w:tc>
      </w:tr>
      <w:tr>
        <w:tc>
          <w:tcPr>
            <w:tcW w:type="dxa" w:w="1949"/>
          </w:tcPr>
          <w:p>
            <w:r/>
            <w:r>
              <w:rPr>
                <w:b w:val="0"/>
                <w:i w:val="0"/>
              </w:rPr>
              <w:t>Seguros</w:t>
            </w:r>
          </w:p>
        </w:tc>
        <w:tc>
          <w:tcPr>
            <w:tcW w:type="dxa" w:w="1949"/>
          </w:tcPr>
          <w:p>
            <w:r/>
            <w:r>
              <w:rPr>
                <w:b w:val="0"/>
                <w:i w:val="0"/>
              </w:rPr>
              <w:t>1.320 €</w:t>
            </w:r>
          </w:p>
        </w:tc>
        <w:tc>
          <w:tcPr>
            <w:tcW w:type="dxa" w:w="1949"/>
          </w:tcPr>
          <w:p>
            <w:r/>
            <w:r>
              <w:rPr>
                <w:b w:val="0"/>
                <w:i w:val="0"/>
              </w:rPr>
              <w:t>1.320 €</w:t>
            </w:r>
          </w:p>
        </w:tc>
        <w:tc>
          <w:tcPr>
            <w:tcW w:type="dxa" w:w="1949"/>
          </w:tcPr>
          <w:p>
            <w:r/>
            <w:r>
              <w:rPr>
                <w:b w:val="0"/>
                <w:i w:val="0"/>
              </w:rPr>
              <w:t>1.320 €</w:t>
            </w:r>
          </w:p>
        </w:tc>
        <w:tc>
          <w:tcPr>
            <w:tcW w:type="dxa" w:w="1949"/>
          </w:tcPr>
          <w:p>
            <w:r/>
            <w:r>
              <w:rPr>
                <w:b w:val="0"/>
                <w:i w:val="0"/>
              </w:rPr>
              <w:t>0,7 %</w:t>
            </w:r>
          </w:p>
        </w:tc>
      </w:tr>
      <w:tr>
        <w:tc>
          <w:tcPr>
            <w:tcW w:type="dxa" w:w="1949"/>
          </w:tcPr>
          <w:p>
            <w:r/>
            <w:r>
              <w:rPr>
                <w:b w:val="0"/>
                <w:i w:val="0"/>
              </w:rPr>
              <w:t>Gestoria y asesoria</w:t>
            </w:r>
          </w:p>
        </w:tc>
        <w:tc>
          <w:tcPr>
            <w:tcW w:type="dxa" w:w="1949"/>
          </w:tcPr>
          <w:p>
            <w:r/>
            <w:r>
              <w:rPr>
                <w:b w:val="0"/>
                <w:i w:val="0"/>
              </w:rPr>
              <w:t>2.400 €</w:t>
            </w:r>
          </w:p>
        </w:tc>
        <w:tc>
          <w:tcPr>
            <w:tcW w:type="dxa" w:w="1949"/>
          </w:tcPr>
          <w:p>
            <w:r/>
            <w:r>
              <w:rPr>
                <w:b w:val="0"/>
                <w:i w:val="0"/>
              </w:rPr>
              <w:t>2.400 €</w:t>
            </w:r>
          </w:p>
        </w:tc>
        <w:tc>
          <w:tcPr>
            <w:tcW w:type="dxa" w:w="1949"/>
          </w:tcPr>
          <w:p>
            <w:r/>
            <w:r>
              <w:rPr>
                <w:b w:val="0"/>
                <w:i w:val="0"/>
              </w:rPr>
              <w:t>2.400 €</w:t>
            </w:r>
          </w:p>
        </w:tc>
        <w:tc>
          <w:tcPr>
            <w:tcW w:type="dxa" w:w="1949"/>
          </w:tcPr>
          <w:p>
            <w:r/>
            <w:r>
              <w:rPr>
                <w:b w:val="0"/>
                <w:i w:val="0"/>
              </w:rPr>
              <w:t>1,2 %</w:t>
            </w:r>
          </w:p>
        </w:tc>
      </w:tr>
      <w:tr>
        <w:tc>
          <w:tcPr>
            <w:tcW w:type="dxa" w:w="1949"/>
          </w:tcPr>
          <w:p>
            <w:r/>
            <w:r>
              <w:rPr>
                <w:b w:val="0"/>
                <w:i w:val="0"/>
              </w:rPr>
              <w:t>Software, TPV y pasarela de cobro</w:t>
            </w:r>
          </w:p>
        </w:tc>
        <w:tc>
          <w:tcPr>
            <w:tcW w:type="dxa" w:w="1949"/>
          </w:tcPr>
          <w:p>
            <w:r/>
            <w:r>
              <w:rPr>
                <w:b w:val="0"/>
                <w:i w:val="0"/>
              </w:rPr>
              <w:t>720 €</w:t>
            </w:r>
          </w:p>
        </w:tc>
        <w:tc>
          <w:tcPr>
            <w:tcW w:type="dxa" w:w="1949"/>
          </w:tcPr>
          <w:p>
            <w:r/>
            <w:r>
              <w:rPr>
                <w:b w:val="0"/>
                <w:i w:val="0"/>
              </w:rPr>
              <w:t>720 €</w:t>
            </w:r>
          </w:p>
        </w:tc>
        <w:tc>
          <w:tcPr>
            <w:tcW w:type="dxa" w:w="1949"/>
          </w:tcPr>
          <w:p>
            <w:r/>
            <w:r>
              <w:rPr>
                <w:b w:val="0"/>
                <w:i w:val="0"/>
              </w:rPr>
              <w:t>720 €</w:t>
            </w:r>
          </w:p>
        </w:tc>
        <w:tc>
          <w:tcPr>
            <w:tcW w:type="dxa" w:w="1949"/>
          </w:tcPr>
          <w:p>
            <w:r/>
            <w:r>
              <w:rPr>
                <w:b w:val="0"/>
                <w:i w:val="0"/>
              </w:rPr>
              <w:t>0,4 %</w:t>
            </w:r>
          </w:p>
        </w:tc>
      </w:tr>
      <w:tr>
        <w:tc>
          <w:tcPr>
            <w:tcW w:type="dxa" w:w="1949"/>
          </w:tcPr>
          <w:p>
            <w:r/>
            <w:r>
              <w:rPr>
                <w:b w:val="0"/>
                <w:i w:val="0"/>
              </w:rPr>
              <w:t>Telefonia e internet</w:t>
            </w:r>
          </w:p>
        </w:tc>
        <w:tc>
          <w:tcPr>
            <w:tcW w:type="dxa" w:w="1949"/>
          </w:tcPr>
          <w:p>
            <w:r/>
            <w:r>
              <w:rPr>
                <w:b w:val="0"/>
                <w:i w:val="0"/>
              </w:rPr>
              <w:t>660 €</w:t>
            </w:r>
          </w:p>
        </w:tc>
        <w:tc>
          <w:tcPr>
            <w:tcW w:type="dxa" w:w="1949"/>
          </w:tcPr>
          <w:p>
            <w:r/>
            <w:r>
              <w:rPr>
                <w:b w:val="0"/>
                <w:i w:val="0"/>
              </w:rPr>
              <w:t>660 €</w:t>
            </w:r>
          </w:p>
        </w:tc>
        <w:tc>
          <w:tcPr>
            <w:tcW w:type="dxa" w:w="1949"/>
          </w:tcPr>
          <w:p>
            <w:r/>
            <w:r>
              <w:rPr>
                <w:b w:val="0"/>
                <w:i w:val="0"/>
              </w:rPr>
              <w:t>660 €</w:t>
            </w:r>
          </w:p>
        </w:tc>
        <w:tc>
          <w:tcPr>
            <w:tcW w:type="dxa" w:w="1949"/>
          </w:tcPr>
          <w:p>
            <w:r/>
            <w:r>
              <w:rPr>
                <w:b w:val="0"/>
                <w:i w:val="0"/>
              </w:rPr>
              <w:t>0,3 %</w:t>
            </w:r>
          </w:p>
        </w:tc>
      </w:tr>
      <w:tr>
        <w:tc>
          <w:tcPr>
            <w:tcW w:type="dxa" w:w="1949"/>
          </w:tcPr>
          <w:p>
            <w:r/>
            <w:r>
              <w:rPr>
                <w:b w:val="0"/>
                <w:i w:val="0"/>
              </w:rPr>
              <w:t>Limpieza y consumibles</w:t>
            </w:r>
          </w:p>
        </w:tc>
        <w:tc>
          <w:tcPr>
            <w:tcW w:type="dxa" w:w="1949"/>
          </w:tcPr>
          <w:p>
            <w:r/>
            <w:r>
              <w:rPr>
                <w:b w:val="0"/>
                <w:i w:val="0"/>
              </w:rPr>
              <w:t>1.680 €</w:t>
            </w:r>
          </w:p>
        </w:tc>
        <w:tc>
          <w:tcPr>
            <w:tcW w:type="dxa" w:w="1949"/>
          </w:tcPr>
          <w:p>
            <w:r/>
            <w:r>
              <w:rPr>
                <w:b w:val="0"/>
                <w:i w:val="0"/>
              </w:rPr>
              <w:t>1.680 €</w:t>
            </w:r>
          </w:p>
        </w:tc>
        <w:tc>
          <w:tcPr>
            <w:tcW w:type="dxa" w:w="1949"/>
          </w:tcPr>
          <w:p>
            <w:r/>
            <w:r>
              <w:rPr>
                <w:b w:val="0"/>
                <w:i w:val="0"/>
              </w:rPr>
              <w:t>1.680 €</w:t>
            </w:r>
          </w:p>
        </w:tc>
        <w:tc>
          <w:tcPr>
            <w:tcW w:type="dxa" w:w="1949"/>
          </w:tcPr>
          <w:p>
            <w:r/>
            <w:r>
              <w:rPr>
                <w:b w:val="0"/>
                <w:i w:val="0"/>
              </w:rPr>
              <w:t>0,8 %</w:t>
            </w:r>
          </w:p>
        </w:tc>
      </w:tr>
      <w:tr>
        <w:tc>
          <w:tcPr>
            <w:tcW w:type="dxa" w:w="1949"/>
          </w:tcPr>
          <w:p>
            <w:r/>
            <w:r>
              <w:rPr>
                <w:b w:val="0"/>
                <w:i w:val="0"/>
              </w:rPr>
              <w:t>Mantenimiento de equipos</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Publicidad y redes</w:t>
            </w:r>
          </w:p>
        </w:tc>
        <w:tc>
          <w:tcPr>
            <w:tcW w:type="dxa" w:w="1949"/>
          </w:tcPr>
          <w:p>
            <w:r/>
            <w:r>
              <w:rPr>
                <w:b w:val="0"/>
                <w:i w:val="0"/>
              </w:rPr>
              <w:t>2.160 €</w:t>
            </w:r>
          </w:p>
        </w:tc>
        <w:tc>
          <w:tcPr>
            <w:tcW w:type="dxa" w:w="1949"/>
          </w:tcPr>
          <w:p>
            <w:r/>
            <w:r>
              <w:rPr>
                <w:b w:val="0"/>
                <w:i w:val="0"/>
              </w:rPr>
              <w:t>2.160 €</w:t>
            </w:r>
          </w:p>
        </w:tc>
        <w:tc>
          <w:tcPr>
            <w:tcW w:type="dxa" w:w="1949"/>
          </w:tcPr>
          <w:p>
            <w:r/>
            <w:r>
              <w:rPr>
                <w:b w:val="0"/>
                <w:i w:val="0"/>
              </w:rPr>
              <w:t>2.160 €</w:t>
            </w:r>
          </w:p>
        </w:tc>
        <w:tc>
          <w:tcPr>
            <w:tcW w:type="dxa" w:w="1949"/>
          </w:tcPr>
          <w:p>
            <w:r/>
            <w:r>
              <w:rPr>
                <w:b w:val="0"/>
                <w:i w:val="0"/>
              </w:rPr>
              <w:t>1,1 %</w:t>
            </w:r>
          </w:p>
        </w:tc>
      </w:tr>
      <w:tr>
        <w:tc>
          <w:tcPr>
            <w:tcW w:type="dxa" w:w="1949"/>
          </w:tcPr>
          <w:p>
            <w:r/>
            <w:r>
              <w:rPr>
                <w:b w:val="0"/>
                <w:i w:val="0"/>
              </w:rPr>
              <w:t>Otros gastos de estructura</w:t>
            </w:r>
          </w:p>
        </w:tc>
        <w:tc>
          <w:tcPr>
            <w:tcW w:type="dxa" w:w="1949"/>
          </w:tcPr>
          <w:p>
            <w:r/>
            <w:r>
              <w:rPr>
                <w:b w:val="0"/>
                <w:i w:val="0"/>
              </w:rPr>
              <w:t>1.560 €</w:t>
            </w:r>
          </w:p>
        </w:tc>
        <w:tc>
          <w:tcPr>
            <w:tcW w:type="dxa" w:w="1949"/>
          </w:tcPr>
          <w:p>
            <w:r/>
            <w:r>
              <w:rPr>
                <w:b w:val="0"/>
                <w:i w:val="0"/>
              </w:rPr>
              <w:t>1.560 €</w:t>
            </w:r>
          </w:p>
        </w:tc>
        <w:tc>
          <w:tcPr>
            <w:tcW w:type="dxa" w:w="1949"/>
          </w:tcPr>
          <w:p>
            <w:r/>
            <w:r>
              <w:rPr>
                <w:b w:val="0"/>
                <w:i w:val="0"/>
              </w:rPr>
              <w:t>1.560 €</w:t>
            </w:r>
          </w:p>
        </w:tc>
        <w:tc>
          <w:tcPr>
            <w:tcW w:type="dxa" w:w="1949"/>
          </w:tcPr>
          <w:p>
            <w:r/>
            <w:r>
              <w:rPr>
                <w:b w:val="0"/>
                <w:i w:val="0"/>
              </w:rPr>
              <w:t>0,8 %</w:t>
            </w:r>
          </w:p>
        </w:tc>
      </w:tr>
      <w:tr>
        <w:tc>
          <w:tcPr>
            <w:tcW w:type="dxa" w:w="1949"/>
          </w:tcPr>
          <w:p>
            <w:r/>
            <w:r>
              <w:rPr>
                <w:b w:val="0"/>
                <w:i w:val="0"/>
              </w:rPr>
              <w:t>Amortización del inmovilizado</w:t>
            </w:r>
          </w:p>
        </w:tc>
        <w:tc>
          <w:tcPr>
            <w:tcW w:type="dxa" w:w="1949"/>
          </w:tcPr>
          <w:p>
            <w:r/>
            <w:r>
              <w:rPr>
                <w:b w:val="0"/>
                <w:i w:val="0"/>
              </w:rPr>
              <w:t>8.361 €</w:t>
            </w:r>
          </w:p>
        </w:tc>
        <w:tc>
          <w:tcPr>
            <w:tcW w:type="dxa" w:w="1949"/>
          </w:tcPr>
          <w:p>
            <w:r/>
            <w:r>
              <w:rPr>
                <w:b w:val="0"/>
                <w:i w:val="0"/>
              </w:rPr>
              <w:t>8.361 €</w:t>
            </w:r>
          </w:p>
        </w:tc>
        <w:tc>
          <w:tcPr>
            <w:tcW w:type="dxa" w:w="1949"/>
          </w:tcPr>
          <w:p>
            <w:r/>
            <w:r>
              <w:rPr>
                <w:b w:val="0"/>
                <w:i w:val="0"/>
              </w:rPr>
              <w:t>8.361 €</w:t>
            </w:r>
          </w:p>
        </w:tc>
        <w:tc>
          <w:tcPr>
            <w:tcW w:type="dxa" w:w="1949"/>
          </w:tcPr>
          <w:p>
            <w:r/>
            <w:r>
              <w:rPr>
                <w:b w:val="0"/>
                <w:i w:val="0"/>
              </w:rPr>
              <w:t>4,2 %</w:t>
            </w:r>
          </w:p>
        </w:tc>
      </w:tr>
      <w:tr>
        <w:tc>
          <w:tcPr>
            <w:tcW w:type="dxa" w:w="1949"/>
          </w:tcPr>
          <w:p>
            <w:r/>
            <w:r>
              <w:rPr>
                <w:b w:val="0"/>
                <w:i w:val="0"/>
              </w:rPr>
              <w:t>Gastos financieros del préstamo</w:t>
            </w:r>
          </w:p>
        </w:tc>
        <w:tc>
          <w:tcPr>
            <w:tcW w:type="dxa" w:w="1949"/>
          </w:tcPr>
          <w:p>
            <w:r/>
            <w:r>
              <w:rPr>
                <w:b w:val="0"/>
                <w:i w:val="0"/>
              </w:rPr>
              <w:t>5.525 €</w:t>
            </w:r>
          </w:p>
        </w:tc>
        <w:tc>
          <w:tcPr>
            <w:tcW w:type="dxa" w:w="1949"/>
          </w:tcPr>
          <w:p>
            <w:r/>
            <w:r>
              <w:rPr>
                <w:b w:val="0"/>
                <w:i w:val="0"/>
              </w:rPr>
              <w:t>4.906 €</w:t>
            </w:r>
          </w:p>
        </w:tc>
        <w:tc>
          <w:tcPr>
            <w:tcW w:type="dxa" w:w="1949"/>
          </w:tcPr>
          <w:p>
            <w:r/>
            <w:r>
              <w:rPr>
                <w:b w:val="0"/>
                <w:i w:val="0"/>
              </w:rPr>
              <w:t>4.140 €</w:t>
            </w:r>
          </w:p>
        </w:tc>
        <w:tc>
          <w:tcPr>
            <w:tcW w:type="dxa" w:w="1949"/>
          </w:tcPr>
          <w:p>
            <w:r/>
            <w:r>
              <w:rPr>
                <w:b w:val="0"/>
                <w:i w:val="0"/>
              </w:rPr>
              <w:t>2,5 %</w:t>
            </w:r>
          </w:p>
        </w:tc>
      </w:tr>
      <w:tr>
        <w:tc>
          <w:tcPr>
            <w:tcW w:type="dxa" w:w="1949"/>
          </w:tcPr>
          <w:p>
            <w:r/>
            <w:r>
              <w:rPr>
                <w:b w:val="0"/>
                <w:i w:val="0"/>
              </w:rPr>
              <w:t>TOTAL COSTES FIJOS</w:t>
            </w:r>
          </w:p>
        </w:tc>
        <w:tc>
          <w:tcPr>
            <w:tcW w:type="dxa" w:w="1949"/>
          </w:tcPr>
          <w:p>
            <w:r/>
            <w:r>
              <w:rPr>
                <w:b w:val="0"/>
                <w:i w:val="0"/>
              </w:rPr>
              <w:t>123.165 €</w:t>
            </w:r>
          </w:p>
        </w:tc>
        <w:tc>
          <w:tcPr>
            <w:tcW w:type="dxa" w:w="1949"/>
          </w:tcPr>
          <w:p>
            <w:r/>
            <w:r>
              <w:rPr>
                <w:b w:val="0"/>
                <w:i w:val="0"/>
              </w:rPr>
              <w:t>122.546 €</w:t>
            </w:r>
          </w:p>
        </w:tc>
        <w:tc>
          <w:tcPr>
            <w:tcW w:type="dxa" w:w="1949"/>
          </w:tcPr>
          <w:p>
            <w:r/>
            <w:r>
              <w:rPr>
                <w:b w:val="0"/>
                <w:i w:val="0"/>
              </w:rPr>
              <w:t>121.780 €</w:t>
            </w:r>
          </w:p>
        </w:tc>
        <w:tc>
          <w:tcPr>
            <w:tcW w:type="dxa" w:w="1949"/>
          </w:tcPr>
          <w:p>
            <w:r/>
            <w:r>
              <w:rPr>
                <w:b w:val="0"/>
                <w:i w:val="0"/>
              </w:rPr>
              <w:t>61,6 %</w:t>
            </w:r>
          </w:p>
        </w:tc>
      </w:tr>
      <w:tr>
        <w:tc>
          <w:tcPr>
            <w:tcW w:type="dxa" w:w="1949"/>
          </w:tcPr>
          <w:p>
            <w:r/>
            <w:r>
              <w:rPr>
                <w:b w:val="0"/>
                <w:i w:val="0"/>
              </w:rPr>
              <w:t>IVA soportado de los costes variables</w:t>
            </w:r>
          </w:p>
        </w:tc>
        <w:tc>
          <w:tcPr>
            <w:tcW w:type="dxa" w:w="1949"/>
          </w:tcPr>
          <w:p>
            <w:r/>
            <w:r>
              <w:rPr>
                <w:b w:val="0"/>
                <w:i w:val="0"/>
              </w:rPr>
              <w:t>4.973 €</w:t>
            </w:r>
          </w:p>
        </w:tc>
        <w:tc>
          <w:tcPr>
            <w:tcW w:type="dxa" w:w="1949"/>
          </w:tcPr>
          <w:p>
            <w:r/>
            <w:r>
              <w:rPr>
                <w:b w:val="0"/>
                <w:i w:val="0"/>
              </w:rPr>
              <w:t>5.623 €</w:t>
            </w:r>
          </w:p>
        </w:tc>
        <w:tc>
          <w:tcPr>
            <w:tcW w:type="dxa" w:w="1949"/>
          </w:tcPr>
          <w:p>
            <w:r/>
            <w:r>
              <w:rPr>
                <w:b w:val="0"/>
                <w:i w:val="0"/>
              </w:rPr>
              <w:t>5.847 €</w:t>
            </w:r>
          </w:p>
        </w:tc>
        <w:tc>
          <w:tcPr>
            <w:tcW w:type="dxa" w:w="1949"/>
          </w:tcPr>
          <w:p>
            <w:r/>
          </w:p>
        </w:tc>
      </w:tr>
      <w:tr>
        <w:tc>
          <w:tcPr>
            <w:tcW w:type="dxa" w:w="1949"/>
          </w:tcPr>
          <w:p>
            <w:r/>
            <w:r>
              <w:rPr>
                <w:b w:val="0"/>
                <w:i w:val="0"/>
              </w:rPr>
              <w:t>IVA soportado de los costes fijos</w:t>
            </w:r>
          </w:p>
        </w:tc>
        <w:tc>
          <w:tcPr>
            <w:tcW w:type="dxa" w:w="1949"/>
          </w:tcPr>
          <w:p>
            <w:r/>
            <w:r>
              <w:rPr>
                <w:b w:val="0"/>
                <w:i w:val="0"/>
              </w:rPr>
              <w:t>7.497 €</w:t>
            </w:r>
          </w:p>
        </w:tc>
        <w:tc>
          <w:tcPr>
            <w:tcW w:type="dxa" w:w="1949"/>
          </w:tcPr>
          <w:p>
            <w:r/>
            <w:r>
              <w:rPr>
                <w:b w:val="0"/>
                <w:i w:val="0"/>
              </w:rPr>
              <w:t>7.497 €</w:t>
            </w:r>
          </w:p>
        </w:tc>
        <w:tc>
          <w:tcPr>
            <w:tcW w:type="dxa" w:w="1949"/>
          </w:tcPr>
          <w:p>
            <w:r/>
            <w:r>
              <w:rPr>
                <w:b w:val="0"/>
                <w:i w:val="0"/>
              </w:rPr>
              <w:t>7.497 €</w:t>
            </w:r>
          </w:p>
        </w:tc>
        <w:tc>
          <w:tcPr>
            <w:tcW w:type="dxa" w:w="1949"/>
          </w:tcPr>
          <w:p>
            <w:r/>
          </w:p>
        </w:tc>
      </w:tr>
      <w:tr>
        <w:tc>
          <w:tcPr>
            <w:tcW w:type="dxa" w:w="1949"/>
          </w:tcPr>
          <w:p>
            <w:r/>
            <w:r>
              <w:rPr>
                <w:b w:val="0"/>
                <w:i w:val="0"/>
              </w:rPr>
              <w:t>RESULTADO ANTES DE IMPUESTOS</w:t>
            </w:r>
          </w:p>
        </w:tc>
        <w:tc>
          <w:tcPr>
            <w:tcW w:type="dxa" w:w="1949"/>
          </w:tcPr>
          <w:p>
            <w:r/>
            <w:r>
              <w:rPr>
                <w:b w:val="0"/>
                <w:i w:val="0"/>
              </w:rPr>
              <w:t>3.197 €</w:t>
            </w:r>
          </w:p>
        </w:tc>
        <w:tc>
          <w:tcPr>
            <w:tcW w:type="dxa" w:w="1949"/>
          </w:tcPr>
          <w:p>
            <w:r/>
            <w:r>
              <w:rPr>
                <w:b w:val="0"/>
                <w:i w:val="0"/>
              </w:rPr>
              <w:t>20.316 €</w:t>
            </w:r>
          </w:p>
        </w:tc>
        <w:tc>
          <w:tcPr>
            <w:tcW w:type="dxa" w:w="1949"/>
          </w:tcPr>
          <w:p>
            <w:r/>
            <w:r>
              <w:rPr>
                <w:b w:val="0"/>
                <w:i w:val="0"/>
              </w:rPr>
              <w:t>26.797 €</w:t>
            </w:r>
          </w:p>
        </w:tc>
        <w:tc>
          <w:tcPr>
            <w:tcW w:type="dxa" w:w="1949"/>
          </w:tcPr>
          <w:p>
            <w:r/>
            <w:r>
              <w:rPr>
                <w:b w:val="0"/>
                <w:i w:val="0"/>
              </w:rPr>
              <w:t>10,2 %</w:t>
            </w:r>
          </w:p>
        </w:tc>
      </w:tr>
    </w:tbl>
    <w:p/>
    <w:p>
      <w:pPr>
        <w:jc w:val="center"/>
      </w:pPr>
      <w:r>
        <w:rPr>
          <w:i/>
          <w:color w:val="444444"/>
        </w:rPr>
        <w:t>El sueldo del titular está DENTRO de los costes fijos, en renglón propio. Un plan que se sostiene porque el promotor no cobra no se sostiene.</w:t>
      </w:r>
    </w:p>
    <w:p>
      <w:r>
        <w:rPr>
          <w:b/>
          <w:i w:val="0"/>
        </w:rPr>
        <w:t>Los tres escenarios, con los mismos costes fijos (plan-financiero-3-anos-chocolateria.xlsx,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Métrica</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INGRESOS ANUALES (sin IVA)</w:t>
            </w:r>
          </w:p>
        </w:tc>
        <w:tc>
          <w:tcPr>
            <w:tcW w:type="dxa" w:w="2436"/>
          </w:tcPr>
          <w:p>
            <w:r/>
            <w:r>
              <w:rPr>
                <w:b w:val="0"/>
                <w:i w:val="0"/>
              </w:rPr>
              <w:t>114.144 €</w:t>
            </w:r>
          </w:p>
        </w:tc>
        <w:tc>
          <w:tcPr>
            <w:tcW w:type="dxa" w:w="2436"/>
          </w:tcPr>
          <w:p>
            <w:r/>
            <w:r>
              <w:rPr>
                <w:b w:val="0"/>
                <w:i w:val="0"/>
              </w:rPr>
              <w:t>199.088 €</w:t>
            </w:r>
          </w:p>
        </w:tc>
        <w:tc>
          <w:tcPr>
            <w:tcW w:type="dxa" w:w="2436"/>
          </w:tcPr>
          <w:p>
            <w:r/>
            <w:r>
              <w:rPr>
                <w:b w:val="0"/>
                <w:i w:val="0"/>
              </w:rPr>
              <w:t>303.025 €</w:t>
            </w:r>
          </w:p>
        </w:tc>
      </w:tr>
      <w:tr>
        <w:tc>
          <w:tcPr>
            <w:tcW w:type="dxa" w:w="2436"/>
          </w:tcPr>
          <w:p>
            <w:r/>
            <w:r>
              <w:rPr>
                <w:b w:val="0"/>
                <w:i w:val="0"/>
              </w:rPr>
              <w:t>Coste de ventas (food cost del P&amp;L)</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TOTAL COSTES VARIABLES</w:t>
            </w:r>
          </w:p>
        </w:tc>
        <w:tc>
          <w:tcPr>
            <w:tcW w:type="dxa" w:w="2436"/>
          </w:tcPr>
          <w:p>
            <w:r/>
            <w:r>
              <w:rPr>
                <w:b w:val="0"/>
                <w:i w:val="0"/>
              </w:rPr>
              <w:t>32.236 €</w:t>
            </w:r>
          </w:p>
        </w:tc>
        <w:tc>
          <w:tcPr>
            <w:tcW w:type="dxa" w:w="2436"/>
          </w:tcPr>
          <w:p>
            <w:r/>
            <w:r>
              <w:rPr>
                <w:b w:val="0"/>
                <w:i w:val="0"/>
              </w:rPr>
              <w:t>56.226 €</w:t>
            </w:r>
          </w:p>
        </w:tc>
        <w:tc>
          <w:tcPr>
            <w:tcW w:type="dxa" w:w="2436"/>
          </w:tcPr>
          <w:p>
            <w:r/>
            <w:r>
              <w:rPr>
                <w:b w:val="0"/>
                <w:i w:val="0"/>
              </w:rPr>
              <w:t>85.579 €</w:t>
            </w:r>
          </w:p>
        </w:tc>
      </w:tr>
      <w:tr>
        <w:tc>
          <w:tcPr>
            <w:tcW w:type="dxa" w:w="2436"/>
          </w:tcPr>
          <w:p>
            <w:r/>
            <w:r>
              <w:rPr>
                <w:b w:val="0"/>
                <w:i w:val="0"/>
              </w:rPr>
              <w:t>MARGEN BRUTO</w:t>
            </w:r>
          </w:p>
        </w:tc>
        <w:tc>
          <w:tcPr>
            <w:tcW w:type="dxa" w:w="2436"/>
          </w:tcPr>
          <w:p>
            <w:r/>
            <w:r>
              <w:rPr>
                <w:b w:val="0"/>
                <w:i w:val="0"/>
              </w:rPr>
              <w:t>81.908 €</w:t>
            </w:r>
          </w:p>
        </w:tc>
        <w:tc>
          <w:tcPr>
            <w:tcW w:type="dxa" w:w="2436"/>
          </w:tcPr>
          <w:p>
            <w:r/>
            <w:r>
              <w:rPr>
                <w:b w:val="0"/>
                <w:i w:val="0"/>
              </w:rPr>
              <w:t>142.862 €</w:t>
            </w:r>
          </w:p>
        </w:tc>
        <w:tc>
          <w:tcPr>
            <w:tcW w:type="dxa" w:w="2436"/>
          </w:tcPr>
          <w:p>
            <w:r/>
            <w:r>
              <w:rPr>
                <w:b w:val="0"/>
                <w:i w:val="0"/>
              </w:rPr>
              <w:t>217.446 €</w:t>
            </w:r>
          </w:p>
        </w:tc>
      </w:tr>
      <w:tr>
        <w:tc>
          <w:tcPr>
            <w:tcW w:type="dxa" w:w="2436"/>
          </w:tcPr>
          <w:p>
            <w:r/>
            <w:r>
              <w:rPr>
                <w:b w:val="0"/>
                <w:i w:val="0"/>
              </w:rPr>
              <w:t>COSTES FIJOS (los del año de crucero del P&amp;L)</w:t>
            </w:r>
          </w:p>
        </w:tc>
        <w:tc>
          <w:tcPr>
            <w:tcW w:type="dxa" w:w="2436"/>
          </w:tcPr>
          <w:p>
            <w:r/>
            <w:r>
              <w:rPr>
                <w:b w:val="0"/>
                <w:i w:val="0"/>
              </w:rPr>
              <w:t>122.546 €</w:t>
            </w:r>
          </w:p>
        </w:tc>
        <w:tc>
          <w:tcPr>
            <w:tcW w:type="dxa" w:w="2436"/>
          </w:tcPr>
          <w:p>
            <w:r/>
            <w:r>
              <w:rPr>
                <w:b w:val="0"/>
                <w:i w:val="0"/>
              </w:rPr>
              <w:t>122.546 €</w:t>
            </w:r>
          </w:p>
        </w:tc>
        <w:tc>
          <w:tcPr>
            <w:tcW w:type="dxa" w:w="2436"/>
          </w:tcPr>
          <w:p>
            <w:r/>
            <w:r>
              <w:rPr>
                <w:b w:val="0"/>
                <w:i w:val="0"/>
              </w:rPr>
              <w:t>122.546 €</w:t>
            </w:r>
          </w:p>
        </w:tc>
      </w:tr>
      <w:tr>
        <w:tc>
          <w:tcPr>
            <w:tcW w:type="dxa" w:w="2436"/>
          </w:tcPr>
          <w:p>
            <w:r/>
            <w:r>
              <w:rPr>
                <w:b w:val="0"/>
                <w:i w:val="0"/>
              </w:rPr>
              <w:t>RESULTADO ANTES DE IMPUESTOS</w:t>
            </w:r>
          </w:p>
        </w:tc>
        <w:tc>
          <w:tcPr>
            <w:tcW w:type="dxa" w:w="2436"/>
          </w:tcPr>
          <w:p>
            <w:r/>
            <w:r>
              <w:rPr>
                <w:b w:val="0"/>
                <w:i w:val="0"/>
              </w:rPr>
              <w:t>-40.638 €</w:t>
            </w:r>
          </w:p>
        </w:tc>
        <w:tc>
          <w:tcPr>
            <w:tcW w:type="dxa" w:w="2436"/>
          </w:tcPr>
          <w:p>
            <w:r/>
            <w:r>
              <w:rPr>
                <w:b w:val="0"/>
                <w:i w:val="0"/>
              </w:rPr>
              <w:t>20.316 €</w:t>
            </w:r>
          </w:p>
        </w:tc>
        <w:tc>
          <w:tcPr>
            <w:tcW w:type="dxa" w:w="2436"/>
          </w:tcPr>
          <w:p>
            <w:r/>
            <w:r>
              <w:rPr>
                <w:b w:val="0"/>
                <w:i w:val="0"/>
              </w:rPr>
              <w:t>94.900 €</w:t>
            </w:r>
          </w:p>
        </w:tc>
      </w:tr>
      <w:tr>
        <w:tc>
          <w:tcPr>
            <w:tcW w:type="dxa" w:w="2436"/>
          </w:tcPr>
          <w:p>
            <w:r/>
            <w:r>
              <w:rPr>
                <w:b w:val="0"/>
                <w:i w:val="0"/>
              </w:rPr>
              <w:t>Impuesto de Sociedades</w:t>
            </w:r>
          </w:p>
        </w:tc>
        <w:tc>
          <w:tcPr>
            <w:tcW w:type="dxa" w:w="2436"/>
          </w:tcPr>
          <w:p>
            <w:r/>
            <w:r>
              <w:rPr>
                <w:b w:val="0"/>
                <w:i w:val="0"/>
              </w:rPr>
              <w:t>0 €</w:t>
            </w:r>
          </w:p>
        </w:tc>
        <w:tc>
          <w:tcPr>
            <w:tcW w:type="dxa" w:w="2436"/>
          </w:tcPr>
          <w:p>
            <w:r/>
            <w:r>
              <w:rPr>
                <w:b w:val="0"/>
                <w:i w:val="0"/>
              </w:rPr>
              <w:t>3.047 €</w:t>
            </w:r>
          </w:p>
        </w:tc>
        <w:tc>
          <w:tcPr>
            <w:tcW w:type="dxa" w:w="2436"/>
          </w:tcPr>
          <w:p>
            <w:r/>
            <w:r>
              <w:rPr>
                <w:b w:val="0"/>
                <w:i w:val="0"/>
              </w:rPr>
              <w:t>14.235 €</w:t>
            </w:r>
          </w:p>
        </w:tc>
      </w:tr>
      <w:tr>
        <w:tc>
          <w:tcPr>
            <w:tcW w:type="dxa" w:w="2436"/>
          </w:tcPr>
          <w:p>
            <w:r/>
            <w:r>
              <w:rPr>
                <w:b w:val="0"/>
                <w:i w:val="0"/>
              </w:rPr>
              <w:t>RESULTADO NETO</w:t>
            </w:r>
          </w:p>
        </w:tc>
        <w:tc>
          <w:tcPr>
            <w:tcW w:type="dxa" w:w="2436"/>
          </w:tcPr>
          <w:p>
            <w:r/>
            <w:r>
              <w:rPr>
                <w:b w:val="0"/>
                <w:i w:val="0"/>
              </w:rPr>
              <w:t>-40.638 €</w:t>
            </w:r>
          </w:p>
        </w:tc>
        <w:tc>
          <w:tcPr>
            <w:tcW w:type="dxa" w:w="2436"/>
          </w:tcPr>
          <w:p>
            <w:r/>
            <w:r>
              <w:rPr>
                <w:b w:val="0"/>
                <w:i w:val="0"/>
              </w:rPr>
              <w:t>17.269 €</w:t>
            </w:r>
          </w:p>
        </w:tc>
        <w:tc>
          <w:tcPr>
            <w:tcW w:type="dxa" w:w="2436"/>
          </w:tcPr>
          <w:p>
            <w:r/>
            <w:r>
              <w:rPr>
                <w:b w:val="0"/>
                <w:i w:val="0"/>
              </w:rPr>
              <w:t>80.665 €</w:t>
            </w:r>
          </w:p>
        </w:tc>
      </w:tr>
    </w:tbl>
    <w:p/>
    <w:p>
      <w:pPr>
        <w:jc w:val="center"/>
      </w:pPr>
      <w:r>
        <w:rPr>
          <w:i/>
          <w:color w:val="444444"/>
        </w:rPr>
        <w:t>La columna central LEE el año de crucero: no es un escenario aparte, es el mismo plan.</w:t>
      </w:r>
    </w:p>
    <w:p>
      <w:r>
        <w:br w:type="page"/>
      </w:r>
    </w:p>
    <w:p>
      <w:pPr>
        <w:pStyle w:val="Heading1"/>
      </w:pPr>
      <w:r>
        <w:t>6. Riesgos y Escenarios</w:t>
      </w:r>
    </w:p>
    <w:p>
      <w:pPr>
        <w:pStyle w:val="Heading2"/>
      </w:pPr>
      <w:r>
        <w:t>Los tres escenarios</w:t>
      </w:r>
    </w:p>
    <w:p>
      <w:r>
        <w:rPr>
          <w:b w:val="0"/>
          <w:i w:val="0"/>
        </w:rPr>
        <w:t>El plan financiero modela tres escenarios sobre la misma estructura de costes (costos) fijos: cambia la facturación, no el alquiler ni la plantilla, y por eso el pesimista pesa tanto. En el escenario pesimista el resultado neto es -40.638 €, según recoge la hoja «Escenarios» de plan-financiero-3-anos-chocolateria.xlsx; en el optimista, 80.665 €. El realista se sitúa entre esas dos cifras: es el que se usa como previsión central para decidir, y lo que importa aquí es la distancia hasta los extremos, no el punto medio. Leer el pesimista como un ejercicio de prudencia sería un error: es la pregunta que hay que saber responder antes de firmar el contrato de arrendamiento, no un mes después de abrir. Si el negocio aguanta ese escenario sin necesitar una inyección de capital fuera del plan, el proyecto está bien dimensionado; si no lo aguanta, el problema no está en el escenario, está en la estructura de costes fijos que comparten los tres.</w:t>
      </w:r>
    </w:p>
    <w:p>
      <w:pPr>
        <w:pStyle w:val="Heading2"/>
      </w:pPr>
      <w:r>
        <w:t>El riesgo de materia prima</w:t>
      </w:r>
    </w:p>
    <w:p>
      <w:r>
        <w:rPr>
          <w:b w:val="0"/>
          <w:i w:val="0"/>
        </w:rPr>
        <w:t>Es el riesgo más específico del oficio y también el más fácil de cuantificar. Según la hoja «PyG 3 Años» de plan-financiero-3-anos-chocolateria.xlsx, una subida fuerte del precio del cacao le costaría al proyecto 4.204 € al año, y el margen neto que queda en el año de crucero después de absorberla es del 6,6 %. No es un margen cómodo, pero es un margen, y que lo siga siendo depende de cuatro palancas: precio, gramaje, cobertura y margen. La primera que se activa no es el precio: es el gramaje del bombón, que se ajusta sin que el cliente lo note en la vitrina antes de tocar la etiqueta. Le sigue una revisión del formato de compra de la cobertura, después el margen que el proyecto está dispuesto a ceder en la partida de materia prima, y sólo si las tres anteriores no bastan, se sube el precio de venta. La cotización internacional del cacao situaba la tonelada en 5.938 US$ a mediados de septiembre de 2026, «aproximadamente un 20 % por debajo de hace un año, aunque aún muy por encima de los niveles previos a 2024» (Agencia EFE vía Infobae, 2026-09-12), pero la cobertura que compra una bombonería no baja al mismo ritmo, o baja con retraso: esa es la variación que hay que llevar al escandallo, no la cifra de portada.</w:t>
      </w:r>
    </w:p>
    <w:p>
      <w:pPr>
        <w:pStyle w:val="Heading2"/>
      </w:pPr>
      <w:r>
        <w:t>El riesgo de estacionalidad</w:t>
      </w:r>
    </w:p>
    <w:p>
      <w:r>
        <w:rPr>
          <w:b w:val="0"/>
          <w:i w:val="0"/>
        </w:rPr>
        <w:t>El valle de agosto es el segundo riesgo cuantificado y el más previsible de los cuatro. Según la hoja «El Valle de Agosto» de campanas-y-valle-del-ano.xlsx, el resultado de ese mes es de -2.824 €, y lo que cuesta frente a un mes medio es -5.018 €. Esa cifra no es una sorpresa que aparezca en agosto: se provisiona desde el primer trimestre, con la tesorería del resto de meses cubriendo el hueco antes de que llegue. La otra cara de la estacionalidad son los picos: la hoja «Capacidad vs Demanda del Pico» del mismo archivo identifica 7 campañas que el obrador (taller o laboratorio) no aguanta sin adelantar producción, y ahí la palanca no es ampliar equipo de golpe, sino tres decisiones combinadas: adelantar lo que la cámara y el calendario permiten adelantar, reforzar con personal temporal en los días de mayor volumen y cerrar los pedidos de empresa con una fecha límite que no se mueve. Sin esas tres decisiones tomadas antes de la campaña, el pico no se pierde por falta de demanda: se pierde por falta de horas de obrador.</w:t>
      </w:r>
    </w:p>
    <w:p>
      <w:pPr>
        <w:pStyle w:val="Heading2"/>
      </w:pPr>
      <w:r>
        <w:t>El riesgo regulatorio y el de ejecución</w:t>
      </w:r>
    </w:p>
    <w:p>
      <w:r>
        <w:rPr>
          <w:b w:val="0"/>
          <w:i w:val="0"/>
        </w:rPr>
        <w:t>El riesgo regulatorio tiene nombre y no hace falta dramatizarlo: el Reglamento (UE) 2023/1115 del Parlamento Europeo y del Consejo (EUDR) se ha modificado tres veces en doce meses -dos reglamentos de desarrollo y una rectificación publicada en el Diario Oficial el 22 de diciembre de 2025-, así que la pregunta no es si va a volver a moverse, sino cuándo. El art. 38.3 aplaza la exigencia sólo para los operadores que sean persona física, microempresa o pequeña empresa y estuvieran establecidos como tales a 31 de diciembre de 2024, y el art. 2.15 excluye de esa palabra a los operadores posteriores; el capítulo de normativa del pack lo desarrolla con más detalle. La lectura que hace el proyecto es una inferencia declarada, no una cita literal: si tu cobertura llega ya comercializada en la Unión Europea y amparada por una declaración de diligencia debida, eres operador posterior y el aplazamiento no te alcanza: tu fecha es el 30 de diciembre de 2026. Si tu cobertura no está amparada, la calificación deja de ser automática y hay que revisarla. La fecha de revisión que lleva dentro el proyecto es la de esta misma edición: comprobado el 12 de septiembre de 2026, el día en que hay que volver a mirar la norma. El riesgo de ejecución es el más probable de los cuatro, y compara el plazo de entrega de la maquinaria crítica con la ruta crítica del expediente de apertura. El proyecto cuadra ambos plazos en la hoja «Cronograma y Ruta Crítica» de checklist-legal-licencias-y-cacao.xlsx y publica el margen entre ellos: 6,2 meses. Ese margen es el colchón real del proyecto, no una promesa: si se reduce, lo que se mueve es la fecha de apertura, no la inversión.</w:t>
      </w:r>
    </w:p>
    <w:p>
      <w:r>
        <w:rPr>
          <w:b/>
          <w:i w:val="0"/>
        </w:rPr>
        <w:t>Los cinco escenarios de precio de la cobertura (sensibilidad-al-precio-del-cacao.xlsx, hoja «Escenarios de Precio»)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Escenario</w:t>
            </w:r>
          </w:p>
        </w:tc>
        <w:tc>
          <w:tcPr>
            <w:tcW w:type="dxa" w:w="1949"/>
          </w:tcPr>
          <w:p>
            <w:r/>
            <w:r>
              <w:rPr>
                <w:b/>
                <w:i w:val="0"/>
              </w:rPr>
              <w:t>Qué es</w:t>
            </w:r>
          </w:p>
        </w:tc>
        <w:tc>
          <w:tcPr>
            <w:tcW w:type="dxa" w:w="1949"/>
          </w:tcPr>
          <w:p>
            <w:r/>
            <w:r>
              <w:rPr>
                <w:b/>
                <w:i w:val="0"/>
              </w:rPr>
              <w:t>Subida sobre el precio de hoy</w:t>
            </w:r>
          </w:p>
        </w:tc>
        <w:tc>
          <w:tcPr>
            <w:tcW w:type="dxa" w:w="1949"/>
          </w:tcPr>
          <w:p>
            <w:r/>
            <w:r>
              <w:rPr>
                <w:b/>
                <w:i w:val="0"/>
              </w:rPr>
              <w:t>Cobertura negra (€/kg)</w:t>
            </w:r>
          </w:p>
        </w:tc>
        <w:tc>
          <w:tcPr>
            <w:tcW w:type="dxa" w:w="1949"/>
          </w:tcPr>
          <w:p>
            <w:r/>
            <w:r>
              <w:rPr>
                <w:b/>
                <w:i w:val="0"/>
              </w:rPr>
              <w:t>Cobertura de origen (€/kg)</w:t>
            </w:r>
          </w:p>
        </w:tc>
      </w:tr>
      <w:tr>
        <w:tc>
          <w:tcPr>
            <w:tcW w:type="dxa" w:w="1949"/>
          </w:tcPr>
          <w:p>
            <w:r/>
            <w:r>
              <w:rPr>
                <w:b w:val="0"/>
                <w:i w:val="0"/>
              </w:rPr>
              <w:t>Precio de hoy</w:t>
            </w:r>
          </w:p>
        </w:tc>
        <w:tc>
          <w:tcPr>
            <w:tcW w:type="dxa" w:w="1949"/>
          </w:tcPr>
          <w:p>
            <w:r/>
            <w:r>
              <w:rPr>
                <w:b w:val="0"/>
                <w:i w:val="0"/>
              </w:rPr>
              <w:t>La tarifa que tienes hoy delante. Es el punto de partida, no un escenario: si tu proveedor te ha pasado tarifa nueva, cámbiala arriba.</w:t>
            </w:r>
          </w:p>
        </w:tc>
        <w:tc>
          <w:tcPr>
            <w:tcW w:type="dxa" w:w="1949"/>
          </w:tcPr>
          <w:p>
            <w:r/>
            <w:r>
              <w:rPr>
                <w:b w:val="0"/>
                <w:i w:val="0"/>
              </w:rPr>
              <w:t>0 %</w:t>
            </w:r>
          </w:p>
        </w:tc>
        <w:tc>
          <w:tcPr>
            <w:tcW w:type="dxa" w:w="1949"/>
          </w:tcPr>
          <w:p>
            <w:r/>
            <w:r>
              <w:rPr>
                <w:b w:val="0"/>
                <w:i w:val="0"/>
              </w:rPr>
              <w:t>22,75 €</w:t>
            </w:r>
          </w:p>
        </w:tc>
        <w:tc>
          <w:tcPr>
            <w:tcW w:type="dxa" w:w="1949"/>
          </w:tcPr>
          <w:p>
            <w:r/>
            <w:r>
              <w:rPr>
                <w:b w:val="0"/>
                <w:i w:val="0"/>
              </w:rPr>
              <w:t>37,48 €</w:t>
            </w:r>
          </w:p>
        </w:tc>
      </w:tr>
      <w:tr>
        <w:tc>
          <w:tcPr>
            <w:tcW w:type="dxa" w:w="1949"/>
          </w:tcPr>
          <w:p>
            <w:r/>
            <w:r>
              <w:rPr>
                <w:b w:val="0"/>
                <w:i w:val="0"/>
              </w:rPr>
              <w:t>Subida moderada</w:t>
            </w:r>
          </w:p>
        </w:tc>
        <w:tc>
          <w:tcPr>
            <w:tcW w:type="dxa" w:w="1949"/>
          </w:tcPr>
          <w:p>
            <w:r/>
            <w:r>
              <w:rPr>
                <w:b w:val="0"/>
                <w:i w:val="0"/>
              </w:rPr>
              <w:t>Una subida que el mercado del cacao se ha comido varias veces sin que nadie cambie la carta. Se absorbe con gramaje o con margen.</w:t>
            </w:r>
          </w:p>
        </w:tc>
        <w:tc>
          <w:tcPr>
            <w:tcW w:type="dxa" w:w="1949"/>
          </w:tcPr>
          <w:p>
            <w:r/>
            <w:r>
              <w:rPr>
                <w:b w:val="0"/>
                <w:i w:val="0"/>
              </w:rPr>
              <w:t>20 %</w:t>
            </w:r>
          </w:p>
        </w:tc>
        <w:tc>
          <w:tcPr>
            <w:tcW w:type="dxa" w:w="1949"/>
          </w:tcPr>
          <w:p>
            <w:r/>
            <w:r>
              <w:rPr>
                <w:b w:val="0"/>
                <w:i w:val="0"/>
              </w:rPr>
              <w:t>27,29 €</w:t>
            </w:r>
          </w:p>
        </w:tc>
        <w:tc>
          <w:tcPr>
            <w:tcW w:type="dxa" w:w="1949"/>
          </w:tcPr>
          <w:p>
            <w:r/>
            <w:r>
              <w:rPr>
                <w:b w:val="0"/>
                <w:i w:val="0"/>
              </w:rPr>
              <w:t>44,98 €</w:t>
            </w:r>
          </w:p>
        </w:tc>
      </w:tr>
      <w:tr>
        <w:tc>
          <w:tcPr>
            <w:tcW w:type="dxa" w:w="1949"/>
          </w:tcPr>
          <w:p>
            <w:r/>
            <w:r>
              <w:rPr>
                <w:b w:val="0"/>
                <w:i w:val="0"/>
              </w:rPr>
              <w:t>Subida fuerte</w:t>
            </w:r>
          </w:p>
        </w:tc>
        <w:tc>
          <w:tcPr>
            <w:tcW w:type="dxa" w:w="1949"/>
          </w:tcPr>
          <w:p>
            <w:r/>
            <w:r>
              <w:rPr>
                <w:b w:val="0"/>
                <w:i w:val="0"/>
              </w:rPr>
              <w:t>El escenario de trabajo de esta hoja: el que obliga a decidir. A partir de aquí no hay una sola palanca que lo arregle.</w:t>
            </w:r>
          </w:p>
        </w:tc>
        <w:tc>
          <w:tcPr>
            <w:tcW w:type="dxa" w:w="1949"/>
          </w:tcPr>
          <w:p>
            <w:r/>
            <w:r>
              <w:rPr>
                <w:b w:val="0"/>
                <w:i w:val="0"/>
              </w:rPr>
              <w:t>40 %</w:t>
            </w:r>
          </w:p>
        </w:tc>
        <w:tc>
          <w:tcPr>
            <w:tcW w:type="dxa" w:w="1949"/>
          </w:tcPr>
          <w:p>
            <w:r/>
            <w:r>
              <w:rPr>
                <w:b w:val="0"/>
                <w:i w:val="0"/>
              </w:rPr>
              <w:t>31,84 €</w:t>
            </w:r>
          </w:p>
        </w:tc>
        <w:tc>
          <w:tcPr>
            <w:tcW w:type="dxa" w:w="1949"/>
          </w:tcPr>
          <w:p>
            <w:r/>
            <w:r>
              <w:rPr>
                <w:b w:val="0"/>
                <w:i w:val="0"/>
              </w:rPr>
              <w:t>52,47 €</w:t>
            </w:r>
          </w:p>
        </w:tc>
      </w:tr>
      <w:tr>
        <w:tc>
          <w:tcPr>
            <w:tcW w:type="dxa" w:w="1949"/>
          </w:tcPr>
          <w:p>
            <w:r/>
            <w:r>
              <w:rPr>
                <w:b w:val="0"/>
                <w:i w:val="0"/>
              </w:rPr>
              <w:t>Crisis del cacao</w:t>
            </w:r>
          </w:p>
        </w:tc>
        <w:tc>
          <w:tcPr>
            <w:tcW w:type="dxa" w:w="1949"/>
          </w:tcPr>
          <w:p>
            <w:r/>
            <w:r>
              <w:rPr>
                <w:b w:val="0"/>
                <w:i w:val="0"/>
              </w:rPr>
              <w:t>El peor caso razonable. Sirve para saber qué referencias tendrías que retirar del surtido, no para poner precios.</w:t>
            </w:r>
          </w:p>
        </w:tc>
        <w:tc>
          <w:tcPr>
            <w:tcW w:type="dxa" w:w="1949"/>
          </w:tcPr>
          <w:p>
            <w:r/>
            <w:r>
              <w:rPr>
                <w:b w:val="0"/>
                <w:i w:val="0"/>
              </w:rPr>
              <w:t>60 %</w:t>
            </w:r>
          </w:p>
        </w:tc>
        <w:tc>
          <w:tcPr>
            <w:tcW w:type="dxa" w:w="1949"/>
          </w:tcPr>
          <w:p>
            <w:r/>
            <w:r>
              <w:rPr>
                <w:b w:val="0"/>
                <w:i w:val="0"/>
              </w:rPr>
              <w:t>36,39 €</w:t>
            </w:r>
          </w:p>
        </w:tc>
        <w:tc>
          <w:tcPr>
            <w:tcW w:type="dxa" w:w="1949"/>
          </w:tcPr>
          <w:p>
            <w:r/>
            <w:r>
              <w:rPr>
                <w:b w:val="0"/>
                <w:i w:val="0"/>
              </w:rPr>
              <w:t>59,97 €</w:t>
            </w:r>
          </w:p>
        </w:tc>
      </w:tr>
      <w:tr>
        <w:tc>
          <w:tcPr>
            <w:tcW w:type="dxa" w:w="1949"/>
          </w:tcPr>
          <w:p>
            <w:r/>
            <w:r>
              <w:rPr>
                <w:b w:val="0"/>
                <w:i w:val="0"/>
              </w:rPr>
              <w:t>Tu escenario</w:t>
            </w:r>
          </w:p>
        </w:tc>
        <w:tc>
          <w:tcPr>
            <w:tcW w:type="dxa" w:w="1949"/>
          </w:tcPr>
          <w:p>
            <w:r/>
            <w:r>
              <w:rPr>
                <w:b w:val="0"/>
                <w:i w:val="0"/>
              </w:rPr>
              <w:t>Escribe aquí la subida que te ha comunicado TU proveedor. Es la celda que vas a usar de verdad.</w:t>
            </w:r>
          </w:p>
        </w:tc>
        <w:tc>
          <w:tcPr>
            <w:tcW w:type="dxa" w:w="1949"/>
          </w:tcPr>
          <w:p>
            <w:r/>
            <w:r>
              <w:rPr>
                <w:b w:val="0"/>
                <w:i w:val="0"/>
              </w:rPr>
              <w:t>35 %</w:t>
            </w:r>
          </w:p>
        </w:tc>
        <w:tc>
          <w:tcPr>
            <w:tcW w:type="dxa" w:w="1949"/>
          </w:tcPr>
          <w:p>
            <w:r/>
            <w:r>
              <w:rPr>
                <w:b w:val="0"/>
                <w:i w:val="0"/>
              </w:rPr>
              <w:t>30,71 €</w:t>
            </w:r>
          </w:p>
        </w:tc>
        <w:tc>
          <w:tcPr>
            <w:tcW w:type="dxa" w:w="1949"/>
          </w:tcPr>
          <w:p>
            <w:r/>
            <w:r>
              <w:rPr>
                <w:b w:val="0"/>
                <w:i w:val="0"/>
              </w:rPr>
              <w:t>50,60 €</w:t>
            </w:r>
          </w:p>
        </w:tc>
      </w:tr>
    </w:tbl>
    <w:p/>
    <w:p>
      <w:pPr>
        <w:jc w:val="center"/>
      </w:pPr>
      <w:r>
        <w:rPr>
          <w:i/>
          <w:color w:val="444444"/>
        </w:rPr>
        <w:t>Los escenarios se construyen sobre la tarifa que el proyecto tiene hoy, no sobre la cotización del cacao: entre la bolsa y el saco de cinco kilos hay una cadena entera.</w:t>
      </w:r>
    </w:p>
    <w:p>
      <w:r>
        <w:rPr>
          <w:b/>
          <w:i w:val="0"/>
        </w:rPr>
        <w:t>Los cuatro riesgos del proyecto, con su número y su respuesta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Riesgo</w:t>
            </w:r>
          </w:p>
        </w:tc>
        <w:tc>
          <w:tcPr>
            <w:tcW w:type="dxa" w:w="3249"/>
          </w:tcPr>
          <w:p>
            <w:r/>
            <w:r>
              <w:rPr>
                <w:b/>
                <w:i w:val="0"/>
              </w:rPr>
              <w:t>Cómo se mide en este plan</w:t>
            </w:r>
          </w:p>
        </w:tc>
        <w:tc>
          <w:tcPr>
            <w:tcW w:type="dxa" w:w="3249"/>
          </w:tcPr>
          <w:p>
            <w:r/>
            <w:r>
              <w:rPr>
                <w:b/>
                <w:i w:val="0"/>
              </w:rPr>
              <w:t>Respuesta prevista</w:t>
            </w:r>
          </w:p>
        </w:tc>
      </w:tr>
      <w:tr>
        <w:tc>
          <w:tcPr>
            <w:tcW w:type="dxa" w:w="3249"/>
          </w:tcPr>
          <w:p>
            <w:r/>
            <w:r>
              <w:rPr>
                <w:b w:val="0"/>
                <w:i w:val="0"/>
              </w:rPr>
              <w:t>Precio de la materia prima</w:t>
            </w:r>
          </w:p>
        </w:tc>
        <w:tc>
          <w:tcPr>
            <w:tcW w:type="dxa" w:w="3249"/>
          </w:tcPr>
          <w:p>
            <w:r/>
            <w:r>
              <w:rPr>
                <w:b w:val="0"/>
                <w:i w:val="0"/>
              </w:rPr>
              <w:t>Coste anual de una subida fuerte del cacao y margen neto que queda después</w:t>
            </w:r>
          </w:p>
        </w:tc>
        <w:tc>
          <w:tcPr>
            <w:tcW w:type="dxa" w:w="3249"/>
          </w:tcPr>
          <w:p>
            <w:r/>
            <w:r>
              <w:rPr>
                <w:b w:val="0"/>
                <w:i w:val="0"/>
              </w:rPr>
              <w:t>Cuatro palancas por orden: precio, gramaje dentro del mínimo legal, cobertura y margen</w:t>
            </w:r>
          </w:p>
        </w:tc>
      </w:tr>
      <w:tr>
        <w:tc>
          <w:tcPr>
            <w:tcW w:type="dxa" w:w="3249"/>
          </w:tcPr>
          <w:p>
            <w:r/>
            <w:r>
              <w:rPr>
                <w:b w:val="0"/>
                <w:i w:val="0"/>
              </w:rPr>
              <w:t>Estacionalidad</w:t>
            </w:r>
          </w:p>
        </w:tc>
        <w:tc>
          <w:tcPr>
            <w:tcW w:type="dxa" w:w="3249"/>
          </w:tcPr>
          <w:p>
            <w:r/>
            <w:r>
              <w:rPr>
                <w:b w:val="0"/>
                <w:i w:val="0"/>
              </w:rPr>
              <w:t>Resultado del mes más bajo y campañas que el obrador no aguanta sin adelantar</w:t>
            </w:r>
          </w:p>
        </w:tc>
        <w:tc>
          <w:tcPr>
            <w:tcW w:type="dxa" w:w="3249"/>
          </w:tcPr>
          <w:p>
            <w:r/>
            <w:r>
              <w:rPr>
                <w:b w:val="0"/>
                <w:i w:val="0"/>
              </w:rPr>
              <w:t>Provisión del mes bajo, cambio de mix en verano y adelanto de producción de lo que aguanta</w:t>
            </w:r>
          </w:p>
        </w:tc>
      </w:tr>
      <w:tr>
        <w:tc>
          <w:tcPr>
            <w:tcW w:type="dxa" w:w="3249"/>
          </w:tcPr>
          <w:p>
            <w:r/>
            <w:r>
              <w:rPr>
                <w:b w:val="0"/>
                <w:i w:val="0"/>
              </w:rPr>
              <w:t>Regulatorio</w:t>
            </w:r>
          </w:p>
        </w:tc>
        <w:tc>
          <w:tcPr>
            <w:tcW w:type="dxa" w:w="3249"/>
          </w:tcPr>
          <w:p>
            <w:r/>
            <w:r>
              <w:rPr>
                <w:b w:val="0"/>
                <w:i w:val="0"/>
              </w:rPr>
              <w:t>Fecha de revisión dentro del propio libro legal y papel definido en la cadena del cacao</w:t>
            </w:r>
          </w:p>
        </w:tc>
        <w:tc>
          <w:tcPr>
            <w:tcW w:type="dxa" w:w="3249"/>
          </w:tcPr>
          <w:p>
            <w:r/>
            <w:r>
              <w:rPr>
                <w:b w:val="0"/>
                <w:i w:val="0"/>
              </w:rPr>
              <w:t>Revisión periódica del texto consolidado y documentación pedida por escrito a cada proveedor</w:t>
            </w:r>
          </w:p>
        </w:tc>
      </w:tr>
      <w:tr>
        <w:tc>
          <w:tcPr>
            <w:tcW w:type="dxa" w:w="3249"/>
          </w:tcPr>
          <w:p>
            <w:r/>
            <w:r>
              <w:rPr>
                <w:b w:val="0"/>
                <w:i w:val="0"/>
              </w:rPr>
              <w:t>Ejecución</w:t>
            </w:r>
          </w:p>
        </w:tc>
        <w:tc>
          <w:tcPr>
            <w:tcW w:type="dxa" w:w="3249"/>
          </w:tcPr>
          <w:p>
            <w:r/>
            <w:r>
              <w:rPr>
                <w:b w:val="0"/>
                <w:i w:val="0"/>
              </w:rPr>
              <w:t>Margen en meses entre la ruta crítica del expediente y el plazo de entrega de la maquinaria</w:t>
            </w:r>
          </w:p>
        </w:tc>
        <w:tc>
          <w:tcPr>
            <w:tcW w:type="dxa" w:w="3249"/>
          </w:tcPr>
          <w:p>
            <w:r/>
            <w:r>
              <w:rPr>
                <w:b w:val="0"/>
                <w:i w:val="0"/>
              </w:rPr>
              <w:t>Pedir primero la línea de mayor plazo y cuadrar la fecha de apertura con ella</w:t>
            </w:r>
          </w:p>
        </w:tc>
      </w:tr>
    </w:tbl>
    <w:p/>
    <w:p>
      <w:pPr>
        <w:jc w:val="center"/>
      </w:pPr>
      <w:r>
        <w:rPr>
          <w:i/>
          <w:color w:val="444444"/>
        </w:rPr>
        <w:t>Los cuatro están cuantificados en las herramientas del pack, y los cuatro se vuelven a leer cuando cambia cualquiera de sus supuestos.</w:t>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aichef.pro/guia-chocolateria-obrador · info@aichef.pro</w:t>
      </w:r>
    </w:p>
    <w:p>
      <w:pPr>
        <w:jc w:val="center"/>
      </w:pPr>
      <w:r>
        <w:rPr>
          <w:i/>
          <w:color w:val="444444"/>
        </w:rPr>
        <w:t>Esta guía es un documento de trabajo profesional, no un dictamen jurídico, sanitario, fiscal ni laboral, y no sustituye al proyecto técnico visado que te va a pedir tu ayuntamiento. El marco normativo que se explica es el ESPAÑOL, y su estado se verificó contra las fuentes oficiales -Boletín Oficial del Estado, Diario Oficial de la Unión Europea, Diari Oficial de la Generalitat de Catalunya, el registro de convenios colectivos del Ministerio de Trabajo y la guía informativa del registro sanitario- el 12 de septiembre de 2026: cada afirmación legal lleva su norma y su artículo para que puedas comprobarla y para que sepas dónde mirar cuando cambie. La norma del cacao que llega de la Unión Europea se ha modificado tres veces en doce meses, así que el anexo trae la fecha en la que toca volver a mirarla. Lo que depende de tu ayuntamiento -la licencia de obra, el planeamiento urbanístico, las tasas- cambia en cada uno de los municipios de España y aquí se trata como una pregunta que tienes que hacer, nunca como un dato. Las superficies, importes, precios, gramajes, márgenes y plazos del caso que recorre el documento son valores de ejemplo de una bombonería modelada que acompaña a este pack, y viven en celdas editables de las hojas de cálculo precisamente para que los sustituyas por los tuyos: ninguno es una previsión de tus resultados, ni un estándar del sector, ni una promesa de rentabilidad. Antes de firmar un alquiler, presentar un trámite, fijar el precio de una referencia, aceptar un pedido de empresa o contratar a alguien, contrasta con tu ayuntamiento, con tu asesoría y con la autoridad sanitaria de tu comunidad.</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Modelo de una Chocolatería</dc:title>
  <dc:subject>Bonus del pack Cómo Montar una Chocolatería Boutique &amp; Atelier · Versión 1.0 · septiembre 2026</dc:subject>
  <dc:creator>AI Chef Pro</dc:creator>
  <cp:keywords/>
  <dc:description>AI Chef Pro · aichef.pro</dc:description>
  <cp:lastModifiedBy>AI Chef Pro</cp:lastModifiedBy>
  <cp:revision>1</cp:revision>
  <dcterms:created xsi:type="dcterms:W3CDTF">2026-09-19T12:31:17Z</dcterms:created>
  <dcterms:modified xsi:type="dcterms:W3CDTF">2026-09-19T12:31:17Z</dcterms:modified>
  <cp:category>Plantilla profesional</cp:category>
</cp:coreProperties>
</file>