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Manual Técnico</w:t>
      </w:r>
    </w:p>
    <w:p>
      <w:pPr>
        <w:jc w:val="center"/>
      </w:pPr>
      <w:r>
        <w:rPr>
          <w:i/>
          <w:color w:val="5A5240"/>
          <w:sz w:val="28"/>
        </w:rPr>
        <w:t>Multi-cocina + APPCC móvil — Catering Temático para Eventos</w:t>
      </w:r>
    </w:p>
    <w:p>
      <w:pPr>
        <w:jc w:val="center"/>
      </w:pPr>
      <w:r>
        <w:rPr>
          <w:b/>
          <w:color w:val="C4974A"/>
          <w:sz w:val="24"/>
        </w:rPr>
        <w:t>Protocolos profesionales · edición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1. Introducción al APPCC multi-concepto</w:t>
      </w:r>
    </w:p>
    <w:p>
      <w:pPr>
        <w:spacing w:after="120"/>
      </w:pPr>
      <w:r>
        <w:t>El APPCC aplicado al catering temático multi-concepto añade complejidad respecto al monoconcepto: cada estación temática es un sistema de control independiente con sus propios riesgos. Este manual define los 7 PCC adaptados al modelo multi-cocina + protocolos específicos por concepto.</w:t>
      </w:r>
    </w:p>
    <w:p>
      <w:r>
        <w:rPr>
          <w:rFonts w:ascii="Cambria" w:hAnsi="Cambria"/>
          <w:b/>
          <w:color w:val="0A0908"/>
          <w:sz w:val="40"/>
        </w:rPr>
        <w:t>2. Los 7 PCC del catering temático multi-concepto</w:t>
      </w:r>
    </w:p>
    <w:p>
      <w:r>
        <w:rPr>
          <w:rFonts w:ascii="Cambria" w:hAnsi="Cambria"/>
          <w:b/>
          <w:color w:val="0A0908"/>
          <w:sz w:val="30"/>
        </w:rPr>
        <w:t>PCC 1 — Recepción y compra de materias primas multi-proveedor</w:t>
      </w:r>
    </w:p>
    <w:p>
      <w:pPr>
        <w:spacing w:after="120"/>
      </w:pPr>
      <w:r>
        <w:t>Verificación por concepto de proveedor especializado, fecha envasado, cadena de frío, etiquetado y trazabilidad.</w:t>
      </w:r>
    </w:p>
    <w:p>
      <w:pPr>
        <w:pStyle w:val="ListBullet"/>
        <w:spacing w:after="40"/>
      </w:pPr>
      <w:r>
        <w:t>Inspección visual diferenciada por concepto: pescado fresco (sushi/marisquería), carne madura (BBQ/asado), especias (indio/mexicano).</w:t>
      </w:r>
    </w:p>
    <w:p>
      <w:pPr>
        <w:pStyle w:val="ListBullet"/>
        <w:spacing w:after="40"/>
      </w:pPr>
      <w:r>
        <w:t>Verificación T° recepción: refrigerados ≤ 4 °C, congelados ≤ -18 °C — registrar por proveedor.</w:t>
      </w:r>
    </w:p>
    <w:p>
      <w:pPr>
        <w:pStyle w:val="ListBullet"/>
        <w:spacing w:after="40"/>
      </w:pPr>
      <w:r>
        <w:t>Conservación etiqueta original con lote y fecha caducidad — fotografiar y archivar.</w:t>
      </w:r>
    </w:p>
    <w:p>
      <w:pPr>
        <w:pStyle w:val="ListBullet"/>
        <w:spacing w:after="40"/>
      </w:pPr>
      <w:r>
        <w:t>Rechazo y devolución si producto fuera de parámetros, registrando incidencia por concepto.</w:t>
      </w:r>
    </w:p>
    <w:p>
      <w:r>
        <w:rPr>
          <w:rFonts w:ascii="Cambria" w:hAnsi="Cambria"/>
          <w:b/>
          <w:color w:val="0A0908"/>
          <w:sz w:val="30"/>
        </w:rPr>
        <w:t>PCC 2 — Cadena de frío diferenciada por concepto</w:t>
      </w:r>
    </w:p>
    <w:p>
      <w:pPr>
        <w:pStyle w:val="ListBullet"/>
        <w:spacing w:after="40"/>
      </w:pPr>
      <w:r>
        <w:t>Sushi-bar y marisquería: T° ≤ 4 °C estricto. Anisakis preventivo: -20 °C × 24h o -35 °C × 15h pescado para sushi.</w:t>
      </w:r>
    </w:p>
    <w:p>
      <w:pPr>
        <w:pStyle w:val="ListBullet"/>
        <w:spacing w:after="40"/>
      </w:pPr>
      <w:r>
        <w:t>BBQ slow-smoked: marinados D-1 en cámara frío. Carne dry-aged: cámara dedicada.</w:t>
      </w:r>
    </w:p>
    <w:p>
      <w:pPr>
        <w:pStyle w:val="ListBullet"/>
        <w:spacing w:after="40"/>
      </w:pPr>
      <w:r>
        <w:t>Mexicano y latino: aguacate y limón temperatura ambiente; pescado ceviche frío estricto.</w:t>
      </w:r>
    </w:p>
    <w:p>
      <w:pPr>
        <w:pStyle w:val="ListBullet"/>
        <w:spacing w:after="40"/>
      </w:pPr>
      <w:r>
        <w:t>Vegano: microbrotes y flores comestibles cadena frío hasta plating.</w:t>
      </w:r>
    </w:p>
    <w:p>
      <w:pPr>
        <w:pStyle w:val="ListBullet"/>
        <w:spacing w:after="40"/>
      </w:pPr>
      <w:r>
        <w:t>Transporte multi-evento: neveras profesionales separadas por concepto + acumuladores frío.</w:t>
      </w:r>
    </w:p>
    <w:p>
      <w:pPr>
        <w:pStyle w:val="ListBullet"/>
        <w:spacing w:after="40"/>
      </w:pPr>
      <w:r>
        <w:t>Registro escrito de cadena frío con marca de tiempo por concepto.</w:t>
      </w:r>
    </w:p>
    <w:p>
      <w:r>
        <w:rPr>
          <w:rFonts w:ascii="Cambria" w:hAnsi="Cambria"/>
          <w:b/>
          <w:color w:val="0A0908"/>
          <w:sz w:val="30"/>
        </w:rPr>
        <w:t>PCC 3 — Manipulación durante mise en place multi-cocina</w:t>
      </w:r>
    </w:p>
    <w:p>
      <w:pPr>
        <w:pStyle w:val="ListBullet"/>
        <w:spacing w:after="40"/>
      </w:pPr>
      <w:r>
        <w:t>Lavado manos riguroso entre conceptos: jabón antibacteriano + agua caliente + 30 segundos.</w:t>
      </w:r>
    </w:p>
    <w:p>
      <w:pPr>
        <w:pStyle w:val="ListBullet"/>
        <w:spacing w:after="40"/>
      </w:pPr>
      <w:r>
        <w:t>Tablas color HACCP separadas estrictamente: roja carne (BBQ/asado), azul pescado (sushi/marisquería), verde verdura (vegano), amarilla aves.</w:t>
      </w:r>
    </w:p>
    <w:p>
      <w:pPr>
        <w:pStyle w:val="ListBullet"/>
        <w:spacing w:after="40"/>
      </w:pPr>
      <w:r>
        <w:t>Desinfección superficies entre conceptos con bactericida grado alimentario.</w:t>
      </w:r>
    </w:p>
    <w:p>
      <w:pPr>
        <w:pStyle w:val="ListBullet"/>
        <w:spacing w:after="40"/>
      </w:pPr>
      <w:r>
        <w:t>Guantes nitrilo en manipulación pescado crudo (sushi/ceviche), mariscos, productos sensibles.</w:t>
      </w:r>
    </w:p>
    <w:p>
      <w:pPr>
        <w:pStyle w:val="ListBullet"/>
        <w:spacing w:after="40"/>
      </w:pPr>
      <w:r>
        <w:t>Cofia + mascarilla en momentos alta manipulación; uniformidad chef específica por concepto si aplica.</w:t>
      </w:r>
    </w:p>
    <w:p>
      <w:r>
        <w:rPr>
          <w:rFonts w:ascii="Cambria" w:hAnsi="Cambria"/>
          <w:b/>
          <w:color w:val="0A0908"/>
          <w:sz w:val="30"/>
        </w:rPr>
        <w:t>PCC 4 — Cocción y T° servicio por concepto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Concepto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T° interna mín.</w:t>
            </w:r>
          </w:p>
        </w:tc>
        <w:tc>
          <w:tcPr>
            <w:tcW w:type="dxa" w:w="3402"/>
          </w:tcPr>
          <w:p>
            <w:r>
              <w:rPr>
                <w:b/>
                <w:color w:val="0A0908"/>
              </w:rPr>
              <w:t>Notas específicas</w:t>
            </w:r>
          </w:p>
        </w:tc>
      </w:tr>
      <w:tr>
        <w:tc>
          <w:tcPr>
            <w:tcW w:type="dxa" w:w="2835"/>
          </w:tcPr>
          <w:p>
            <w:r>
              <w:t>Aves (pollo tikka, etc.)</w:t>
            </w:r>
          </w:p>
        </w:tc>
        <w:tc>
          <w:tcPr>
            <w:tcW w:type="dxa" w:w="1701"/>
          </w:tcPr>
          <w:p>
            <w:r>
              <w:t>75 °C</w:t>
            </w:r>
          </w:p>
        </w:tc>
        <w:tc>
          <w:tcPr>
            <w:tcW w:type="dxa" w:w="3402"/>
          </w:tcPr>
          <w:p>
            <w:r>
              <w:t>Tandoor verificar sonda interna</w:t>
            </w:r>
          </w:p>
        </w:tc>
      </w:tr>
      <w:tr>
        <w:tc>
          <w:tcPr>
            <w:tcW w:type="dxa" w:w="2835"/>
          </w:tcPr>
          <w:p>
            <w:r>
              <w:t>Cerdo / pastor / brisket</w:t>
            </w:r>
          </w:p>
        </w:tc>
        <w:tc>
          <w:tcPr>
            <w:tcW w:type="dxa" w:w="1701"/>
          </w:tcPr>
          <w:p>
            <w:r>
              <w:t>70 °C</w:t>
            </w:r>
          </w:p>
        </w:tc>
        <w:tc>
          <w:tcPr>
            <w:tcW w:type="dxa" w:w="3402"/>
          </w:tcPr>
          <w:p>
            <w:r>
              <w:t>BBQ slow-smoked 12-16h a 110-120 °C ambiente</w:t>
            </w:r>
          </w:p>
        </w:tc>
      </w:tr>
      <w:tr>
        <w:tc>
          <w:tcPr>
            <w:tcW w:type="dxa" w:w="2835"/>
          </w:tcPr>
          <w:p>
            <w:r>
              <w:t>Cordero asado / a la cruz</w:t>
            </w:r>
          </w:p>
        </w:tc>
        <w:tc>
          <w:tcPr>
            <w:tcW w:type="dxa" w:w="1701"/>
          </w:tcPr>
          <w:p>
            <w:r>
              <w:t>63 °C punto</w:t>
            </w:r>
          </w:p>
        </w:tc>
        <w:tc>
          <w:tcPr>
            <w:tcW w:type="dxa" w:w="3402"/>
          </w:tcPr>
          <w:p>
            <w:r>
              <w:t>Termómetro sonda durante asado</w:t>
            </w:r>
          </w:p>
        </w:tc>
      </w:tr>
      <w:tr>
        <w:tc>
          <w:tcPr>
            <w:tcW w:type="dxa" w:w="2835"/>
          </w:tcPr>
          <w:p>
            <w:r>
              <w:t>Pescado cocinado</w:t>
            </w:r>
          </w:p>
        </w:tc>
        <w:tc>
          <w:tcPr>
            <w:tcW w:type="dxa" w:w="1701"/>
          </w:tcPr>
          <w:p>
            <w:r>
              <w:t>65 °C</w:t>
            </w:r>
          </w:p>
        </w:tc>
        <w:tc>
          <w:tcPr>
            <w:tcW w:type="dxa" w:w="3402"/>
          </w:tcPr>
          <w:p>
            <w:r>
              <w:t>Marisquería cocción rápida</w:t>
            </w:r>
          </w:p>
        </w:tc>
      </w:tr>
      <w:tr>
        <w:tc>
          <w:tcPr>
            <w:tcW w:type="dxa" w:w="2835"/>
          </w:tcPr>
          <w:p>
            <w:r>
              <w:t>Sushi / ceviche / sashimi</w:t>
            </w:r>
          </w:p>
        </w:tc>
        <w:tc>
          <w:tcPr>
            <w:tcW w:type="dxa" w:w="1701"/>
          </w:tcPr>
          <w:p>
            <w:r>
              <w:t>Crudo</w:t>
            </w:r>
          </w:p>
        </w:tc>
        <w:tc>
          <w:tcPr>
            <w:tcW w:type="dxa" w:w="3402"/>
          </w:tcPr>
          <w:p>
            <w:r>
              <w:t>Anisakis preventivo + cadena frío estricta</w:t>
            </w:r>
          </w:p>
        </w:tc>
      </w:tr>
      <w:tr>
        <w:tc>
          <w:tcPr>
            <w:tcW w:type="dxa" w:w="2835"/>
          </w:tcPr>
          <w:p>
            <w:r>
              <w:t>Vegetariano / vegano</w:t>
            </w:r>
          </w:p>
        </w:tc>
        <w:tc>
          <w:tcPr>
            <w:tcW w:type="dxa" w:w="1701"/>
          </w:tcPr>
          <w:p>
            <w:r>
              <w:t>Variable</w:t>
            </w:r>
          </w:p>
        </w:tc>
        <w:tc>
          <w:tcPr>
            <w:tcW w:type="dxa" w:w="3402"/>
          </w:tcPr>
          <w:p>
            <w:r>
              <w:t>Cocción punto específico por receta</w:t>
            </w:r>
          </w:p>
        </w:tc>
      </w:tr>
      <w:tr>
        <w:tc>
          <w:tcPr>
            <w:tcW w:type="dxa" w:w="2835"/>
          </w:tcPr>
          <w:p>
            <w:r>
              <w:t>Mantenimiento caliente</w:t>
            </w:r>
          </w:p>
        </w:tc>
        <w:tc>
          <w:tcPr>
            <w:tcW w:type="dxa" w:w="1701"/>
          </w:tcPr>
          <w:p>
            <w:r>
              <w:t>≥ 65 °C</w:t>
            </w:r>
          </w:p>
        </w:tc>
        <w:tc>
          <w:tcPr>
            <w:tcW w:type="dxa" w:w="3402"/>
          </w:tcPr>
          <w:p>
            <w:r>
              <w:t>Buffet caliente verificación cada 30 min</w:t>
            </w:r>
          </w:p>
        </w:tc>
      </w:tr>
      <w:tr>
        <w:tc>
          <w:tcPr>
            <w:tcW w:type="dxa" w:w="2835"/>
          </w:tcPr>
          <w:p>
            <w:r>
              <w:t>Mantenimiento frío</w:t>
            </w:r>
          </w:p>
        </w:tc>
        <w:tc>
          <w:tcPr>
            <w:tcW w:type="dxa" w:w="1701"/>
          </w:tcPr>
          <w:p>
            <w:r>
              <w:t>≤ 4 °C</w:t>
            </w:r>
          </w:p>
        </w:tc>
        <w:tc>
          <w:tcPr>
            <w:tcW w:type="dxa" w:w="3402"/>
          </w:tcPr>
          <w:p>
            <w:r>
              <w:t>Buffet frío verificación cada 30 min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PCC 5 — Servicio en mesa multi-station</w:t>
      </w:r>
    </w:p>
    <w:p>
      <w:pPr>
        <w:pStyle w:val="ListBullet"/>
        <w:spacing w:after="40"/>
      </w:pPr>
      <w:r>
        <w:t>Tiempo máximo entre cocción y servicio: 30 min platos calientes, 15 min plating.</w:t>
      </w:r>
    </w:p>
    <w:p>
      <w:pPr>
        <w:pStyle w:val="ListBullet"/>
        <w:spacing w:after="40"/>
      </w:pPr>
      <w:r>
        <w:t>Buffet exposición: máximo 2h con verificación T° cada 30 min por estación.</w:t>
      </w:r>
    </w:p>
    <w:p>
      <w:pPr>
        <w:pStyle w:val="ListBullet"/>
        <w:spacing w:after="40"/>
      </w:pPr>
      <w:r>
        <w:t>Recalentado a 75 °C interna si demora; nunca recalentar más de 1 vez.</w:t>
      </w:r>
    </w:p>
    <w:p>
      <w:pPr>
        <w:pStyle w:val="ListBullet"/>
        <w:spacing w:after="40"/>
      </w:pPr>
      <w:r>
        <w:t>Coordinación entre estaciones para evitar saturación cocina o invitados.</w:t>
      </w:r>
    </w:p>
    <w:p>
      <w:r>
        <w:rPr>
          <w:rFonts w:ascii="Cambria" w:hAnsi="Cambria"/>
          <w:b/>
          <w:color w:val="0A0908"/>
          <w:sz w:val="30"/>
        </w:rPr>
        <w:t>PCC 6 — Gestión alérgenos en multi-cocina</w:t>
      </w:r>
    </w:p>
    <w:p>
      <w:pPr>
        <w:pStyle w:val="ListBullet"/>
        <w:spacing w:after="40"/>
      </w:pPr>
      <w:r>
        <w:t>Briefing por escrito del cliente con TODAS las alergias e intolerancias del grupo, firmado.</w:t>
      </w:r>
    </w:p>
    <w:p>
      <w:pPr>
        <w:pStyle w:val="ListBullet"/>
        <w:spacing w:after="40"/>
      </w:pPr>
      <w:r>
        <w:t>Verificación etiquetado de cada ingrediente para identificar 14 alérgenos obligatorios.</w:t>
      </w:r>
    </w:p>
    <w:p>
      <w:pPr>
        <w:pStyle w:val="ListBullet"/>
        <w:spacing w:after="40"/>
      </w:pPr>
      <w:r>
        <w:t>Separación física tablas, cuchillos y utensilios para platos libres de alérgenos.</w:t>
      </w:r>
    </w:p>
    <w:p>
      <w:pPr>
        <w:pStyle w:val="ListBullet"/>
        <w:spacing w:after="40"/>
      </w:pPr>
      <w:r>
        <w:t>Plating diferenciado (color plato distinto, marca discreta) para invitado con alergia.</w:t>
      </w:r>
    </w:p>
    <w:p>
      <w:pPr>
        <w:pStyle w:val="ListBullet"/>
        <w:spacing w:after="40"/>
      </w:pPr>
      <w:r>
        <w:t>Comunicación al servicio en mesa y a chefs de cada estación.</w:t>
      </w:r>
    </w:p>
    <w:p>
      <w:pPr>
        <w:pStyle w:val="ListBullet"/>
        <w:spacing w:after="40"/>
      </w:pPr>
      <w:r>
        <w:t>Particular atención cocinas con alérgenos comunes: india (ghee/lácteos), japonesa (soja/gluten), mexicana (gluten en tortilla).</w:t>
      </w:r>
    </w:p>
    <w:p>
      <w:r>
        <w:rPr>
          <w:rFonts w:ascii="Cambria" w:hAnsi="Cambria"/>
          <w:b/>
          <w:color w:val="0A0908"/>
          <w:sz w:val="30"/>
        </w:rPr>
        <w:t>PCC 7 — Limpieza y residuos final servicio</w:t>
      </w:r>
    </w:p>
    <w:p>
      <w:pPr>
        <w:pStyle w:val="ListBullet"/>
        <w:spacing w:after="40"/>
      </w:pPr>
      <w:r>
        <w:t>Limpieza con bactericida de TODAS las superficies de trabajo de cada concepto.</w:t>
      </w:r>
    </w:p>
    <w:p>
      <w:pPr>
        <w:pStyle w:val="ListBullet"/>
        <w:spacing w:after="40"/>
      </w:pPr>
      <w:r>
        <w:t>Recogida y separación residuos: orgánico, plástico, vidrio, papel, residuo especial (espinas pescado, restos cárnicos).</w:t>
      </w:r>
    </w:p>
    <w:p>
      <w:pPr>
        <w:pStyle w:val="ListBullet"/>
        <w:spacing w:after="40"/>
      </w:pPr>
      <w:r>
        <w:t>Retirada residuos del lugar al final del servicio — nunca dejar al cliente.</w:t>
      </w:r>
    </w:p>
    <w:p>
      <w:pPr>
        <w:pStyle w:val="ListBullet"/>
        <w:spacing w:after="40"/>
      </w:pPr>
      <w:r>
        <w:t>Limpieza de cuchillería y utensilios in-situ o transporte para limpieza posterior con APPCC.</w:t>
      </w:r>
    </w:p>
    <w:p>
      <w:pPr>
        <w:pStyle w:val="ListBullet"/>
        <w:spacing w:after="40"/>
      </w:pPr>
      <w:r>
        <w:t>Foto del estado del lugar antes y después del servicio (registro común).</w:t>
      </w:r>
    </w:p>
    <w:p>
      <w:r>
        <w:rPr>
          <w:rFonts w:ascii="Cambria" w:hAnsi="Cambria"/>
          <w:b/>
          <w:color w:val="0A0908"/>
          <w:sz w:val="40"/>
        </w:rPr>
        <w:t>3. Cronograma operativo evento multi-station 80 pax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Hora</w:t>
            </w:r>
          </w:p>
        </w:tc>
        <w:tc>
          <w:tcPr>
            <w:tcW w:type="dxa" w:w="3402"/>
          </w:tcPr>
          <w:p>
            <w:r>
              <w:rPr>
                <w:b/>
                <w:color w:val="0A0908"/>
              </w:rPr>
              <w:t>Acción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Notas</w:t>
            </w:r>
          </w:p>
        </w:tc>
      </w:tr>
      <w:tr>
        <w:tc>
          <w:tcPr>
            <w:tcW w:type="dxa" w:w="1701"/>
          </w:tcPr>
          <w:p>
            <w:r>
              <w:t>D-3</w:t>
            </w:r>
          </w:p>
        </w:tc>
        <w:tc>
          <w:tcPr>
            <w:tcW w:type="dxa" w:w="3402"/>
          </w:tcPr>
          <w:p>
            <w:r>
              <w:t>Pedido a importadores especializados por concepto</w:t>
            </w:r>
          </w:p>
        </w:tc>
        <w:tc>
          <w:tcPr>
            <w:tcW w:type="dxa" w:w="2835"/>
          </w:tcPr>
          <w:p>
            <w:r>
              <w:t>Carne BBQ/asado (3 días)</w:t>
            </w:r>
          </w:p>
        </w:tc>
      </w:tr>
      <w:tr>
        <w:tc>
          <w:tcPr>
            <w:tcW w:type="dxa" w:w="1701"/>
          </w:tcPr>
          <w:p>
            <w:r>
              <w:t>D-2</w:t>
            </w:r>
          </w:p>
        </w:tc>
        <w:tc>
          <w:tcPr>
            <w:tcW w:type="dxa" w:w="3402"/>
          </w:tcPr>
          <w:p>
            <w:r>
              <w:t>Pedido pastor mexicano marinado + mariscos sushi</w:t>
            </w:r>
          </w:p>
        </w:tc>
        <w:tc>
          <w:tcPr>
            <w:tcW w:type="dxa" w:w="2835"/>
          </w:tcPr>
          <w:p>
            <w:r>
              <w:t>Cadena frío validada</w:t>
            </w:r>
          </w:p>
        </w:tc>
      </w:tr>
      <w:tr>
        <w:tc>
          <w:tcPr>
            <w:tcW w:type="dxa" w:w="1701"/>
          </w:tcPr>
          <w:p>
            <w:r>
              <w:t>D-1 mañana</w:t>
            </w:r>
          </w:p>
        </w:tc>
        <w:tc>
          <w:tcPr>
            <w:tcW w:type="dxa" w:w="3402"/>
          </w:tcPr>
          <w:p>
            <w:r>
              <w:t>Compra fresco (pescado, marisco, verdura)</w:t>
            </w:r>
          </w:p>
        </w:tc>
        <w:tc>
          <w:tcPr>
            <w:tcW w:type="dxa" w:w="2835"/>
          </w:tcPr>
          <w:p>
            <w:r>
              <w:t>Mercamadrid o Pescaderías Coruñesas</w:t>
            </w:r>
          </w:p>
        </w:tc>
      </w:tr>
      <w:tr>
        <w:tc>
          <w:tcPr>
            <w:tcW w:type="dxa" w:w="1701"/>
          </w:tcPr>
          <w:p>
            <w:r>
              <w:t>D-1 tarde</w:t>
            </w:r>
          </w:p>
        </w:tc>
        <w:tc>
          <w:tcPr>
            <w:tcW w:type="dxa" w:w="3402"/>
          </w:tcPr>
          <w:p>
            <w:r>
              <w:t>Mise en place avanzado por concepto</w:t>
            </w:r>
          </w:p>
        </w:tc>
        <w:tc>
          <w:tcPr>
            <w:tcW w:type="dxa" w:w="2835"/>
          </w:tcPr>
          <w:p>
            <w:r>
              <w:t>Caldos, fondos, marinados, sous-vide overnight</w:t>
            </w:r>
          </w:p>
        </w:tc>
      </w:tr>
      <w:tr>
        <w:tc>
          <w:tcPr>
            <w:tcW w:type="dxa" w:w="1701"/>
          </w:tcPr>
          <w:p>
            <w:r>
              <w:t>D-1 noche</w:t>
            </w:r>
          </w:p>
        </w:tc>
        <w:tc>
          <w:tcPr>
            <w:tcW w:type="dxa" w:w="3402"/>
          </w:tcPr>
          <w:p>
            <w:r>
              <w:t>Carga furgoneta — checklist 50 ítems multi-equipo</w:t>
            </w:r>
          </w:p>
        </w:tc>
        <w:tc>
          <w:tcPr>
            <w:tcW w:type="dxa" w:w="2835"/>
          </w:tcPr>
          <w:p>
            <w:r>
              <w:t>Verificación checklist por concepto</w:t>
            </w:r>
          </w:p>
        </w:tc>
      </w:tr>
      <w:tr>
        <w:tc>
          <w:tcPr>
            <w:tcW w:type="dxa" w:w="1701"/>
          </w:tcPr>
          <w:p>
            <w:r>
              <w:t>D 12:00</w:t>
            </w:r>
          </w:p>
        </w:tc>
        <w:tc>
          <w:tcPr>
            <w:tcW w:type="dxa" w:w="3402"/>
          </w:tcPr>
          <w:p>
            <w:r>
              <w:t>Salida con margen 1.5h sobre Google Maps</w:t>
            </w:r>
          </w:p>
        </w:tc>
        <w:tc>
          <w:tcPr>
            <w:tcW w:type="dxa" w:w="2835"/>
          </w:tcPr>
          <w:p>
            <w:r>
              <w:t>Imprevistos + tráfico</w:t>
            </w:r>
          </w:p>
        </w:tc>
      </w:tr>
      <w:tr>
        <w:tc>
          <w:tcPr>
            <w:tcW w:type="dxa" w:w="1701"/>
          </w:tcPr>
          <w:p>
            <w:r>
              <w:t>D 14:00</w:t>
            </w:r>
          </w:p>
        </w:tc>
        <w:tc>
          <w:tcPr>
            <w:tcW w:type="dxa" w:w="3402"/>
          </w:tcPr>
          <w:p>
            <w:r>
              <w:t>Llegada al evento</w:t>
            </w:r>
          </w:p>
        </w:tc>
        <w:tc>
          <w:tcPr>
            <w:tcW w:type="dxa" w:w="2835"/>
          </w:tcPr>
          <w:p>
            <w:r>
              <w:t>2.5-3h antes del servicio</w:t>
            </w:r>
          </w:p>
        </w:tc>
      </w:tr>
      <w:tr>
        <w:tc>
          <w:tcPr>
            <w:tcW w:type="dxa" w:w="1701"/>
          </w:tcPr>
          <w:p>
            <w:r>
              <w:t>D 14:00-15:30</w:t>
            </w:r>
          </w:p>
        </w:tc>
        <w:tc>
          <w:tcPr>
            <w:tcW w:type="dxa" w:w="3402"/>
          </w:tcPr>
          <w:p>
            <w:r>
              <w:t>Montaje multi-station (3-5 estaciones)</w:t>
            </w:r>
          </w:p>
        </w:tc>
        <w:tc>
          <w:tcPr>
            <w:tcW w:type="dxa" w:w="2835"/>
          </w:tcPr>
          <w:p>
            <w:r>
              <w:t>Cada concepto con su signage + ambientación</w:t>
            </w:r>
          </w:p>
        </w:tc>
      </w:tr>
      <w:tr>
        <w:tc>
          <w:tcPr>
            <w:tcW w:type="dxa" w:w="1701"/>
          </w:tcPr>
          <w:p>
            <w:r>
              <w:t>D 15:30-16:30</w:t>
            </w:r>
          </w:p>
        </w:tc>
        <w:tc>
          <w:tcPr>
            <w:tcW w:type="dxa" w:w="3402"/>
          </w:tcPr>
          <w:p>
            <w:r>
              <w:t>Mise en place final + briefing del equipo de eventos</w:t>
            </w:r>
          </w:p>
        </w:tc>
        <w:tc>
          <w:tcPr>
            <w:tcW w:type="dxa" w:w="2835"/>
          </w:tcPr>
          <w:p>
            <w:r>
              <w:t>Confirmar timings, alergias, ritmo</w:t>
            </w:r>
          </w:p>
        </w:tc>
      </w:tr>
      <w:tr>
        <w:tc>
          <w:tcPr>
            <w:tcW w:type="dxa" w:w="1701"/>
          </w:tcPr>
          <w:p>
            <w:r>
              <w:t>D 16:30-17:00</w:t>
            </w:r>
          </w:p>
        </w:tc>
        <w:tc>
          <w:tcPr>
            <w:tcW w:type="dxa" w:w="3402"/>
          </w:tcPr>
          <w:p>
            <w:r>
              <w:t>Pre-servicio: verificación T° por estación</w:t>
            </w:r>
          </w:p>
        </w:tc>
        <w:tc>
          <w:tcPr>
            <w:tcW w:type="dxa" w:w="2835"/>
          </w:tcPr>
          <w:p>
            <w:r>
              <w:t>Sondas + registro PCC por concepto</w:t>
            </w:r>
          </w:p>
        </w:tc>
      </w:tr>
      <w:tr>
        <w:tc>
          <w:tcPr>
            <w:tcW w:type="dxa" w:w="1701"/>
          </w:tcPr>
          <w:p>
            <w:r>
              <w:t>D 17:00</w:t>
            </w:r>
          </w:p>
        </w:tc>
        <w:tc>
          <w:tcPr>
            <w:tcW w:type="dxa" w:w="3402"/>
          </w:tcPr>
          <w:p>
            <w:r>
              <w:t>Llegada invitados + welcome cocktail</w:t>
            </w:r>
          </w:p>
        </w:tc>
        <w:tc>
          <w:tcPr>
            <w:tcW w:type="dxa" w:w="2835"/>
          </w:tcPr>
          <w:p>
            <w:r>
              <w:t>Activación storytelling cultural</w:t>
            </w:r>
          </w:p>
        </w:tc>
      </w:tr>
      <w:tr>
        <w:tc>
          <w:tcPr>
            <w:tcW w:type="dxa" w:w="1701"/>
          </w:tcPr>
          <w:p>
            <w:r>
              <w:t>D 17:30-22:00</w:t>
            </w:r>
          </w:p>
        </w:tc>
        <w:tc>
          <w:tcPr>
            <w:tcW w:type="dxa" w:w="3402"/>
          </w:tcPr>
          <w:p>
            <w:r>
              <w:t>Servicio escalonado por concepto</w:t>
            </w:r>
          </w:p>
        </w:tc>
        <w:tc>
          <w:tcPr>
            <w:tcW w:type="dxa" w:w="2835"/>
          </w:tcPr>
          <w:p>
            <w:r>
              <w:t>Showcooking activo + plating en directo</w:t>
            </w:r>
          </w:p>
        </w:tc>
      </w:tr>
      <w:tr>
        <w:tc>
          <w:tcPr>
            <w:tcW w:type="dxa" w:w="1701"/>
          </w:tcPr>
          <w:p>
            <w:r>
              <w:t>D 22:00-22:45</w:t>
            </w:r>
          </w:p>
        </w:tc>
        <w:tc>
          <w:tcPr>
            <w:tcW w:type="dxa" w:w="3402"/>
          </w:tcPr>
          <w:p>
            <w:r>
              <w:t>Postres + café + cierre</w:t>
            </w:r>
          </w:p>
        </w:tc>
        <w:tc>
          <w:tcPr>
            <w:tcW w:type="dxa" w:w="2835"/>
          </w:tcPr>
          <w:p>
            <w:r>
              <w:t>Foto recuerdo cliente + grupo</w:t>
            </w:r>
          </w:p>
        </w:tc>
      </w:tr>
      <w:tr>
        <w:tc>
          <w:tcPr>
            <w:tcW w:type="dxa" w:w="1701"/>
          </w:tcPr>
          <w:p>
            <w:r>
              <w:t>D 22:45-23:30</w:t>
            </w:r>
          </w:p>
        </w:tc>
        <w:tc>
          <w:tcPr>
            <w:tcW w:type="dxa" w:w="3402"/>
          </w:tcPr>
          <w:p>
            <w:r>
              <w:t>Limpieza completa + recogida multi-station</w:t>
            </w:r>
          </w:p>
        </w:tc>
        <w:tc>
          <w:tcPr>
            <w:tcW w:type="dxa" w:w="2835"/>
          </w:tcPr>
          <w:p>
            <w:r>
              <w:t>Foto antes/después por estación</w:t>
            </w:r>
          </w:p>
        </w:tc>
      </w:tr>
      <w:tr>
        <w:tc>
          <w:tcPr>
            <w:tcW w:type="dxa" w:w="1701"/>
          </w:tcPr>
          <w:p>
            <w:r>
              <w:t>D+1 mañana</w:t>
            </w:r>
          </w:p>
        </w:tc>
        <w:tc>
          <w:tcPr>
            <w:tcW w:type="dxa" w:w="3402"/>
          </w:tcPr>
          <w:p>
            <w:r>
              <w:t>Factura + WhatsApp recuerdo + reseña</w:t>
            </w:r>
          </w:p>
        </w:tc>
        <w:tc>
          <w:tcPr>
            <w:tcW w:type="dxa" w:w="2835"/>
          </w:tcPr>
          <w:p>
            <w:r>
              <w:t>Solicitud Google review + fotos compartidas</w:t>
            </w:r>
          </w:p>
        </w:tc>
      </w:tr>
      <w:tr>
        <w:tc>
          <w:tcPr>
            <w:tcW w:type="dxa" w:w="1701"/>
          </w:tcPr>
          <w:p>
            <w:r>
              <w:t>D+7</w:t>
            </w:r>
          </w:p>
        </w:tc>
        <w:tc>
          <w:tcPr>
            <w:tcW w:type="dxa" w:w="3402"/>
          </w:tcPr>
          <w:p>
            <w:r>
              <w:t>Análisis costes reales por concepto vs presupuesto</w:t>
            </w:r>
          </w:p>
        </w:tc>
        <w:tc>
          <w:tcPr>
            <w:tcW w:type="dxa" w:w="2835"/>
          </w:tcPr>
          <w:p>
            <w:r>
              <w:t>Aprendizaje + ajuste pricing siguiente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4. Estaciones de trabajo simultáneas — layout sugerido</w:t>
      </w:r>
    </w:p>
    <w:p>
      <w:pPr>
        <w:spacing w:after="120"/>
      </w:pPr>
      <w:r>
        <w:t>Layout recomendado para evento multi-station 80-150 pax con 3-5 conceptos simultáneos:</w:t>
      </w:r>
    </w:p>
    <w:p>
      <w:pPr>
        <w:pStyle w:val="ListBullet"/>
        <w:spacing w:after="40"/>
      </w:pPr>
      <w:r>
        <w:t>Distancia mínima entre estaciones: 3-4 metros para flujo invitados sin congestión.</w:t>
      </w:r>
    </w:p>
    <w:p>
      <w:pPr>
        <w:pStyle w:val="ListBullet"/>
        <w:spacing w:after="40"/>
      </w:pPr>
      <w:r>
        <w:t>Cada estación con su propio espacio de prep + plating + servicio + bandeja take-away.</w:t>
      </w:r>
    </w:p>
    <w:p>
      <w:pPr>
        <w:pStyle w:val="ListBullet"/>
        <w:spacing w:after="40"/>
      </w:pPr>
      <w:r>
        <w:t>Una zona común back-of-house compartida para mise en place avanzado y resupply.</w:t>
      </w:r>
    </w:p>
    <w:p>
      <w:pPr>
        <w:pStyle w:val="ListBullet"/>
        <w:spacing w:after="40"/>
      </w:pPr>
      <w:r>
        <w:t>Cocina central temporal con neveras profesionales y mesa de reposo común.</w:t>
      </w:r>
    </w:p>
    <w:p>
      <w:pPr>
        <w:pStyle w:val="ListBullet"/>
        <w:spacing w:after="40"/>
      </w:pPr>
      <w:r>
        <w:t>Zona de lavado / limpieza con APPCC dedicada.</w:t>
      </w:r>
    </w:p>
    <w:p>
      <w:pPr>
        <w:pStyle w:val="ListBullet"/>
        <w:spacing w:after="40"/>
      </w:pPr>
      <w:r>
        <w:t>Punto de información cultural por estación (signage con plato/origen/ingredientes).</w:t>
      </w:r>
    </w:p>
    <w:p>
      <w:r>
        <w:rPr>
          <w:rFonts w:ascii="Cambria" w:hAnsi="Cambria"/>
          <w:b/>
          <w:color w:val="0A0908"/>
          <w:sz w:val="40"/>
        </w:rPr>
        <w:t>5. Coordinación del equipo de eventos multi-concepto</w:t>
      </w:r>
    </w:p>
    <w:p>
      <w:pPr>
        <w:spacing w:after="120"/>
      </w:pPr>
      <w:r>
        <w:t>El catering temático multi-concepto requiere personal especializado por concepto, contratado como fijo discontinuo o a través de una ETT. Recomendaciones para coordinación:</w:t>
      </w:r>
    </w:p>
    <w:p>
      <w:pPr>
        <w:pStyle w:val="ListBullet"/>
        <w:spacing w:after="40"/>
      </w:pPr>
      <w:r>
        <w:t>Bolsa de fijos discontinuos fiables: 3-4 chefs especialistas por concepto (sushi, taquero, parrillero, pizzaiolo, tandoor master).</w:t>
      </w:r>
    </w:p>
    <w:p>
      <w:pPr>
        <w:pStyle w:val="ListBullet"/>
        <w:spacing w:after="40"/>
      </w:pPr>
      <w:r>
        <w:t>Briefing 60-90 min antes del servicio: alergias, ritmo, cliente, signage, talk track.</w:t>
      </w:r>
    </w:p>
    <w:p>
      <w:pPr>
        <w:pStyle w:val="ListBullet"/>
        <w:spacing w:after="40"/>
      </w:pPr>
      <w:r>
        <w:t>Plantilla de SOPs (Standard Operating Procedures) por concepto que el equipo lee el día antes.</w:t>
      </w:r>
    </w:p>
    <w:p>
      <w:pPr>
        <w:pStyle w:val="ListBullet"/>
        <w:spacing w:after="40"/>
      </w:pPr>
      <w:r>
        <w:t>Nómina mensual con las horas de cada llamamiento + plus por evento pactado por escrito.</w:t>
      </w:r>
    </w:p>
    <w:p>
      <w:pPr>
        <w:pStyle w:val="ListBullet"/>
        <w:spacing w:after="40"/>
      </w:pPr>
      <w:r>
        <w:t>Evaluación post-evento + bolsa A/B/C según fiabilidad.</w:t>
      </w:r>
    </w:p>
    <w:p>
      <w:pPr>
        <w:pStyle w:val="ListBullet"/>
        <w:spacing w:after="40"/>
      </w:pPr>
      <w:r>
        <w:t>Retención: el especialista estrella debe sentir vínculo con la marca para volver.</w:t>
      </w:r>
    </w:p>
    <w:p>
      <w:r>
        <w:rPr>
          <w:rFonts w:ascii="Cambria" w:hAnsi="Cambria"/>
          <w:b/>
          <w:color w:val="0A0908"/>
          <w:sz w:val="40"/>
        </w:rPr>
        <w:t>6. Documentación obligatoria multi-cocina</w:t>
      </w:r>
    </w:p>
    <w:p>
      <w:r>
        <w:rPr>
          <w:rFonts w:ascii="Cambria" w:hAnsi="Cambria"/>
          <w:b/>
          <w:color w:val="0A0908"/>
          <w:sz w:val="30"/>
        </w:rPr>
        <w:t>6.1 Documentos del chef principal</w:t>
      </w:r>
    </w:p>
    <w:p>
      <w:pPr>
        <w:pStyle w:val="ListBullet"/>
        <w:spacing w:after="40"/>
      </w:pPr>
      <w:r>
        <w:t>Formación en higiene alimentaria acreditada por la empresa (Reglamento (CE) 852/2004, anexo II, cap. XII), con un módulo de pescado crudo y anisakis si sirves sushi o ceviche.</w:t>
      </w:r>
    </w:p>
    <w:p>
      <w:pPr>
        <w:pStyle w:val="ListBullet"/>
        <w:spacing w:after="40"/>
      </w:pPr>
      <w:r>
        <w:t>Plan APPCC móvil documentado adaptado a multi-concepto (PDF).</w:t>
      </w:r>
    </w:p>
    <w:p>
      <w:pPr>
        <w:pStyle w:val="ListBullet"/>
        <w:spacing w:after="40"/>
      </w:pPr>
      <w:r>
        <w:t>Seguro RC profesional con cláusula intoxicación alimentaria multi-cocina.</w:t>
      </w:r>
    </w:p>
    <w:p>
      <w:pPr>
        <w:pStyle w:val="ListBullet"/>
        <w:spacing w:after="40"/>
      </w:pPr>
      <w:r>
        <w:t>Alta de la empresa (SL o autónomo) en el IAE 677.9.</w:t>
      </w:r>
    </w:p>
    <w:p>
      <w:pPr>
        <w:pStyle w:val="ListBullet"/>
        <w:spacing w:after="40"/>
      </w:pPr>
      <w:r>
        <w:t>Inscripción en el registro sanitario autonómico previa declaración responsable (RD 1021/2022); el RGSEAA sólo si suministras a otros establecimientos.</w:t>
      </w:r>
    </w:p>
    <w:p>
      <w:r>
        <w:rPr>
          <w:rFonts w:ascii="Cambria" w:hAnsi="Cambria"/>
          <w:b/>
          <w:color w:val="0A0908"/>
          <w:sz w:val="30"/>
        </w:rPr>
        <w:t>6.2 Documentos por evento</w:t>
      </w:r>
    </w:p>
    <w:p>
      <w:pPr>
        <w:pStyle w:val="ListBullet"/>
        <w:spacing w:after="40"/>
      </w:pPr>
      <w:r>
        <w:t>Briefing cliente firmado con alergias, conceptos elegidos, ambientación, timings.</w:t>
      </w:r>
    </w:p>
    <w:p>
      <w:pPr>
        <w:pStyle w:val="ListBullet"/>
        <w:spacing w:after="40"/>
      </w:pPr>
      <w:r>
        <w:t>Contrato firmado con cláusula cancelación + RGPD + propiedad intelectual menú.</w:t>
      </w:r>
    </w:p>
    <w:p>
      <w:pPr>
        <w:pStyle w:val="ListBullet"/>
        <w:spacing w:after="40"/>
      </w:pPr>
      <w:r>
        <w:t>Plan B clima si evento outdoor.</w:t>
      </w:r>
    </w:p>
    <w:p>
      <w:pPr>
        <w:pStyle w:val="ListBullet"/>
        <w:spacing w:after="40"/>
      </w:pPr>
      <w:r>
        <w:t>Registro cadena frío con timestamps por concepto.</w:t>
      </w:r>
    </w:p>
    <w:p>
      <w:pPr>
        <w:pStyle w:val="ListBullet"/>
        <w:spacing w:after="40"/>
      </w:pPr>
      <w:r>
        <w:t>Registro T° cocción y servicio por concepto.</w:t>
      </w:r>
    </w:p>
    <w:p>
      <w:pPr>
        <w:pStyle w:val="ListBullet"/>
        <w:spacing w:after="40"/>
      </w:pPr>
      <w:r>
        <w:t>Factura emitida 24-48h post-evento (B2C) o según acuerdo (B2B).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Multi-cocina y APPCC — Catering Temático de Eventos · v2.2</dc:title>
  <dc:subject>Plan de Negocio: Catering Temático de Eventos</dc:subject>
  <dc:creator>AI Chef Pro</dc:creator>
  <cp:keywords/>
  <dc:description>aichef.pro/plan-catering-tematico-eventos</dc:description>
  <cp:lastModifiedBy>AI Chef Pro</cp:lastModifiedBy>
  <cp:revision>1</cp:revision>
  <dcterms:created xsi:type="dcterms:W3CDTF">2026-10-11T18:14:45Z</dcterms:created>
  <dcterms:modified xsi:type="dcterms:W3CDTF">2026-10-11T18:14:45Z</dcterms:modified>
  <cp:category/>
</cp:coreProperties>
</file>