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0000" cy="3315349"/>
            <wp:docPr id="1" name="Picture 1"/>
            <wp:cNvGraphicFramePr>
              <a:graphicFrameLocks noChangeAspect="1"/>
            </wp:cNvGraphicFramePr>
            <a:graphic>
              <a:graphicData uri="http://schemas.openxmlformats.org/drawingml/2006/picture">
                <pic:pic>
                  <pic:nvPicPr>
                    <pic:cNvPr id="0" name="cover-canaveral-twilight.jpg"/>
                    <pic:cNvPicPr/>
                  </pic:nvPicPr>
                  <pic:blipFill>
                    <a:blip r:embed="rId9"/>
                    <a:stretch>
                      <a:fillRect/>
                    </a:stretch>
                  </pic:blipFill>
                  <pic:spPr>
                    <a:xfrm>
                      <a:off x="0" y="0"/>
                      <a:ext cx="5940000" cy="3315349"/>
                    </a:xfrm>
                    <a:prstGeom prst="rect"/>
                  </pic:spPr>
                </pic:pic>
              </a:graphicData>
            </a:graphic>
          </wp:inline>
        </w:drawing>
      </w:r>
    </w:p>
    <w:p>
      <w:pPr>
        <w:spacing w:before="560" w:after="0"/>
        <w:jc w:val="center"/>
      </w:pPr>
      <w:r>
        <w:rPr>
          <w:rFonts w:ascii="Calibri" w:hAnsi="Calibri"/>
          <w:b/>
          <w:i w:val="0"/>
          <w:color w:val="F97316"/>
          <w:sz w:val="22"/>
        </w:rPr>
        <w:t>PROPUESTA DE SPONSORSHIP</w:t>
      </w:r>
    </w:p>
    <w:p>
      <w:pPr>
        <w:spacing w:after="120"/>
        <w:jc w:val="center"/>
      </w:pPr>
      <w:r>
        <w:rPr>
          <w:rFonts w:ascii="Calibri" w:hAnsi="Calibri"/>
          <w:b/>
          <w:i w:val="0"/>
          <w:color w:val="0F1A35"/>
          <w:sz w:val="48"/>
        </w:rPr>
        <w:t>Patrocinio exclusivo del directorio</w:t>
      </w:r>
    </w:p>
    <w:p>
      <w:pPr>
        <w:spacing w:after="560"/>
        <w:jc w:val="center"/>
      </w:pPr>
      <w:r>
        <w:rPr>
          <w:rFonts w:ascii="Calibri" w:hAnsi="Calibri"/>
          <w:b/>
          <w:i w:val="0"/>
          <w:color w:val="2952A3"/>
          <w:sz w:val="48"/>
        </w:rPr>
        <w:t>elcanaveral.info</w:t>
      </w:r>
    </w:p>
    <w:p>
      <w:pPr>
        <w:pBdr>
          <w:bottom w:val="single" w:sz="6" w:space="1" w:color="D5DBE5"/>
        </w:pBdr>
      </w:pPr>
    </w:p>
    <w:p>
      <w:pPr>
        <w:spacing w:before="400" w:after="40"/>
        <w:jc w:val="center"/>
      </w:pPr>
      <w:r>
        <w:rPr>
          <w:rFonts w:ascii="Calibri" w:hAnsi="Calibri"/>
          <w:b w:val="0"/>
          <w:i/>
          <w:color w:val="6B7280"/>
          <w:sz w:val="20"/>
        </w:rPr>
        <w:t>Preparada para</w:t>
      </w:r>
    </w:p>
    <w:p>
      <w:pPr>
        <w:spacing w:after="560"/>
        <w:jc w:val="center"/>
      </w:pPr>
      <w:r>
        <w:rPr>
          <w:rFonts w:ascii="Calibri" w:hAnsi="Calibri"/>
          <w:b/>
          <w:i w:val="0"/>
          <w:color w:val="1F2937"/>
          <w:sz w:val="32"/>
        </w:rPr>
        <w:t>SM HOMES — Gestión Inmobiliaria</w:t>
      </w:r>
    </w:p>
    <w:p>
      <w:pPr>
        <w:spacing w:after="0"/>
        <w:jc w:val="center"/>
      </w:pPr>
      <w:r>
        <w:rPr>
          <w:rFonts w:ascii="Calibri" w:hAnsi="Calibri"/>
          <w:b w:val="0"/>
          <w:i w:val="0"/>
          <w:color w:val="6B7280"/>
          <w:sz w:val="20"/>
        </w:rPr>
        <w:t>Oficina El Cañaveral · Calle Enrique Urquijo 90, 28052 Madrid</w:t>
      </w:r>
    </w:p>
    <w:p>
      <w:pPr>
        <w:spacing w:after="0"/>
        <w:jc w:val="center"/>
      </w:pPr>
      <w:r>
        <w:rPr>
          <w:rFonts w:ascii="Calibri" w:hAnsi="Calibri"/>
          <w:b w:val="0"/>
          <w:i w:val="0"/>
          <w:color w:val="6B7280"/>
          <w:sz w:val="20"/>
        </w:rPr>
        <w:t>Madrid, abril de 2026</w:t>
      </w:r>
    </w:p>
    <w:p>
      <w:r>
        <w:br w:type="page"/>
      </w:r>
    </w:p>
    <w:p>
      <w:pPr>
        <w:spacing w:before="280" w:after="160"/>
      </w:pPr>
      <w:r>
        <w:rPr>
          <w:rFonts w:ascii="Calibri" w:hAnsi="Calibri"/>
          <w:b/>
          <w:i w:val="0"/>
          <w:color w:val="2952A3"/>
          <w:sz w:val="44"/>
        </w:rPr>
        <w:t>Resumen ejecutivo</w:t>
      </w:r>
    </w:p>
    <w:p>
      <w:pPr>
        <w:spacing w:after="160"/>
      </w:pPr>
      <w:r>
        <w:rPr>
          <w:rFonts w:ascii="Calibri" w:hAnsi="Calibri"/>
          <w:b w:val="0"/>
          <w:i w:val="0"/>
          <w:color w:val="1F2937"/>
          <w:sz w:val="22"/>
        </w:rPr>
        <w:t>elcanaveral.info es el directorio hiperlocal de referencia de El Cañaveral, Vicálvaro, Coslada y San Fernando de Henares. En menos de un mes desde su lanzamiento, el directorio cuenta ya con 111 negocios, 8 inmobiliarias en su categoría dedicada, 164 páginas SEO indexables y un hub multi-zona pensado para ser el primer sitio al que un vecino o un nuevo residente acude cuando busca cualquier servicio del barrio.</w:t>
      </w:r>
    </w:p>
    <w:p>
      <w:pPr>
        <w:spacing w:after="200"/>
      </w:pPr>
      <w:r>
        <w:rPr>
          <w:rFonts w:ascii="Calibri" w:hAnsi="Calibri"/>
          <w:b w:val="0"/>
          <w:i w:val="0"/>
          <w:color w:val="1F2937"/>
          <w:sz w:val="22"/>
        </w:rPr>
        <w:t>Más allá del directorio de comercios, nuestra ambición es ser el hub completo de El Cañaveral: negocios, inmobiliarias, perfiles sociales del barrio, servicios públicos, transporte, eventos, vida vecinal. Todo en un solo lugar.</w:t>
      </w:r>
    </w:p>
    <w:p>
      <w:pPr>
        <w:spacing w:before="280" w:after="160"/>
      </w:pPr>
      <w:r>
        <w:rPr>
          <w:rFonts w:ascii="Calibri" w:hAnsi="Calibri"/>
          <w:b/>
          <w:i w:val="0"/>
          <w:color w:val="2952A3"/>
          <w:sz w:val="32"/>
        </w:rPr>
        <w:t>Lo que proponemos</w:t>
      </w:r>
    </w:p>
    <w:p>
      <w:pPr>
        <w:pStyle w:val="ListBullet"/>
        <w:spacing w:after="40"/>
      </w:pPr>
      <w:r>
        <w:rPr>
          <w:rFonts w:ascii="Calibri" w:hAnsi="Calibri"/>
          <w:b/>
          <w:i w:val="0"/>
          <w:color w:val="1F2937"/>
          <w:sz w:val="22"/>
        </w:rPr>
        <w:t>SM Homes</w:t>
      </w:r>
      <w:r>
        <w:rPr>
          <w:rFonts w:ascii="Calibri" w:hAnsi="Calibri"/>
          <w:b w:val="0"/>
          <w:i w:val="0"/>
          <w:color w:val="1F2937"/>
          <w:sz w:val="22"/>
        </w:rPr>
        <w:t xml:space="preserve"> — convertirse en el sponsor exclusivo del directorio durante los próximos 12 meses.</w:t>
      </w:r>
    </w:p>
    <w:p>
      <w:pPr>
        <w:pStyle w:val="ListBullet"/>
        <w:spacing w:after="40"/>
      </w:pPr>
      <w:r>
        <w:rPr>
          <w:rFonts w:ascii="Calibri" w:hAnsi="Calibri"/>
          <w:b/>
          <w:i w:val="0"/>
          <w:color w:val="1F2937"/>
          <w:sz w:val="22"/>
        </w:rPr>
        <w:t>800€/mes</w:t>
      </w:r>
      <w:r>
        <w:rPr>
          <w:rFonts w:ascii="Calibri" w:hAnsi="Calibri"/>
          <w:b w:val="0"/>
          <w:i w:val="0"/>
          <w:color w:val="1F2937"/>
          <w:sz w:val="22"/>
        </w:rPr>
        <w:t xml:space="preserve"> — tarifa de patrocinio integral con presencia destacada en home, sección Inmobiliarias, fichas y banners site-wide.</w:t>
      </w:r>
    </w:p>
    <w:p>
      <w:pPr>
        <w:pStyle w:val="ListBullet"/>
        <w:spacing w:after="40"/>
      </w:pPr>
      <w:r>
        <w:rPr>
          <w:rFonts w:ascii="Calibri" w:hAnsi="Calibri"/>
          <w:b/>
          <w:i w:val="0"/>
          <w:color w:val="1F2937"/>
          <w:sz w:val="22"/>
        </w:rPr>
        <w:t>Oferta lanzamiento</w:t>
      </w:r>
      <w:r>
        <w:rPr>
          <w:rFonts w:ascii="Calibri" w:hAnsi="Calibri"/>
          <w:b w:val="0"/>
          <w:i w:val="0"/>
          <w:color w:val="1F2937"/>
          <w:sz w:val="22"/>
        </w:rPr>
        <w:t xml:space="preserve"> — los dos primeros meses son gratuitos mientras el directorio se asienta y consolida tráfico orgánico. Activación inmediata, sin coste hasta el mes 3.</w:t>
      </w:r>
    </w:p>
    <w:p>
      <w:pPr>
        <w:pStyle w:val="ListBullet"/>
        <w:spacing w:after="40"/>
      </w:pPr>
      <w:r>
        <w:rPr>
          <w:rFonts w:ascii="Calibri" w:hAnsi="Calibri"/>
          <w:b/>
          <w:i w:val="0"/>
          <w:color w:val="1F2937"/>
          <w:sz w:val="22"/>
        </w:rPr>
        <w:t>Exclusividad de categoría</w:t>
      </w:r>
      <w:r>
        <w:rPr>
          <w:rFonts w:ascii="Calibri" w:hAnsi="Calibri"/>
          <w:b w:val="0"/>
          <w:i w:val="0"/>
          <w:color w:val="1F2937"/>
          <w:sz w:val="22"/>
        </w:rPr>
        <w:t xml:space="preserve"> — ninguna otra inmobiliaria podrá ocupar la posición #1 ni los banners site-wide durante la vigencia del acuerdo.</w:t>
      </w:r>
    </w:p>
    <w:p>
      <w:pPr>
        <w:spacing w:before="280" w:after="160"/>
      </w:pPr>
      <w:r>
        <w:rPr>
          <w:rFonts w:ascii="Calibri" w:hAnsi="Calibri"/>
          <w:b/>
          <w:i w:val="0"/>
          <w:color w:val="2952A3"/>
          <w:sz w:val="32"/>
        </w:rPr>
        <w:t>Por qué SM Homes</w:t>
      </w:r>
    </w:p>
    <w:p>
      <w:pPr>
        <w:spacing w:after="120"/>
      </w:pPr>
      <w:r>
        <w:rPr>
          <w:rFonts w:ascii="Calibri" w:hAnsi="Calibri"/>
          <w:b w:val="0"/>
          <w:i w:val="0"/>
          <w:color w:val="1F2937"/>
          <w:sz w:val="22"/>
        </w:rPr>
        <w:t>Esta propuesta no se está extendiendo en abierto. Se está abriendo conversación con varias agencias inmobiliarias del distrito, pero hay tres motivos por los que SM Homes encaja mejor que el resto:</w:t>
      </w:r>
    </w:p>
    <w:p>
      <w:pPr>
        <w:pStyle w:val="ListBullet"/>
        <w:spacing w:after="40"/>
      </w:pPr>
      <w:r>
        <w:rPr>
          <w:rFonts w:ascii="Calibri" w:hAnsi="Calibri"/>
          <w:b/>
          <w:i w:val="0"/>
          <w:color w:val="1F2937"/>
          <w:sz w:val="22"/>
        </w:rPr>
        <w:t>Cercanía física</w:t>
      </w:r>
      <w:r>
        <w:rPr>
          <w:rFonts w:ascii="Calibri" w:hAnsi="Calibri"/>
          <w:b w:val="0"/>
          <w:i w:val="0"/>
          <w:color w:val="1F2937"/>
          <w:sz w:val="22"/>
        </w:rPr>
        <w:t xml:space="preserve"> — su oficina está en el corazón del PAU (Calle Enrique Urquijo 90), literalmente al lado del operador del directorio.</w:t>
      </w:r>
    </w:p>
    <w:p>
      <w:pPr>
        <w:pStyle w:val="ListBullet"/>
        <w:spacing w:after="40"/>
      </w:pPr>
      <w:r>
        <w:rPr>
          <w:rFonts w:ascii="Calibri" w:hAnsi="Calibri"/>
          <w:b/>
          <w:i w:val="0"/>
          <w:color w:val="1F2937"/>
          <w:sz w:val="22"/>
        </w:rPr>
        <w:t>Reputación</w:t>
      </w:r>
      <w:r>
        <w:rPr>
          <w:rFonts w:ascii="Calibri" w:hAnsi="Calibri"/>
          <w:b w:val="0"/>
          <w:i w:val="0"/>
          <w:color w:val="1F2937"/>
          <w:sz w:val="22"/>
        </w:rPr>
        <w:t xml:space="preserve"> — 5★ en Google con 92 reseñas y 3 años de trayectoria visible en su escaparate.</w:t>
      </w:r>
    </w:p>
    <w:p>
      <w:pPr>
        <w:pStyle w:val="ListBullet"/>
        <w:spacing w:after="40"/>
      </w:pPr>
      <w:r>
        <w:rPr>
          <w:rFonts w:ascii="Calibri" w:hAnsi="Calibri"/>
          <w:b/>
          <w:i w:val="0"/>
          <w:color w:val="1F2937"/>
          <w:sz w:val="22"/>
        </w:rPr>
        <w:t>Estética alineada</w:t>
      </w:r>
      <w:r>
        <w:rPr>
          <w:rFonts w:ascii="Calibri" w:hAnsi="Calibri"/>
          <w:b w:val="0"/>
          <w:i w:val="0"/>
          <w:color w:val="1F2937"/>
          <w:sz w:val="22"/>
        </w:rPr>
        <w:t xml:space="preserve"> — el rótulo dorado, la madera natural y el lenguaje 'guiando sueños y creando oportunidades' encajan con la estética premium que estamos construyendo en el directorio.</w:t>
      </w:r>
    </w:p>
    <w:p>
      <w:r>
        <w:br w:type="page"/>
      </w:r>
    </w:p>
    <w:p>
      <w:pPr>
        <w:spacing w:before="280" w:after="160"/>
      </w:pPr>
      <w:r>
        <w:rPr>
          <w:rFonts w:ascii="Calibri" w:hAnsi="Calibri"/>
          <w:b/>
          <w:i w:val="0"/>
          <w:color w:val="2952A3"/>
          <w:sz w:val="44"/>
        </w:rPr>
        <w:t>El proyecto: elcanaveral.info</w:t>
      </w:r>
    </w:p>
    <w:p>
      <w:pPr>
        <w:spacing w:after="160"/>
      </w:pPr>
      <w:r>
        <w:rPr>
          <w:rFonts w:ascii="Calibri" w:hAnsi="Calibri"/>
          <w:b w:val="0"/>
          <w:i w:val="0"/>
          <w:color w:val="1F2937"/>
          <w:sz w:val="22"/>
        </w:rPr>
        <w:t>Un directorio hiperlocal cuidado al detalle: cada ficha tiene fotos reales, datos verificados, ubicación, horarios y contacto. Diseño premium pensado para que la marca de un sponsor se vea como en una revista, no como un banner barato.</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screenshot-home-hero.jpeg"/>
                    <pic:cNvPicPr/>
                  </pic:nvPicPr>
                  <pic:blipFill>
                    <a:blip r:embed="rId10"/>
                    <a:stretch>
                      <a:fillRect/>
                    </a:stretch>
                  </pic:blipFill>
                  <pic:spPr>
                    <a:xfrm>
                      <a:off x="0" y="0"/>
                      <a:ext cx="5580000" cy="3487500"/>
                    </a:xfrm>
                    <a:prstGeom prst="rect"/>
                  </pic:spPr>
                </pic:pic>
              </a:graphicData>
            </a:graphic>
          </wp:inline>
        </w:drawing>
      </w:r>
    </w:p>
    <w:p>
      <w:pPr>
        <w:jc w:val="center"/>
      </w:pPr>
      <w:r>
        <w:rPr>
          <w:rFonts w:ascii="Calibri" w:hAnsi="Calibri"/>
          <w:b w:val="0"/>
          <w:i/>
          <w:color w:val="6B7280"/>
          <w:sz w:val="18"/>
        </w:rPr>
        <w:t>Home de elcanaveral.info — vista de bienvenida</w:t>
      </w:r>
    </w:p>
    <w:p>
      <w:pPr>
        <w:spacing w:before="280" w:after="160"/>
      </w:pPr>
      <w:r>
        <w:rPr>
          <w:rFonts w:ascii="Calibri" w:hAnsi="Calibri"/>
          <w:b/>
          <w:i w:val="0"/>
          <w:color w:val="2952A3"/>
          <w:sz w:val="32"/>
        </w:rPr>
        <w:t>Cifras actuales</w:t>
      </w:r>
    </w:p>
    <w:tbl>
      <w:tblPr>
        <w:tblW w:type="auto" w:w="0"/>
        <w:jc w:val="center"/>
        <w:tblLook w:firstColumn="1" w:firstRow="1" w:lastColumn="0" w:lastRow="0" w:noHBand="0" w:noVBand="1" w:val="04A0"/>
      </w:tblPr>
      <w:tblGrid>
        <w:gridCol w:w="1624"/>
        <w:gridCol w:w="1624"/>
        <w:gridCol w:w="1624"/>
        <w:gridCol w:w="1624"/>
        <w:gridCol w:w="1624"/>
        <w:gridCol w:w="1624"/>
      </w:tblGrid>
      <w:tr>
        <w:tc>
          <w:tcPr>
            <w:tcW w:type="dxa" w:w="1624"/>
            <w:vAlign w:val="center"/>
          </w:tcPr>
          <w:p>
            <w:pPr>
              <w:jc w:val="center"/>
            </w:pPr>
            <w:r>
              <w:rPr>
                <w:rFonts w:ascii="Calibri" w:hAnsi="Calibri"/>
                <w:b/>
                <w:i w:val="0"/>
                <w:color w:val="2952A3"/>
                <w:sz w:val="44"/>
              </w:rPr>
              <w:t>111</w:t>
            </w:r>
          </w:p>
        </w:tc>
        <w:tc>
          <w:tcPr>
            <w:tcW w:type="dxa" w:w="1624"/>
            <w:vAlign w:val="center"/>
          </w:tcPr>
          <w:p>
            <w:pPr>
              <w:jc w:val="center"/>
            </w:pPr>
            <w:r>
              <w:rPr>
                <w:rFonts w:ascii="Calibri" w:hAnsi="Calibri"/>
                <w:b/>
                <w:i w:val="0"/>
                <w:color w:val="2952A3"/>
                <w:sz w:val="44"/>
              </w:rPr>
              <w:t>16</w:t>
            </w:r>
          </w:p>
        </w:tc>
        <w:tc>
          <w:tcPr>
            <w:tcW w:type="dxa" w:w="1624"/>
            <w:vAlign w:val="center"/>
          </w:tcPr>
          <w:p>
            <w:pPr>
              <w:jc w:val="center"/>
            </w:pPr>
            <w:r>
              <w:rPr>
                <w:rFonts w:ascii="Calibri" w:hAnsi="Calibri"/>
                <w:b/>
                <w:i w:val="0"/>
                <w:color w:val="2952A3"/>
                <w:sz w:val="44"/>
              </w:rPr>
              <w:t>4</w:t>
            </w:r>
          </w:p>
        </w:tc>
        <w:tc>
          <w:tcPr>
            <w:tcW w:type="dxa" w:w="1624"/>
            <w:vAlign w:val="center"/>
          </w:tcPr>
          <w:p>
            <w:pPr>
              <w:jc w:val="center"/>
            </w:pPr>
            <w:r>
              <w:rPr>
                <w:rFonts w:ascii="Calibri" w:hAnsi="Calibri"/>
                <w:b/>
                <w:i w:val="0"/>
                <w:color w:val="2952A3"/>
                <w:sz w:val="44"/>
              </w:rPr>
              <w:t>164</w:t>
            </w:r>
          </w:p>
        </w:tc>
        <w:tc>
          <w:tcPr>
            <w:tcW w:type="dxa" w:w="1624"/>
            <w:vAlign w:val="center"/>
          </w:tcPr>
          <w:p>
            <w:pPr>
              <w:jc w:val="center"/>
            </w:pPr>
            <w:r>
              <w:rPr>
                <w:rFonts w:ascii="Calibri" w:hAnsi="Calibri"/>
                <w:b/>
                <w:i w:val="0"/>
                <w:color w:val="2952A3"/>
                <w:sz w:val="44"/>
              </w:rPr>
              <w:t>550+</w:t>
            </w:r>
          </w:p>
        </w:tc>
        <w:tc>
          <w:tcPr>
            <w:tcW w:type="dxa" w:w="1624"/>
            <w:vAlign w:val="center"/>
          </w:tcPr>
          <w:p>
            <w:pPr>
              <w:jc w:val="center"/>
            </w:pPr>
            <w:r>
              <w:rPr>
                <w:rFonts w:ascii="Calibri" w:hAnsi="Calibri"/>
                <w:b/>
                <w:i w:val="0"/>
                <w:color w:val="2952A3"/>
                <w:sz w:val="44"/>
              </w:rPr>
              <w:t>8</w:t>
            </w:r>
          </w:p>
        </w:tc>
      </w:tr>
      <w:tr>
        <w:tc>
          <w:tcPr>
            <w:tcW w:type="dxa" w:w="1624"/>
            <w:vAlign w:val="center"/>
          </w:tcPr>
          <w:p>
            <w:pPr>
              <w:jc w:val="center"/>
            </w:pPr>
            <w:r>
              <w:rPr>
                <w:rFonts w:ascii="Calibri" w:hAnsi="Calibri"/>
                <w:b w:val="0"/>
                <w:i w:val="0"/>
                <w:color w:val="6B7280"/>
                <w:sz w:val="18"/>
              </w:rPr>
              <w:t>negocios verificados</w:t>
            </w:r>
          </w:p>
        </w:tc>
        <w:tc>
          <w:tcPr>
            <w:tcW w:type="dxa" w:w="1624"/>
            <w:vAlign w:val="center"/>
          </w:tcPr>
          <w:p>
            <w:pPr>
              <w:jc w:val="center"/>
            </w:pPr>
            <w:r>
              <w:rPr>
                <w:rFonts w:ascii="Calibri" w:hAnsi="Calibri"/>
                <w:b w:val="0"/>
                <w:i w:val="0"/>
                <w:color w:val="6B7280"/>
                <w:sz w:val="18"/>
              </w:rPr>
              <w:t>categorías</w:t>
            </w:r>
          </w:p>
        </w:tc>
        <w:tc>
          <w:tcPr>
            <w:tcW w:type="dxa" w:w="1624"/>
            <w:vAlign w:val="center"/>
          </w:tcPr>
          <w:p>
            <w:pPr>
              <w:jc w:val="center"/>
            </w:pPr>
            <w:r>
              <w:rPr>
                <w:rFonts w:ascii="Calibri" w:hAnsi="Calibri"/>
                <w:b w:val="0"/>
                <w:i w:val="0"/>
                <w:color w:val="6B7280"/>
                <w:sz w:val="18"/>
              </w:rPr>
              <w:t>zonas (El Cañaveral, Vicálvaro, Coslada, S. Fdo.)</w:t>
            </w:r>
          </w:p>
        </w:tc>
        <w:tc>
          <w:tcPr>
            <w:tcW w:type="dxa" w:w="1624"/>
            <w:vAlign w:val="center"/>
          </w:tcPr>
          <w:p>
            <w:pPr>
              <w:jc w:val="center"/>
            </w:pPr>
            <w:r>
              <w:rPr>
                <w:rFonts w:ascii="Calibri" w:hAnsi="Calibri"/>
                <w:b w:val="0"/>
                <w:i w:val="0"/>
                <w:color w:val="6B7280"/>
                <w:sz w:val="18"/>
              </w:rPr>
              <w:t>páginas SEO indexables</w:t>
            </w:r>
          </w:p>
        </w:tc>
        <w:tc>
          <w:tcPr>
            <w:tcW w:type="dxa" w:w="1624"/>
            <w:vAlign w:val="center"/>
          </w:tcPr>
          <w:p>
            <w:pPr>
              <w:jc w:val="center"/>
            </w:pPr>
            <w:r>
              <w:rPr>
                <w:rFonts w:ascii="Calibri" w:hAnsi="Calibri"/>
                <w:b w:val="0"/>
                <w:i w:val="0"/>
                <w:color w:val="6B7280"/>
                <w:sz w:val="18"/>
              </w:rPr>
              <w:t>fotos reales de fachadas e interiores</w:t>
            </w:r>
          </w:p>
        </w:tc>
        <w:tc>
          <w:tcPr>
            <w:tcW w:type="dxa" w:w="1624"/>
            <w:vAlign w:val="center"/>
          </w:tcPr>
          <w:p>
            <w:pPr>
              <w:jc w:val="center"/>
            </w:pPr>
            <w:r>
              <w:rPr>
                <w:rFonts w:ascii="Calibri" w:hAnsi="Calibri"/>
                <w:b w:val="0"/>
                <w:i w:val="0"/>
                <w:color w:val="6B7280"/>
                <w:sz w:val="18"/>
              </w:rPr>
              <w:t>inmobiliarias activas en la categoría</w:t>
            </w:r>
          </w:p>
        </w:tc>
      </w:tr>
    </w:tbl>
    <w:p>
      <w:pPr>
        <w:spacing w:after="120"/>
      </w:pPr>
      <w:r>
        <w:rPr>
          <w:rFonts w:ascii="Calibri" w:hAnsi="Calibri"/>
          <w:b w:val="0"/>
          <w:i w:val="0"/>
          <w:color w:val="1F2937"/>
          <w:sz w:val="22"/>
        </w:rPr>
      </w:r>
    </w:p>
    <w:p>
      <w:pPr>
        <w:spacing w:before="280" w:after="160"/>
      </w:pPr>
      <w:r>
        <w:rPr>
          <w:rFonts w:ascii="Calibri" w:hAnsi="Calibri"/>
          <w:b/>
          <w:i w:val="0"/>
          <w:color w:val="2952A3"/>
          <w:sz w:val="32"/>
        </w:rPr>
        <w:t>Visión: el hub de El Cañaveral</w:t>
      </w:r>
    </w:p>
    <w:p>
      <w:pPr>
        <w:spacing w:after="80"/>
      </w:pPr>
      <w:r>
        <w:rPr>
          <w:rFonts w:ascii="Calibri" w:hAnsi="Calibri"/>
          <w:b w:val="0"/>
          <w:i w:val="0"/>
          <w:color w:val="1F2937"/>
          <w:sz w:val="22"/>
        </w:rPr>
        <w:t>Estamos construyendo más que un directorio. elcanaveral.info ya tiene una segunda capa —el hub Comunidad— y una hoja de ruta editorial pensada para convertirse en el primer destino digital del barrio.</w:t>
      </w:r>
    </w:p>
    <w:p>
      <w:pPr>
        <w:pStyle w:val="ListBullet"/>
        <w:spacing w:after="40"/>
      </w:pPr>
      <w:r>
        <w:rPr>
          <w:rFonts w:ascii="Calibri" w:hAnsi="Calibri"/>
          <w:b/>
          <w:i w:val="0"/>
          <w:color w:val="1F2937"/>
          <w:sz w:val="22"/>
        </w:rPr>
        <w:t>Comunidad</w:t>
      </w:r>
      <w:r>
        <w:rPr>
          <w:rFonts w:ascii="Calibri" w:hAnsi="Calibri"/>
          <w:b w:val="0"/>
          <w:i w:val="0"/>
          <w:color w:val="1F2937"/>
          <w:sz w:val="22"/>
        </w:rPr>
        <w:t xml:space="preserve"> — directorio de perfiles sociales del barrio (Facebook, Instagram, TikTok, X) — YA LIVE.</w:t>
      </w:r>
    </w:p>
    <w:p>
      <w:pPr>
        <w:pStyle w:val="ListBullet"/>
        <w:spacing w:after="40"/>
      </w:pPr>
      <w:r>
        <w:rPr>
          <w:rFonts w:ascii="Calibri" w:hAnsi="Calibri"/>
          <w:b w:val="0"/>
          <w:i w:val="0"/>
          <w:color w:val="1F2937"/>
          <w:sz w:val="22"/>
        </w:rPr>
        <w:t>calendario de eventos vecinales y promociones locales.</w:t>
      </w:r>
    </w:p>
    <w:p>
      <w:pPr>
        <w:pStyle w:val="ListBullet"/>
        <w:spacing w:after="40"/>
      </w:pPr>
      <w:r>
        <w:rPr>
          <w:rFonts w:ascii="Calibri" w:hAnsi="Calibri"/>
          <w:b w:val="0"/>
          <w:i w:val="0"/>
          <w:color w:val="1F2937"/>
          <w:sz w:val="22"/>
        </w:rPr>
        <w:t>guías prácticas: dónde matricular en el cole, transporte, servicios municipales.</w:t>
      </w:r>
    </w:p>
    <w:p>
      <w:pPr>
        <w:pStyle w:val="ListBullet"/>
        <w:spacing w:after="40"/>
      </w:pPr>
      <w:r>
        <w:rPr>
          <w:rFonts w:ascii="Calibri" w:hAnsi="Calibri"/>
          <w:b w:val="0"/>
          <w:i w:val="0"/>
          <w:color w:val="1F2937"/>
          <w:sz w:val="22"/>
        </w:rPr>
        <w:t>blog editorial sobre vida en el PAU con cobertura SEO local.</w:t>
      </w:r>
    </w:p>
    <w:p>
      <w:pPr>
        <w:pStyle w:val="ListBullet"/>
        <w:spacing w:after="40"/>
      </w:pPr>
      <w:r>
        <w:rPr>
          <w:rFonts w:ascii="Calibri" w:hAnsi="Calibri"/>
          <w:b w:val="0"/>
          <w:i w:val="0"/>
          <w:color w:val="1F2937"/>
          <w:sz w:val="22"/>
        </w:rPr>
        <w:t>newsletter mensual a vecinos suscritos al directorio.</w:t>
      </w:r>
    </w:p>
    <w:p>
      <w:r>
        <w:br w:type="page"/>
      </w:r>
    </w:p>
    <w:p>
      <w:pPr>
        <w:spacing w:before="280" w:after="160"/>
      </w:pPr>
      <w:r>
        <w:rPr>
          <w:rFonts w:ascii="Calibri" w:hAnsi="Calibri"/>
          <w:b/>
          <w:i w:val="0"/>
          <w:color w:val="2952A3"/>
          <w:sz w:val="44"/>
        </w:rPr>
        <w:t>La sección Inmobiliarias</w:t>
      </w:r>
    </w:p>
    <w:p>
      <w:pPr>
        <w:spacing w:after="160"/>
      </w:pPr>
      <w:r>
        <w:rPr>
          <w:rFonts w:ascii="Calibri" w:hAnsi="Calibri"/>
          <w:b w:val="0"/>
          <w:i w:val="0"/>
          <w:color w:val="1F2937"/>
          <w:sz w:val="22"/>
        </w:rPr>
        <w:t>Hemos creado una categoría dedicada para inmobiliarias precisamente porque es el sector con mayor potencial publicitario en un PAU joven en plena consolidación. Hoy hay 8 agencias listadas distribuidas por las 4 zonas del directorio:</w:t>
      </w:r>
    </w:p>
    <w:p>
      <w:pPr>
        <w:pStyle w:val="ListBullet"/>
        <w:spacing w:after="40"/>
      </w:pPr>
      <w:r>
        <w:rPr>
          <w:rFonts w:ascii="Calibri" w:hAnsi="Calibri"/>
          <w:b w:val="0"/>
          <w:i w:val="0"/>
          <w:color w:val="1F2937"/>
          <w:sz w:val="22"/>
        </w:rPr>
        <w:t>El Cañaveral (3): SM Homes · Mediadores Inmobiliarios · Redpiso</w:t>
      </w:r>
    </w:p>
    <w:p>
      <w:pPr>
        <w:pStyle w:val="ListBullet"/>
        <w:spacing w:after="40"/>
      </w:pPr>
      <w:r>
        <w:rPr>
          <w:rFonts w:ascii="Calibri" w:hAnsi="Calibri"/>
          <w:b w:val="0"/>
          <w:i w:val="0"/>
          <w:color w:val="1F2937"/>
          <w:sz w:val="22"/>
        </w:rPr>
        <w:t>Vicálvaro (4): Templo Consulting · INMOACIERTA · Globalpiso · Alianza Madrid</w:t>
      </w:r>
    </w:p>
    <w:p>
      <w:pPr>
        <w:pStyle w:val="ListBullet"/>
        <w:spacing w:after="40"/>
      </w:pPr>
      <w:r>
        <w:rPr>
          <w:rFonts w:ascii="Calibri" w:hAnsi="Calibri"/>
          <w:b w:val="0"/>
          <w:i w:val="0"/>
          <w:color w:val="1F2937"/>
          <w:sz w:val="22"/>
        </w:rPr>
        <w:t>Coslada (1): Inmobiliaria El Cañaveral</w:t>
      </w:r>
    </w:p>
    <w:p>
      <w:pPr>
        <w:spacing w:after="120"/>
      </w:pPr>
      <w:r>
        <w:rPr>
          <w:rFonts w:ascii="Calibri" w:hAnsi="Calibri"/>
          <w:b w:val="0"/>
          <w:i w:val="0"/>
          <w:color w:val="1F2937"/>
          <w:sz w:val="22"/>
        </w:rPr>
      </w:r>
    </w:p>
    <w:p>
      <w:pPr>
        <w:jc w:val="center"/>
      </w:pPr>
      <w:r>
        <w:drawing>
          <wp:inline xmlns:a="http://schemas.openxmlformats.org/drawingml/2006/main" xmlns:pic="http://schemas.openxmlformats.org/drawingml/2006/picture">
            <wp:extent cx="5040000" cy="7063074"/>
            <wp:docPr id="3" name="Picture 3"/>
            <wp:cNvGraphicFramePr>
              <a:graphicFrameLocks noChangeAspect="1"/>
            </wp:cNvGraphicFramePr>
            <a:graphic>
              <a:graphicData uri="http://schemas.openxmlformats.org/drawingml/2006/picture">
                <pic:pic>
                  <pic:nvPicPr>
                    <pic:cNvPr id="0" name="screenshot-categoria-inmobiliarias.jpeg"/>
                    <pic:cNvPicPr/>
                  </pic:nvPicPr>
                  <pic:blipFill>
                    <a:blip r:embed="rId11"/>
                    <a:stretch>
                      <a:fillRect/>
                    </a:stretch>
                  </pic:blipFill>
                  <pic:spPr>
                    <a:xfrm>
                      <a:off x="0" y="0"/>
                      <a:ext cx="5040000" cy="7063074"/>
                    </a:xfrm>
                    <a:prstGeom prst="rect"/>
                  </pic:spPr>
                </pic:pic>
              </a:graphicData>
            </a:graphic>
          </wp:inline>
        </w:drawing>
      </w:r>
    </w:p>
    <w:p>
      <w:pPr>
        <w:jc w:val="center"/>
      </w:pPr>
      <w:r>
        <w:rPr>
          <w:rFonts w:ascii="Calibri" w:hAnsi="Calibri"/>
          <w:b w:val="0"/>
          <w:i/>
          <w:color w:val="6B7280"/>
          <w:sz w:val="18"/>
        </w:rPr>
        <w:t>Sección /inmobiliarias/ tal como se ve hoy</w:t>
      </w:r>
    </w:p>
    <w:p>
      <w:pPr>
        <w:spacing w:before="280" w:after="160"/>
      </w:pPr>
      <w:r>
        <w:rPr>
          <w:rFonts w:ascii="Calibri" w:hAnsi="Calibri"/>
          <w:b/>
          <w:i w:val="0"/>
          <w:color w:val="2952A3"/>
          <w:sz w:val="32"/>
        </w:rPr>
        <w:t>Qué cambia con SM Homes como sponsor</w:t>
      </w:r>
    </w:p>
    <w:p>
      <w:pPr>
        <w:pStyle w:val="ListBullet"/>
        <w:spacing w:after="40"/>
      </w:pPr>
      <w:r>
        <w:rPr>
          <w:rFonts w:ascii="Calibri" w:hAnsi="Calibri"/>
          <w:b w:val="0"/>
          <w:i w:val="0"/>
          <w:color w:val="1F2937"/>
          <w:sz w:val="22"/>
        </w:rPr>
        <w:t>ficha pasa al puesto #1 en /inmobiliarias y /zona/el-canaveral con badge 'Sponsor oficial'.</w:t>
      </w:r>
    </w:p>
    <w:p>
      <w:pPr>
        <w:pStyle w:val="ListBullet"/>
        <w:spacing w:after="40"/>
      </w:pPr>
      <w:r>
        <w:rPr>
          <w:rFonts w:ascii="Calibri" w:hAnsi="Calibri"/>
          <w:b w:val="0"/>
          <w:i w:val="0"/>
          <w:color w:val="1F2937"/>
          <w:sz w:val="22"/>
        </w:rPr>
        <w:t>marca SM Homes en el banner promocional superior site-wide (visible en las 164 páginas).</w:t>
      </w:r>
    </w:p>
    <w:p>
      <w:pPr>
        <w:pStyle w:val="ListBullet"/>
        <w:spacing w:after="40"/>
      </w:pPr>
      <w:r>
        <w:rPr>
          <w:rFonts w:ascii="Calibri" w:hAnsi="Calibri"/>
          <w:b w:val="0"/>
          <w:i w:val="0"/>
          <w:color w:val="1F2937"/>
          <w:sz w:val="22"/>
        </w:rPr>
        <w:t>banner inline en cada ficha de inmobiliaria competidora ('¿buscas otra opción? prueba SM Homes').</w:t>
      </w:r>
    </w:p>
    <w:p>
      <w:pPr>
        <w:pStyle w:val="ListBullet"/>
        <w:spacing w:after="40"/>
      </w:pPr>
      <w:r>
        <w:rPr>
          <w:rFonts w:ascii="Calibri" w:hAnsi="Calibri"/>
          <w:b w:val="0"/>
          <w:i w:val="0"/>
          <w:color w:val="1F2937"/>
          <w:sz w:val="22"/>
        </w:rPr>
        <w:t>mención fija en home: 'Inmobiliaria oficial del directorio'.</w:t>
      </w:r>
    </w:p>
    <w:p>
      <w:pPr>
        <w:pStyle w:val="ListBullet"/>
        <w:spacing w:after="40"/>
      </w:pPr>
      <w:r>
        <w:rPr>
          <w:rFonts w:ascii="Calibri" w:hAnsi="Calibri"/>
          <w:b w:val="0"/>
          <w:i w:val="0"/>
          <w:color w:val="1F2937"/>
          <w:sz w:val="22"/>
        </w:rPr>
        <w:t>exclusividad: ninguna otra agencia podrá ocupar estas posiciones durante el contrato.</w:t>
      </w:r>
    </w:p>
    <w:p>
      <w:r>
        <w:br w:type="page"/>
      </w:r>
    </w:p>
    <w:p>
      <w:pPr>
        <w:spacing w:before="280" w:after="160"/>
      </w:pPr>
      <w:r>
        <w:rPr>
          <w:rFonts w:ascii="Calibri" w:hAnsi="Calibri"/>
          <w:b/>
          <w:i w:val="0"/>
          <w:color w:val="2952A3"/>
          <w:sz w:val="44"/>
        </w:rPr>
        <w:t>Cómo se ve hoy la ficha de SM Homes</w:t>
      </w:r>
    </w:p>
    <w:p>
      <w:pPr>
        <w:spacing w:after="160"/>
      </w:pPr>
      <w:r>
        <w:rPr>
          <w:rFonts w:ascii="Calibri" w:hAnsi="Calibri"/>
          <w:b w:val="0"/>
          <w:i w:val="0"/>
          <w:color w:val="1F2937"/>
          <w:sz w:val="22"/>
        </w:rPr>
        <w:t>Antes incluso de la conversación, ya hemos preparado la ficha como muestra del nivel de cuidado del directorio. Datos verificados vía Google Places API, 5 fotos reales (fachada, interior, equipo) y CTAs directos a llamada y web.</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screenshot-ficha-sm-homes.jpeg"/>
                    <pic:cNvPicPr/>
                  </pic:nvPicPr>
                  <pic:blipFill>
                    <a:blip r:embed="rId12"/>
                    <a:stretch>
                      <a:fillRect/>
                    </a:stretch>
                  </pic:blipFill>
                  <pic:spPr>
                    <a:xfrm>
                      <a:off x="0" y="0"/>
                      <a:ext cx="5580000" cy="3487500"/>
                    </a:xfrm>
                    <a:prstGeom prst="rect"/>
                  </pic:spPr>
                </pic:pic>
              </a:graphicData>
            </a:graphic>
          </wp:inline>
        </w:drawing>
      </w:r>
    </w:p>
    <w:p>
      <w:pPr>
        <w:jc w:val="center"/>
      </w:pPr>
      <w:r>
        <w:rPr>
          <w:rFonts w:ascii="Calibri" w:hAnsi="Calibri"/>
          <w:b w:val="0"/>
          <w:i/>
          <w:color w:val="6B7280"/>
          <w:sz w:val="18"/>
        </w:rPr>
        <w:t>Ficha actual: /inmobiliarias/sm-homes-el-canaveral/</w:t>
      </w:r>
    </w:p>
    <w:p>
      <w:pPr>
        <w:spacing w:after="160"/>
      </w:pPr>
      <w:r>
        <w:rPr>
          <w:rFonts w:ascii="Calibri" w:hAnsi="Calibri"/>
          <w:b w:val="0"/>
          <w:i w:val="0"/>
          <w:color w:val="1F2937"/>
          <w:sz w:val="22"/>
        </w:rPr>
        <w:t>Como sponsor, esta ficha incorporaría además: badge dorado 'Patrocinador oficial', tarjeta destacada en el sidebar de TODAS las fichas de la categoría con CTA directo a SM Homes, y posición fijada en el primer puesto independientemente del orden por defecto.</w:t>
      </w:r>
    </w:p>
    <w:p>
      <w:r>
        <w:br w:type="page"/>
      </w:r>
    </w:p>
    <w:p>
      <w:pPr>
        <w:spacing w:before="280" w:after="160"/>
      </w:pPr>
      <w:r>
        <w:rPr>
          <w:rFonts w:ascii="Calibri" w:hAnsi="Calibri"/>
          <w:b/>
          <w:i w:val="0"/>
          <w:color w:val="2952A3"/>
          <w:sz w:val="44"/>
        </w:rPr>
        <w:t>El hub Comunidad: más allá del directorio</w:t>
      </w:r>
    </w:p>
    <w:p>
      <w:pPr>
        <w:spacing w:after="160"/>
      </w:pPr>
      <w:r>
        <w:rPr>
          <w:rFonts w:ascii="Calibri" w:hAnsi="Calibri"/>
          <w:b w:val="0"/>
          <w:i w:val="0"/>
          <w:color w:val="1F2937"/>
          <w:sz w:val="22"/>
        </w:rPr>
        <w:t>Hemos lanzado /comunidad/, una sección que reúne a toda la conversación digital del barrio en una sola página. No existe nada parecido en El Cañaveral. Lo que conseguimos con esto: que el vecino que busca 'qué pasa en el barrio' aterrice en elcanaveral.info, no en una búsqueda dispersa por Facebook o Instagram.</w:t>
      </w:r>
    </w:p>
    <w:p>
      <w:pPr>
        <w:spacing w:before="280" w:after="160"/>
      </w:pPr>
      <w:r>
        <w:rPr>
          <w:rFonts w:ascii="Calibri" w:hAnsi="Calibri"/>
          <w:b/>
          <w:i w:val="0"/>
          <w:color w:val="2952A3"/>
          <w:sz w:val="32"/>
        </w:rPr>
        <w:t>Cifras del hub Comunidad</w:t>
      </w:r>
    </w:p>
    <w:tbl>
      <w:tblPr>
        <w:tblW w:type="auto" w:w="0"/>
        <w:jc w:val="center"/>
        <w:tblLook w:firstColumn="1" w:firstRow="1" w:lastColumn="0" w:lastRow="0" w:noHBand="0" w:noVBand="1" w:val="04A0"/>
      </w:tblPr>
      <w:tblGrid>
        <w:gridCol w:w="1624"/>
        <w:gridCol w:w="1624"/>
        <w:gridCol w:w="1624"/>
        <w:gridCol w:w="1624"/>
        <w:gridCol w:w="1624"/>
        <w:gridCol w:w="1624"/>
      </w:tblGrid>
      <w:tr>
        <w:tc>
          <w:tcPr>
            <w:tcW w:type="dxa" w:w="1624"/>
            <w:vAlign w:val="center"/>
          </w:tcPr>
          <w:p>
            <w:pPr>
              <w:jc w:val="center"/>
            </w:pPr>
            <w:r>
              <w:rPr>
                <w:rFonts w:ascii="Calibri" w:hAnsi="Calibri"/>
                <w:b/>
                <w:i w:val="0"/>
                <w:color w:val="2952A3"/>
                <w:sz w:val="36"/>
              </w:rPr>
              <w:t>75+</w:t>
            </w:r>
          </w:p>
        </w:tc>
        <w:tc>
          <w:tcPr>
            <w:tcW w:type="dxa" w:w="1624"/>
            <w:vAlign w:val="center"/>
          </w:tcPr>
          <w:p>
            <w:pPr>
              <w:jc w:val="center"/>
            </w:pPr>
            <w:r>
              <w:rPr>
                <w:rFonts w:ascii="Calibri" w:hAnsi="Calibri"/>
                <w:b/>
                <w:i w:val="0"/>
                <w:color w:val="2952A3"/>
                <w:sz w:val="36"/>
              </w:rPr>
              <w:t>8</w:t>
            </w:r>
          </w:p>
        </w:tc>
        <w:tc>
          <w:tcPr>
            <w:tcW w:type="dxa" w:w="1624"/>
            <w:vAlign w:val="center"/>
          </w:tcPr>
          <w:p>
            <w:pPr>
              <w:jc w:val="center"/>
            </w:pPr>
            <w:r>
              <w:rPr>
                <w:rFonts w:ascii="Calibri" w:hAnsi="Calibri"/>
                <w:b/>
                <w:i w:val="0"/>
                <w:color w:val="2952A3"/>
                <w:sz w:val="36"/>
              </w:rPr>
              <w:t>16</w:t>
            </w:r>
          </w:p>
        </w:tc>
        <w:tc>
          <w:tcPr>
            <w:tcW w:type="dxa" w:w="1624"/>
            <w:vAlign w:val="center"/>
          </w:tcPr>
          <w:p>
            <w:pPr>
              <w:jc w:val="center"/>
            </w:pPr>
            <w:r>
              <w:rPr>
                <w:rFonts w:ascii="Calibri" w:hAnsi="Calibri"/>
                <w:b/>
                <w:i w:val="0"/>
                <w:color w:val="2952A3"/>
                <w:sz w:val="36"/>
              </w:rPr>
              <w:t>25+</w:t>
            </w:r>
          </w:p>
        </w:tc>
        <w:tc>
          <w:tcPr>
            <w:tcW w:type="dxa" w:w="1624"/>
            <w:vAlign w:val="center"/>
          </w:tcPr>
          <w:p>
            <w:pPr>
              <w:jc w:val="center"/>
            </w:pPr>
            <w:r>
              <w:rPr>
                <w:rFonts w:ascii="Calibri" w:hAnsi="Calibri"/>
                <w:b/>
                <w:i w:val="0"/>
                <w:color w:val="2952A3"/>
                <w:sz w:val="36"/>
              </w:rPr>
              <w:t>6.2K</w:t>
            </w:r>
          </w:p>
        </w:tc>
        <w:tc>
          <w:tcPr>
            <w:tcW w:type="dxa" w:w="1624"/>
            <w:vAlign w:val="center"/>
          </w:tcPr>
          <w:p>
            <w:pPr>
              <w:jc w:val="center"/>
            </w:pPr>
            <w:r>
              <w:rPr>
                <w:rFonts w:ascii="Calibri" w:hAnsi="Calibri"/>
                <w:b/>
                <w:i w:val="0"/>
                <w:color w:val="2952A3"/>
                <w:sz w:val="36"/>
              </w:rPr>
              <w:t>3</w:t>
            </w:r>
          </w:p>
        </w:tc>
      </w:tr>
      <w:tr>
        <w:tc>
          <w:tcPr>
            <w:tcW w:type="dxa" w:w="1624"/>
            <w:vAlign w:val="center"/>
          </w:tcPr>
          <w:p>
            <w:pPr>
              <w:jc w:val="center"/>
            </w:pPr>
            <w:r>
              <w:rPr>
                <w:rFonts w:ascii="Calibri" w:hAnsi="Calibri"/>
                <w:b w:val="0"/>
                <w:i w:val="0"/>
                <w:color w:val="6B7280"/>
                <w:sz w:val="16"/>
              </w:rPr>
              <w:t>cuentas verificadas</w:t>
            </w:r>
          </w:p>
        </w:tc>
        <w:tc>
          <w:tcPr>
            <w:tcW w:type="dxa" w:w="1624"/>
            <w:vAlign w:val="center"/>
          </w:tcPr>
          <w:p>
            <w:pPr>
              <w:jc w:val="center"/>
            </w:pPr>
            <w:r>
              <w:rPr>
                <w:rFonts w:ascii="Calibri" w:hAnsi="Calibri"/>
                <w:b w:val="0"/>
                <w:i w:val="0"/>
                <w:color w:val="6B7280"/>
                <w:sz w:val="16"/>
              </w:rPr>
              <w:t>plataformas (FB, IG, X, TikTok, YouTube, Telegram, WhatsApp, web)</w:t>
            </w:r>
          </w:p>
        </w:tc>
        <w:tc>
          <w:tcPr>
            <w:tcW w:type="dxa" w:w="1624"/>
            <w:vAlign w:val="center"/>
          </w:tcPr>
          <w:p>
            <w:pPr>
              <w:jc w:val="center"/>
            </w:pPr>
            <w:r>
              <w:rPr>
                <w:rFonts w:ascii="Calibri" w:hAnsi="Calibri"/>
                <w:b w:val="0"/>
                <w:i w:val="0"/>
                <w:color w:val="6B7280"/>
                <w:sz w:val="16"/>
              </w:rPr>
              <w:t>páginas Facebook (incluida Junta Municipal Vicálvaro oficial)</w:t>
            </w:r>
          </w:p>
        </w:tc>
        <w:tc>
          <w:tcPr>
            <w:tcW w:type="dxa" w:w="1624"/>
            <w:vAlign w:val="center"/>
          </w:tcPr>
          <w:p>
            <w:pPr>
              <w:jc w:val="center"/>
            </w:pPr>
            <w:r>
              <w:rPr>
                <w:rFonts w:ascii="Calibri" w:hAnsi="Calibri"/>
                <w:b w:val="0"/>
                <w:i w:val="0"/>
                <w:color w:val="6B7280"/>
                <w:sz w:val="16"/>
              </w:rPr>
              <w:t>perfiles Instagram (vecinos, comercios, asociaciones)</w:t>
            </w:r>
          </w:p>
        </w:tc>
        <w:tc>
          <w:tcPr>
            <w:tcW w:type="dxa" w:w="1624"/>
            <w:vAlign w:val="center"/>
          </w:tcPr>
          <w:p>
            <w:pPr>
              <w:jc w:val="center"/>
            </w:pPr>
            <w:r>
              <w:rPr>
                <w:rFonts w:ascii="Calibri" w:hAnsi="Calibri"/>
                <w:b w:val="0"/>
                <w:i w:val="0"/>
                <w:color w:val="6B7280"/>
                <w:sz w:val="16"/>
              </w:rPr>
              <w:t>miembros del grupo 'De El Cañaveral al cielo' indexado</w:t>
            </w:r>
          </w:p>
        </w:tc>
        <w:tc>
          <w:tcPr>
            <w:tcW w:type="dxa" w:w="1624"/>
            <w:vAlign w:val="center"/>
          </w:tcPr>
          <w:p>
            <w:pPr>
              <w:jc w:val="center"/>
            </w:pPr>
            <w:r>
              <w:rPr>
                <w:rFonts w:ascii="Calibri" w:hAnsi="Calibri"/>
                <w:b w:val="0"/>
                <w:i w:val="0"/>
                <w:color w:val="6B7280"/>
                <w:sz w:val="16"/>
              </w:rPr>
              <w:t>niveles: Imprescindibles · Destacadas · Más cuentas</w:t>
            </w:r>
          </w:p>
        </w:tc>
      </w:tr>
    </w:tbl>
    <w:p>
      <w:pPr>
        <w:spacing w:after="120"/>
      </w:pPr>
      <w:r>
        <w:rPr>
          <w:rFonts w:ascii="Calibri" w:hAnsi="Calibri"/>
          <w:b w:val="0"/>
          <w:i w:val="0"/>
          <w:color w:val="1F2937"/>
          <w:sz w:val="22"/>
        </w:rPr>
      </w:r>
    </w:p>
    <w:p>
      <w:pPr>
        <w:spacing w:before="280" w:after="160"/>
      </w:pPr>
      <w:r>
        <w:rPr>
          <w:rFonts w:ascii="Calibri" w:hAnsi="Calibri"/>
          <w:b/>
          <w:i w:val="0"/>
          <w:color w:val="2952A3"/>
          <w:sz w:val="32"/>
        </w:rPr>
        <w:t>Por qué importa para SM Homes</w:t>
      </w:r>
    </w:p>
    <w:p>
      <w:pPr>
        <w:pStyle w:val="ListBullet"/>
        <w:spacing w:after="40"/>
      </w:pPr>
      <w:r>
        <w:rPr>
          <w:rFonts w:ascii="Calibri" w:hAnsi="Calibri"/>
          <w:b/>
          <w:i w:val="0"/>
          <w:color w:val="1F2937"/>
          <w:sz w:val="22"/>
        </w:rPr>
        <w:t>Asociación de marca</w:t>
      </w:r>
      <w:r>
        <w:rPr>
          <w:rFonts w:ascii="Calibri" w:hAnsi="Calibri"/>
          <w:b w:val="0"/>
          <w:i w:val="0"/>
          <w:color w:val="1F2937"/>
          <w:sz w:val="22"/>
        </w:rPr>
        <w:t xml:space="preserve"> — el sponsor del directorio es también el sponsor del hub social del barrio. Reconocimiento de marca asociado a la 'voz oficial' de El Cañaveral.</w:t>
      </w:r>
    </w:p>
    <w:p>
      <w:pPr>
        <w:pStyle w:val="ListBullet"/>
        <w:spacing w:after="40"/>
      </w:pPr>
      <w:r>
        <w:rPr>
          <w:rFonts w:ascii="Calibri" w:hAnsi="Calibri"/>
          <w:b/>
          <w:i w:val="0"/>
          <w:color w:val="1F2937"/>
          <w:sz w:val="22"/>
        </w:rPr>
        <w:t>Tráfico cualificado</w:t>
      </w:r>
      <w:r>
        <w:rPr>
          <w:rFonts w:ascii="Calibri" w:hAnsi="Calibri"/>
          <w:b w:val="0"/>
          <w:i w:val="0"/>
          <w:color w:val="1F2937"/>
          <w:sz w:val="22"/>
        </w:rPr>
        <w:t xml:space="preserve"> — los vecinos que llegan vía Comunidad son residentes activos en el barrio — exactamente el público objetivo de una inmobiliaria que vende y alquila aquí.</w:t>
      </w:r>
    </w:p>
    <w:p>
      <w:pPr>
        <w:pStyle w:val="ListBullet"/>
        <w:spacing w:after="40"/>
      </w:pPr>
      <w:r>
        <w:rPr>
          <w:rFonts w:ascii="Calibri" w:hAnsi="Calibri"/>
          <w:b/>
          <w:i w:val="0"/>
          <w:color w:val="1F2937"/>
          <w:sz w:val="22"/>
        </w:rPr>
        <w:t>Inventario adicional</w:t>
      </w:r>
      <w:r>
        <w:rPr>
          <w:rFonts w:ascii="Calibri" w:hAnsi="Calibri"/>
          <w:b w:val="0"/>
          <w:i w:val="0"/>
          <w:color w:val="1F2937"/>
          <w:sz w:val="22"/>
        </w:rPr>
        <w:t xml:space="preserve"> — el banner site-wide y la mención en home aparecen también en Comunidad. El hub aporta tráfico extra al inventario publicitario del sponsor.</w:t>
      </w:r>
    </w:p>
    <w:p>
      <w:r>
        <w:br w:type="page"/>
      </w:r>
    </w:p>
    <w:p>
      <w:pPr>
        <w:spacing w:before="280" w:after="160"/>
      </w:pPr>
      <w:r>
        <w:rPr>
          <w:rFonts w:ascii="Calibri" w:hAnsi="Calibri"/>
          <w:b/>
          <w:i w:val="0"/>
          <w:color w:val="2952A3"/>
          <w:sz w:val="44"/>
        </w:rPr>
        <w:t>Proyección de tráfico y crecimiento</w:t>
      </w:r>
    </w:p>
    <w:p>
      <w:pPr>
        <w:spacing w:after="160"/>
      </w:pPr>
      <w:r>
        <w:rPr>
          <w:rFonts w:ascii="Calibri" w:hAnsi="Calibri"/>
          <w:b w:val="0"/>
          <w:i w:val="0"/>
          <w:color w:val="1F2937"/>
          <w:sz w:val="22"/>
        </w:rPr>
        <w:t>Estimaciones basadas en el ritmo de indexación actual, la velocidad de incorporación de negocios y el plan editorial de los próximos 9 meses. SEO local en un PAU joven con poca competencia es una de las jugadas con mejor retorno temporal del marketing digital.</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shd w:val="clear" w:color="auto" w:fill="1F2937"/>
          </w:tcPr>
          <w:p>
            <w:pPr>
              <w:jc w:val="center"/>
            </w:pPr>
            <w:r>
              <w:rPr>
                <w:rFonts w:ascii="Calibri" w:hAnsi="Calibri"/>
                <w:b/>
                <w:i w:val="0"/>
                <w:color w:val="FFFFFF"/>
                <w:sz w:val="20"/>
              </w:rPr>
              <w:t>Periodo</w:t>
            </w:r>
          </w:p>
        </w:tc>
        <w:tc>
          <w:tcPr>
            <w:tcW w:type="dxa" w:w="2436"/>
            <w:shd w:val="clear" w:color="auto" w:fill="1F2937"/>
          </w:tcPr>
          <w:p>
            <w:pPr>
              <w:jc w:val="center"/>
            </w:pPr>
            <w:r>
              <w:rPr>
                <w:rFonts w:ascii="Calibri" w:hAnsi="Calibri"/>
                <w:b/>
                <w:i w:val="0"/>
                <w:color w:val="FFFFFF"/>
                <w:sz w:val="20"/>
              </w:rPr>
              <w:t>Visitas/mes (est.)</w:t>
            </w:r>
          </w:p>
        </w:tc>
        <w:tc>
          <w:tcPr>
            <w:tcW w:type="dxa" w:w="2436"/>
            <w:shd w:val="clear" w:color="auto" w:fill="1F2937"/>
          </w:tcPr>
          <w:p>
            <w:pPr>
              <w:jc w:val="center"/>
            </w:pPr>
            <w:r>
              <w:rPr>
                <w:rFonts w:ascii="Calibri" w:hAnsi="Calibri"/>
                <w:b/>
                <w:i w:val="0"/>
                <w:color w:val="FFFFFF"/>
                <w:sz w:val="20"/>
              </w:rPr>
              <w:t>Páginas vistas</w:t>
            </w:r>
          </w:p>
        </w:tc>
        <w:tc>
          <w:tcPr>
            <w:tcW w:type="dxa" w:w="2436"/>
            <w:shd w:val="clear" w:color="auto" w:fill="1F2937"/>
          </w:tcPr>
          <w:p>
            <w:pPr>
              <w:jc w:val="center"/>
            </w:pPr>
            <w:r>
              <w:rPr>
                <w:rFonts w:ascii="Calibri" w:hAnsi="Calibri"/>
                <w:b/>
                <w:i w:val="0"/>
                <w:color w:val="FFFFFF"/>
                <w:sz w:val="20"/>
              </w:rPr>
              <w:t>Hito</w:t>
            </w:r>
          </w:p>
        </w:tc>
      </w:tr>
      <w:tr>
        <w:tc>
          <w:tcPr>
            <w:tcW w:type="dxa" w:w="2436"/>
          </w:tcPr>
          <w:p>
            <w:r>
              <w:rPr>
                <w:rFonts w:ascii="Calibri" w:hAnsi="Calibri"/>
                <w:b/>
                <w:i w:val="0"/>
                <w:color w:val="1F2937"/>
                <w:sz w:val="20"/>
              </w:rPr>
              <w:t>Q2 2026 (actual)</w:t>
            </w:r>
          </w:p>
        </w:tc>
        <w:tc>
          <w:tcPr>
            <w:tcW w:type="dxa" w:w="2436"/>
          </w:tcPr>
          <w:p>
            <w:pPr>
              <w:jc w:val="center"/>
            </w:pPr>
            <w:r>
              <w:rPr>
                <w:rFonts w:ascii="Calibri" w:hAnsi="Calibri"/>
                <w:b w:val="0"/>
                <w:i w:val="0"/>
                <w:color w:val="1F2937"/>
                <w:sz w:val="20"/>
              </w:rPr>
              <w:t>1.500 – 3.000</w:t>
            </w:r>
          </w:p>
        </w:tc>
        <w:tc>
          <w:tcPr>
            <w:tcW w:type="dxa" w:w="2436"/>
          </w:tcPr>
          <w:p>
            <w:pPr>
              <w:jc w:val="center"/>
            </w:pPr>
            <w:r>
              <w:rPr>
                <w:rFonts w:ascii="Calibri" w:hAnsi="Calibri"/>
                <w:b w:val="0"/>
                <w:i w:val="0"/>
                <w:color w:val="1F2937"/>
                <w:sz w:val="20"/>
              </w:rPr>
              <w:t>5.000 – 9.000</w:t>
            </w:r>
          </w:p>
        </w:tc>
        <w:tc>
          <w:tcPr>
            <w:tcW w:type="dxa" w:w="2436"/>
          </w:tcPr>
          <w:p>
            <w:pPr>
              <w:jc w:val="center"/>
            </w:pPr>
            <w:r>
              <w:rPr>
                <w:rFonts w:ascii="Calibri" w:hAnsi="Calibri"/>
                <w:b w:val="0"/>
                <w:i w:val="0"/>
                <w:color w:val="1F2937"/>
                <w:sz w:val="20"/>
              </w:rPr>
              <w:t>Lanzamiento, indexación inicial</w:t>
            </w:r>
          </w:p>
        </w:tc>
      </w:tr>
      <w:tr>
        <w:tc>
          <w:tcPr>
            <w:tcW w:type="dxa" w:w="2436"/>
          </w:tcPr>
          <w:p>
            <w:r>
              <w:rPr>
                <w:rFonts w:ascii="Calibri" w:hAnsi="Calibri"/>
                <w:b/>
                <w:i w:val="0"/>
                <w:color w:val="1F2937"/>
                <w:sz w:val="20"/>
              </w:rPr>
              <w:t>Q3 2026</w:t>
            </w:r>
          </w:p>
        </w:tc>
        <w:tc>
          <w:tcPr>
            <w:tcW w:type="dxa" w:w="2436"/>
          </w:tcPr>
          <w:p>
            <w:pPr>
              <w:jc w:val="center"/>
            </w:pPr>
            <w:r>
              <w:rPr>
                <w:rFonts w:ascii="Calibri" w:hAnsi="Calibri"/>
                <w:b w:val="0"/>
                <w:i w:val="0"/>
                <w:color w:val="1F2937"/>
                <w:sz w:val="20"/>
              </w:rPr>
              <w:t>6.000 – 10.000</w:t>
            </w:r>
          </w:p>
        </w:tc>
        <w:tc>
          <w:tcPr>
            <w:tcW w:type="dxa" w:w="2436"/>
          </w:tcPr>
          <w:p>
            <w:pPr>
              <w:jc w:val="center"/>
            </w:pPr>
            <w:r>
              <w:rPr>
                <w:rFonts w:ascii="Calibri" w:hAnsi="Calibri"/>
                <w:b w:val="0"/>
                <w:i w:val="0"/>
                <w:color w:val="1F2937"/>
                <w:sz w:val="20"/>
              </w:rPr>
              <w:t>20.000 – 35.000</w:t>
            </w:r>
          </w:p>
        </w:tc>
        <w:tc>
          <w:tcPr>
            <w:tcW w:type="dxa" w:w="2436"/>
          </w:tcPr>
          <w:p>
            <w:pPr>
              <w:jc w:val="center"/>
            </w:pPr>
            <w:r>
              <w:rPr>
                <w:rFonts w:ascii="Calibri" w:hAnsi="Calibri"/>
                <w:b w:val="0"/>
                <w:i w:val="0"/>
                <w:color w:val="1F2937"/>
                <w:sz w:val="20"/>
              </w:rPr>
              <w:t>Pilares SEO + 200 negocios</w:t>
            </w:r>
          </w:p>
        </w:tc>
      </w:tr>
      <w:tr>
        <w:tc>
          <w:tcPr>
            <w:tcW w:type="dxa" w:w="2436"/>
          </w:tcPr>
          <w:p>
            <w:r>
              <w:rPr>
                <w:rFonts w:ascii="Calibri" w:hAnsi="Calibri"/>
                <w:b/>
                <w:i w:val="0"/>
                <w:color w:val="1F2937"/>
                <w:sz w:val="20"/>
              </w:rPr>
              <w:t>Q4 2026</w:t>
            </w:r>
          </w:p>
        </w:tc>
        <w:tc>
          <w:tcPr>
            <w:tcW w:type="dxa" w:w="2436"/>
          </w:tcPr>
          <w:p>
            <w:pPr>
              <w:jc w:val="center"/>
            </w:pPr>
            <w:r>
              <w:rPr>
                <w:rFonts w:ascii="Calibri" w:hAnsi="Calibri"/>
                <w:b w:val="0"/>
                <w:i w:val="0"/>
                <w:color w:val="1F2937"/>
                <w:sz w:val="20"/>
              </w:rPr>
              <w:t>15.000 – 22.000</w:t>
            </w:r>
          </w:p>
        </w:tc>
        <w:tc>
          <w:tcPr>
            <w:tcW w:type="dxa" w:w="2436"/>
          </w:tcPr>
          <w:p>
            <w:pPr>
              <w:jc w:val="center"/>
            </w:pPr>
            <w:r>
              <w:rPr>
                <w:rFonts w:ascii="Calibri" w:hAnsi="Calibri"/>
                <w:b w:val="0"/>
                <w:i w:val="0"/>
                <w:color w:val="1F2937"/>
                <w:sz w:val="20"/>
              </w:rPr>
              <w:t>50.000 – 75.000</w:t>
            </w:r>
          </w:p>
        </w:tc>
        <w:tc>
          <w:tcPr>
            <w:tcW w:type="dxa" w:w="2436"/>
          </w:tcPr>
          <w:p>
            <w:pPr>
              <w:jc w:val="center"/>
            </w:pPr>
            <w:r>
              <w:rPr>
                <w:rFonts w:ascii="Calibri" w:hAnsi="Calibri"/>
                <w:b w:val="0"/>
                <w:i w:val="0"/>
                <w:color w:val="1F2937"/>
                <w:sz w:val="20"/>
              </w:rPr>
              <w:t>Blog editorial + newsletter activa</w:t>
            </w:r>
          </w:p>
        </w:tc>
      </w:tr>
      <w:tr>
        <w:tc>
          <w:tcPr>
            <w:tcW w:type="dxa" w:w="2436"/>
          </w:tcPr>
          <w:p>
            <w:r>
              <w:rPr>
                <w:rFonts w:ascii="Calibri" w:hAnsi="Calibri"/>
                <w:b/>
                <w:i w:val="0"/>
                <w:color w:val="1F2937"/>
                <w:sz w:val="20"/>
              </w:rPr>
              <w:t>Q1 2027</w:t>
            </w:r>
          </w:p>
        </w:tc>
        <w:tc>
          <w:tcPr>
            <w:tcW w:type="dxa" w:w="2436"/>
          </w:tcPr>
          <w:p>
            <w:pPr>
              <w:jc w:val="center"/>
            </w:pPr>
            <w:r>
              <w:rPr>
                <w:rFonts w:ascii="Calibri" w:hAnsi="Calibri"/>
                <w:b w:val="0"/>
                <w:i w:val="0"/>
                <w:color w:val="1F2937"/>
                <w:sz w:val="20"/>
              </w:rPr>
              <w:t>25.000 – 35.000</w:t>
            </w:r>
          </w:p>
        </w:tc>
        <w:tc>
          <w:tcPr>
            <w:tcW w:type="dxa" w:w="2436"/>
          </w:tcPr>
          <w:p>
            <w:pPr>
              <w:jc w:val="center"/>
            </w:pPr>
            <w:r>
              <w:rPr>
                <w:rFonts w:ascii="Calibri" w:hAnsi="Calibri"/>
                <w:b w:val="0"/>
                <w:i w:val="0"/>
                <w:color w:val="1F2937"/>
                <w:sz w:val="20"/>
              </w:rPr>
              <w:t>85.000 – 120.000</w:t>
            </w:r>
          </w:p>
        </w:tc>
        <w:tc>
          <w:tcPr>
            <w:tcW w:type="dxa" w:w="2436"/>
          </w:tcPr>
          <w:p>
            <w:pPr>
              <w:jc w:val="center"/>
            </w:pPr>
            <w:r>
              <w:rPr>
                <w:rFonts w:ascii="Calibri" w:hAnsi="Calibri"/>
                <w:b w:val="0"/>
                <w:i w:val="0"/>
                <w:color w:val="1F2937"/>
                <w:sz w:val="20"/>
              </w:rPr>
              <w:t>Marca instalada en el PAU</w:t>
            </w:r>
          </w:p>
        </w:tc>
      </w:tr>
      <w:tr>
        <w:tc>
          <w:tcPr>
            <w:tcW w:type="dxa" w:w="2436"/>
          </w:tcPr>
          <w:p>
            <w:r>
              <w:rPr>
                <w:rFonts w:ascii="Calibri" w:hAnsi="Calibri"/>
                <w:b/>
                <w:i w:val="0"/>
                <w:color w:val="1F2937"/>
                <w:sz w:val="20"/>
              </w:rPr>
              <w:t>Cierre 2027 (est.)</w:t>
            </w:r>
          </w:p>
        </w:tc>
        <w:tc>
          <w:tcPr>
            <w:tcW w:type="dxa" w:w="2436"/>
          </w:tcPr>
          <w:p>
            <w:pPr>
              <w:jc w:val="center"/>
            </w:pPr>
            <w:r>
              <w:rPr>
                <w:rFonts w:ascii="Calibri" w:hAnsi="Calibri"/>
                <w:b w:val="0"/>
                <w:i w:val="0"/>
                <w:color w:val="1F2937"/>
                <w:sz w:val="20"/>
              </w:rPr>
              <w:t>45.000 – 60.000</w:t>
            </w:r>
          </w:p>
        </w:tc>
        <w:tc>
          <w:tcPr>
            <w:tcW w:type="dxa" w:w="2436"/>
          </w:tcPr>
          <w:p>
            <w:pPr>
              <w:jc w:val="center"/>
            </w:pPr>
            <w:r>
              <w:rPr>
                <w:rFonts w:ascii="Calibri" w:hAnsi="Calibri"/>
                <w:b w:val="0"/>
                <w:i w:val="0"/>
                <w:color w:val="1F2937"/>
                <w:sz w:val="20"/>
              </w:rPr>
              <w:t>150.000 – 200.000</w:t>
            </w:r>
          </w:p>
        </w:tc>
        <w:tc>
          <w:tcPr>
            <w:tcW w:type="dxa" w:w="2436"/>
          </w:tcPr>
          <w:p>
            <w:pPr>
              <w:jc w:val="center"/>
            </w:pPr>
            <w:r>
              <w:rPr>
                <w:rFonts w:ascii="Calibri" w:hAnsi="Calibri"/>
                <w:b w:val="0"/>
                <w:i w:val="0"/>
                <w:color w:val="1F2937"/>
                <w:sz w:val="20"/>
              </w:rPr>
              <w:t>Referente del distrito Vicálvaro</w:t>
            </w:r>
          </w:p>
        </w:tc>
      </w:tr>
    </w:tbl>
    <w:p>
      <w:pPr>
        <w:spacing w:after="120"/>
      </w:pPr>
      <w:r>
        <w:rPr>
          <w:rFonts w:ascii="Calibri" w:hAnsi="Calibri"/>
          <w:b w:val="0"/>
          <w:i w:val="0"/>
          <w:color w:val="1F2937"/>
          <w:sz w:val="22"/>
        </w:rPr>
      </w:r>
    </w:p>
    <w:p>
      <w:pPr>
        <w:spacing w:after="160"/>
      </w:pPr>
      <w:r>
        <w:rPr>
          <w:rFonts w:ascii="Calibri" w:hAnsi="Calibri"/>
          <w:b w:val="0"/>
          <w:i w:val="0"/>
          <w:color w:val="6B7280"/>
          <w:sz w:val="20"/>
        </w:rPr>
        <w:t>La oferta de meses 1-2 gratuitos de SM Homes coincide exactamente con el tramo de mayor ROI del sponsor: entrar antes de la curva de crecimiento, no después.</w:t>
      </w:r>
    </w:p>
    <w:p>
      <w:r>
        <w:br w:type="page"/>
      </w:r>
    </w:p>
    <w:p>
      <w:pPr>
        <w:spacing w:before="280" w:after="160"/>
      </w:pPr>
      <w:r>
        <w:rPr>
          <w:rFonts w:ascii="Calibri" w:hAnsi="Calibri"/>
          <w:b/>
          <w:i w:val="0"/>
          <w:color w:val="2952A3"/>
          <w:sz w:val="44"/>
        </w:rPr>
        <w:t>Palabras clave que estamos atacando</w:t>
      </w:r>
    </w:p>
    <w:p>
      <w:pPr>
        <w:spacing w:after="160"/>
      </w:pPr>
      <w:r>
        <w:rPr>
          <w:rFonts w:ascii="Calibri" w:hAnsi="Calibri"/>
          <w:b w:val="0"/>
          <w:i w:val="0"/>
          <w:color w:val="1F2937"/>
          <w:sz w:val="22"/>
        </w:rPr>
        <w:t>El SEO del directorio se ha estructurado como una matriz de servicio × zona: cada categoría se cruza con cada zona y cada subzona, generando cientos de páginas indexables que capturan intención de búsqueda hiperlocal. Estos son los grupos de keywords con mayor prioridad:</w:t>
      </w:r>
    </w:p>
    <w:p>
      <w:pPr>
        <w:spacing w:before="280" w:after="160"/>
      </w:pPr>
      <w:r>
        <w:rPr>
          <w:rFonts w:ascii="Calibri" w:hAnsi="Calibri"/>
          <w:b/>
          <w:i w:val="0"/>
          <w:color w:val="2952A3"/>
          <w:sz w:val="32"/>
        </w:rPr>
        <w:t>Inmobiliario (prioridad sponsor)</w:t>
      </w:r>
    </w:p>
    <w:p>
      <w:pPr>
        <w:pStyle w:val="ListBullet"/>
        <w:spacing w:after="40"/>
      </w:pPr>
      <w:r>
        <w:rPr>
          <w:rFonts w:ascii="Calibri" w:hAnsi="Calibri"/>
          <w:b w:val="0"/>
          <w:i w:val="0"/>
          <w:color w:val="1F2937"/>
          <w:sz w:val="22"/>
        </w:rPr>
        <w:t>inmobiliaria El Cañaveral · agencia inmobiliaria El Cañaveral</w:t>
      </w:r>
    </w:p>
    <w:p>
      <w:pPr>
        <w:pStyle w:val="ListBullet"/>
        <w:spacing w:after="40"/>
      </w:pPr>
      <w:r>
        <w:rPr>
          <w:rFonts w:ascii="Calibri" w:hAnsi="Calibri"/>
          <w:b w:val="0"/>
          <w:i w:val="0"/>
          <w:color w:val="1F2937"/>
          <w:sz w:val="22"/>
        </w:rPr>
        <w:t>pisos en venta El Cañaveral · pisos alquiler PAU Cañaveral</w:t>
      </w:r>
    </w:p>
    <w:p>
      <w:pPr>
        <w:pStyle w:val="ListBullet"/>
        <w:spacing w:after="40"/>
      </w:pPr>
      <w:r>
        <w:rPr>
          <w:rFonts w:ascii="Calibri" w:hAnsi="Calibri"/>
          <w:b w:val="0"/>
          <w:i w:val="0"/>
          <w:color w:val="1F2937"/>
          <w:sz w:val="22"/>
        </w:rPr>
        <w:t>obra nueva Cañaveral · viviendas Vicálvaro · pisos Coslada</w:t>
      </w:r>
    </w:p>
    <w:p>
      <w:pPr>
        <w:pStyle w:val="ListBullet"/>
        <w:spacing w:after="40"/>
      </w:pPr>
      <w:r>
        <w:rPr>
          <w:rFonts w:ascii="Calibri" w:hAnsi="Calibri"/>
          <w:b w:val="0"/>
          <w:i w:val="0"/>
          <w:color w:val="1F2937"/>
          <w:sz w:val="22"/>
        </w:rPr>
        <w:t>inmobiliaria PAU Cañaveral · vender piso Cañaveral</w:t>
      </w:r>
    </w:p>
    <w:p>
      <w:pPr>
        <w:pStyle w:val="ListBullet"/>
        <w:spacing w:after="40"/>
      </w:pPr>
      <w:r>
        <w:rPr>
          <w:rFonts w:ascii="Calibri" w:hAnsi="Calibri"/>
          <w:b w:val="0"/>
          <w:i w:val="0"/>
          <w:color w:val="1F2937"/>
          <w:sz w:val="22"/>
        </w:rPr>
        <w:t>comprar casa El Cañaveral Madrid · alquiler PAU Cañaveral</w:t>
      </w:r>
    </w:p>
    <w:p>
      <w:pPr>
        <w:spacing w:before="280" w:after="160"/>
      </w:pPr>
      <w:r>
        <w:rPr>
          <w:rFonts w:ascii="Calibri" w:hAnsi="Calibri"/>
          <w:b/>
          <w:i w:val="0"/>
          <w:color w:val="2952A3"/>
          <w:sz w:val="32"/>
        </w:rPr>
        <w:t>Servicios diarios</w:t>
      </w:r>
    </w:p>
    <w:p>
      <w:pPr>
        <w:pStyle w:val="ListBullet"/>
        <w:spacing w:after="40"/>
      </w:pPr>
      <w:r>
        <w:rPr>
          <w:rFonts w:ascii="Calibri" w:hAnsi="Calibri"/>
          <w:b w:val="0"/>
          <w:i w:val="0"/>
          <w:color w:val="1F2937"/>
          <w:sz w:val="22"/>
        </w:rPr>
        <w:t>supermercados El Cañaveral · fruterías Cañaveral · panaderías PAU</w:t>
      </w:r>
    </w:p>
    <w:p>
      <w:pPr>
        <w:pStyle w:val="ListBullet"/>
        <w:spacing w:after="40"/>
      </w:pPr>
      <w:r>
        <w:rPr>
          <w:rFonts w:ascii="Calibri" w:hAnsi="Calibri"/>
          <w:b w:val="0"/>
          <w:i w:val="0"/>
          <w:color w:val="1F2937"/>
          <w:sz w:val="22"/>
        </w:rPr>
        <w:t>restaurantes El Cañaveral · cafeterías Cañaveral · pizzerías PAU</w:t>
      </w:r>
    </w:p>
    <w:p>
      <w:pPr>
        <w:pStyle w:val="ListBullet"/>
        <w:spacing w:after="40"/>
      </w:pPr>
      <w:r>
        <w:rPr>
          <w:rFonts w:ascii="Calibri" w:hAnsi="Calibri"/>
          <w:b w:val="0"/>
          <w:i w:val="0"/>
          <w:color w:val="1F2937"/>
          <w:sz w:val="22"/>
        </w:rPr>
        <w:t>farmacia El Cañaveral · dentista Cañaveral · clínica PAU</w:t>
      </w:r>
    </w:p>
    <w:p>
      <w:pPr>
        <w:pStyle w:val="ListBullet"/>
        <w:spacing w:after="40"/>
      </w:pPr>
      <w:r>
        <w:rPr>
          <w:rFonts w:ascii="Calibri" w:hAnsi="Calibri"/>
          <w:b w:val="0"/>
          <w:i w:val="0"/>
          <w:color w:val="1F2937"/>
          <w:sz w:val="22"/>
        </w:rPr>
        <w:t>peluquería El Cañaveral · barbería Cañaveral · estética Vicálvaro</w:t>
      </w:r>
    </w:p>
    <w:p>
      <w:pPr>
        <w:spacing w:before="280" w:after="160"/>
      </w:pPr>
      <w:r>
        <w:rPr>
          <w:rFonts w:ascii="Calibri" w:hAnsi="Calibri"/>
          <w:b/>
          <w:i w:val="0"/>
          <w:color w:val="2952A3"/>
          <w:sz w:val="32"/>
        </w:rPr>
        <w:t>Familias y mascotas</w:t>
      </w:r>
    </w:p>
    <w:p>
      <w:pPr>
        <w:pStyle w:val="ListBullet"/>
        <w:spacing w:after="40"/>
      </w:pPr>
      <w:r>
        <w:rPr>
          <w:rFonts w:ascii="Calibri" w:hAnsi="Calibri"/>
          <w:b w:val="0"/>
          <w:i w:val="0"/>
          <w:color w:val="1F2937"/>
          <w:sz w:val="22"/>
        </w:rPr>
        <w:t>guardería El Cañaveral · colegio CEIPSO Rudyard Kipling</w:t>
      </w:r>
    </w:p>
    <w:p>
      <w:pPr>
        <w:pStyle w:val="ListBullet"/>
        <w:spacing w:after="40"/>
      </w:pPr>
      <w:r>
        <w:rPr>
          <w:rFonts w:ascii="Calibri" w:hAnsi="Calibri"/>
          <w:b w:val="0"/>
          <w:i w:val="0"/>
          <w:color w:val="1F2937"/>
          <w:sz w:val="22"/>
        </w:rPr>
        <w:t>academia inglés Cañaveral · academia repaso PAU</w:t>
      </w:r>
    </w:p>
    <w:p>
      <w:pPr>
        <w:pStyle w:val="ListBullet"/>
        <w:spacing w:after="40"/>
      </w:pPr>
      <w:r>
        <w:rPr>
          <w:rFonts w:ascii="Calibri" w:hAnsi="Calibri"/>
          <w:b w:val="0"/>
          <w:i w:val="0"/>
          <w:color w:val="1F2937"/>
          <w:sz w:val="22"/>
        </w:rPr>
        <w:t>veterinario El Cañaveral · peluquería canina Cañaveral</w:t>
      </w:r>
    </w:p>
    <w:p>
      <w:pPr>
        <w:spacing w:before="280" w:after="160"/>
      </w:pPr>
      <w:r>
        <w:rPr>
          <w:rFonts w:ascii="Calibri" w:hAnsi="Calibri"/>
          <w:b/>
          <w:i w:val="0"/>
          <w:color w:val="2952A3"/>
          <w:sz w:val="32"/>
        </w:rPr>
        <w:t>Hogar, deporte y ocio</w:t>
      </w:r>
    </w:p>
    <w:p>
      <w:pPr>
        <w:pStyle w:val="ListBullet"/>
        <w:spacing w:after="40"/>
      </w:pPr>
      <w:r>
        <w:rPr>
          <w:rFonts w:ascii="Calibri" w:hAnsi="Calibri"/>
          <w:b w:val="0"/>
          <w:i w:val="0"/>
          <w:color w:val="1F2937"/>
          <w:sz w:val="22"/>
        </w:rPr>
        <w:t>ferretería El Cañaveral · fontanero Cañaveral · electricista PAU</w:t>
      </w:r>
    </w:p>
    <w:p>
      <w:pPr>
        <w:pStyle w:val="ListBullet"/>
        <w:spacing w:after="40"/>
      </w:pPr>
      <w:r>
        <w:rPr>
          <w:rFonts w:ascii="Calibri" w:hAnsi="Calibri"/>
          <w:b w:val="0"/>
          <w:i w:val="0"/>
          <w:color w:val="1F2937"/>
          <w:sz w:val="22"/>
        </w:rPr>
        <w:t>gimnasio El Cañaveral · pádel Cañaveral · pilates PAU</w:t>
      </w:r>
    </w:p>
    <w:p>
      <w:pPr>
        <w:pStyle w:val="ListBullet"/>
        <w:spacing w:after="40"/>
      </w:pPr>
      <w:r>
        <w:rPr>
          <w:rFonts w:ascii="Calibri" w:hAnsi="Calibri"/>
          <w:b w:val="0"/>
          <w:i w:val="0"/>
          <w:color w:val="1F2937"/>
          <w:sz w:val="22"/>
        </w:rPr>
        <w:t>talleres mecánicos Cañaveral · ITV Vicálvaro</w:t>
      </w:r>
    </w:p>
    <w:p>
      <w:pPr>
        <w:spacing w:before="280" w:after="160"/>
      </w:pPr>
      <w:r>
        <w:rPr>
          <w:rFonts w:ascii="Calibri" w:hAnsi="Calibri"/>
          <w:b/>
          <w:i w:val="0"/>
          <w:color w:val="2952A3"/>
          <w:sz w:val="32"/>
        </w:rPr>
        <w:t>Búsquedas de comunidad y vida en el barrio</w:t>
      </w:r>
    </w:p>
    <w:p>
      <w:pPr>
        <w:pStyle w:val="ListBullet"/>
        <w:spacing w:after="40"/>
      </w:pPr>
      <w:r>
        <w:rPr>
          <w:rFonts w:ascii="Calibri" w:hAnsi="Calibri"/>
          <w:b w:val="0"/>
          <w:i w:val="0"/>
          <w:color w:val="1F2937"/>
          <w:sz w:val="22"/>
        </w:rPr>
        <w:t>qué hacer en El Cañaveral · eventos PAU Cañaveral</w:t>
      </w:r>
    </w:p>
    <w:p>
      <w:pPr>
        <w:pStyle w:val="ListBullet"/>
        <w:spacing w:after="40"/>
      </w:pPr>
      <w:r>
        <w:rPr>
          <w:rFonts w:ascii="Calibri" w:hAnsi="Calibri"/>
          <w:b w:val="0"/>
          <w:i w:val="0"/>
          <w:color w:val="1F2937"/>
          <w:sz w:val="22"/>
        </w:rPr>
        <w:t>asociación vecinos El Cañaveral · noticias El Cañaveral</w:t>
      </w:r>
    </w:p>
    <w:p>
      <w:pPr>
        <w:pStyle w:val="ListBullet"/>
        <w:spacing w:after="40"/>
      </w:pPr>
      <w:r>
        <w:rPr>
          <w:rFonts w:ascii="Calibri" w:hAnsi="Calibri"/>
          <w:b w:val="0"/>
          <w:i w:val="0"/>
          <w:color w:val="1F2937"/>
          <w:sz w:val="22"/>
        </w:rPr>
        <w:t>Junta Municipal Vicálvaro · transporte PAU Cañaveral</w:t>
      </w:r>
    </w:p>
    <w:p>
      <w:pPr>
        <w:pStyle w:val="ListBullet"/>
        <w:spacing w:after="40"/>
      </w:pPr>
      <w:r>
        <w:rPr>
          <w:rFonts w:ascii="Calibri" w:hAnsi="Calibri"/>
          <w:b w:val="0"/>
          <w:i w:val="0"/>
          <w:color w:val="1F2937"/>
          <w:sz w:val="22"/>
        </w:rPr>
        <w:t>vivir en El Cañaveral · barrio El Cañaveral Madrid</w:t>
      </w:r>
    </w:p>
    <w:p>
      <w:r>
        <w:br w:type="page"/>
      </w:r>
    </w:p>
    <w:p>
      <w:pPr>
        <w:spacing w:before="280" w:after="160"/>
      </w:pPr>
      <w:r>
        <w:rPr>
          <w:rFonts w:ascii="Calibri" w:hAnsi="Calibri"/>
          <w:b/>
          <w:i w:val="0"/>
          <w:color w:val="2952A3"/>
          <w:sz w:val="44"/>
        </w:rPr>
        <w:t>Hoja de ruta: lo que viene</w:t>
      </w:r>
    </w:p>
    <w:p>
      <w:pPr>
        <w:spacing w:after="160"/>
      </w:pPr>
      <w:r>
        <w:rPr>
          <w:rFonts w:ascii="Calibri" w:hAnsi="Calibri"/>
          <w:b w:val="0"/>
          <w:i w:val="0"/>
          <w:color w:val="1F2937"/>
          <w:sz w:val="22"/>
        </w:rPr>
        <w:t>El sponsorship de SM Homes financia la consolidación de elcanaveral.info como hub completo del barrio. Estas son las áreas que activamos en los próximos 12 meses, todas ellas con presencia visible del sponsor:</w:t>
      </w:r>
    </w:p>
    <w:p>
      <w:pPr>
        <w:spacing w:before="280" w:after="160"/>
      </w:pPr>
      <w:r>
        <w:rPr>
          <w:rFonts w:ascii="Calibri" w:hAnsi="Calibri"/>
          <w:b/>
          <w:i w:val="0"/>
          <w:color w:val="2952A3"/>
          <w:sz w:val="32"/>
        </w:rPr>
        <w:t>Q3 2026 — Consolidación</w:t>
      </w:r>
    </w:p>
    <w:p>
      <w:pPr>
        <w:pStyle w:val="ListBullet"/>
        <w:spacing w:after="40"/>
      </w:pPr>
      <w:r>
        <w:rPr>
          <w:rFonts w:ascii="Calibri" w:hAnsi="Calibri"/>
          <w:b/>
          <w:i w:val="0"/>
          <w:color w:val="1F2937"/>
          <w:sz w:val="22"/>
        </w:rPr>
        <w:t>Directorio</w:t>
      </w:r>
      <w:r>
        <w:rPr>
          <w:rFonts w:ascii="Calibri" w:hAnsi="Calibri"/>
          <w:b w:val="0"/>
          <w:i w:val="0"/>
          <w:color w:val="1F2937"/>
          <w:sz w:val="22"/>
        </w:rPr>
        <w:t xml:space="preserve"> — ampliación a 200+ negocios (cobertura 95% comercio físico del PAU).</w:t>
      </w:r>
    </w:p>
    <w:p>
      <w:pPr>
        <w:pStyle w:val="ListBullet"/>
        <w:spacing w:after="40"/>
      </w:pPr>
      <w:r>
        <w:rPr>
          <w:rFonts w:ascii="Calibri" w:hAnsi="Calibri"/>
          <w:b/>
          <w:i w:val="0"/>
          <w:color w:val="1F2937"/>
          <w:sz w:val="22"/>
        </w:rPr>
        <w:t>Eventos</w:t>
      </w:r>
      <w:r>
        <w:rPr>
          <w:rFonts w:ascii="Calibri" w:hAnsi="Calibri"/>
          <w:b w:val="0"/>
          <w:i w:val="0"/>
          <w:color w:val="1F2937"/>
          <w:sz w:val="22"/>
        </w:rPr>
        <w:t xml:space="preserve"> — calendario público de eventos del barrio (mercados, fiestas, asociaciones).</w:t>
      </w:r>
    </w:p>
    <w:p>
      <w:pPr>
        <w:pStyle w:val="ListBullet"/>
        <w:spacing w:after="40"/>
      </w:pPr>
      <w:r>
        <w:rPr>
          <w:rFonts w:ascii="Calibri" w:hAnsi="Calibri"/>
          <w:b/>
          <w:i w:val="0"/>
          <w:color w:val="1F2937"/>
          <w:sz w:val="22"/>
        </w:rPr>
        <w:t>Guías prácticas</w:t>
      </w:r>
      <w:r>
        <w:rPr>
          <w:rFonts w:ascii="Calibri" w:hAnsi="Calibri"/>
          <w:b w:val="0"/>
          <w:i w:val="0"/>
          <w:color w:val="1F2937"/>
          <w:sz w:val="22"/>
        </w:rPr>
        <w:t xml:space="preserve"> — guías editoriales: 'cómo matricular en el cole', 'transporte al centro', 'servicios municipales'.</w:t>
      </w:r>
    </w:p>
    <w:p>
      <w:pPr>
        <w:spacing w:before="280" w:after="160"/>
      </w:pPr>
      <w:r>
        <w:rPr>
          <w:rFonts w:ascii="Calibri" w:hAnsi="Calibri"/>
          <w:b/>
          <w:i w:val="0"/>
          <w:color w:val="2952A3"/>
          <w:sz w:val="32"/>
        </w:rPr>
        <w:t>Q4 2026 — Editorial y Audiencia</w:t>
      </w:r>
    </w:p>
    <w:p>
      <w:pPr>
        <w:pStyle w:val="ListBullet"/>
        <w:spacing w:after="40"/>
      </w:pPr>
      <w:r>
        <w:rPr>
          <w:rFonts w:ascii="Calibri" w:hAnsi="Calibri"/>
          <w:b/>
          <w:i w:val="0"/>
          <w:color w:val="1F2937"/>
          <w:sz w:val="22"/>
        </w:rPr>
        <w:t>Blog</w:t>
      </w:r>
      <w:r>
        <w:rPr>
          <w:rFonts w:ascii="Calibri" w:hAnsi="Calibri"/>
          <w:b w:val="0"/>
          <w:i w:val="0"/>
          <w:color w:val="1F2937"/>
          <w:sz w:val="22"/>
        </w:rPr>
        <w:t xml:space="preserve"> — blog con 1-2 piezas semanales sobre vida en el PAU. Cobertura SEO long-tail.</w:t>
      </w:r>
    </w:p>
    <w:p>
      <w:pPr>
        <w:pStyle w:val="ListBullet"/>
        <w:spacing w:after="40"/>
      </w:pPr>
      <w:r>
        <w:rPr>
          <w:rFonts w:ascii="Calibri" w:hAnsi="Calibri"/>
          <w:b/>
          <w:i w:val="0"/>
          <w:color w:val="1F2937"/>
          <w:sz w:val="22"/>
        </w:rPr>
        <w:t>Newsletter</w:t>
      </w:r>
      <w:r>
        <w:rPr>
          <w:rFonts w:ascii="Calibri" w:hAnsi="Calibri"/>
          <w:b w:val="0"/>
          <w:i w:val="0"/>
          <w:color w:val="1F2937"/>
          <w:sz w:val="22"/>
        </w:rPr>
        <w:t xml:space="preserve"> — boletín mensual con novedades del barrio y nuevos negocios listados.</w:t>
      </w:r>
    </w:p>
    <w:p>
      <w:pPr>
        <w:pStyle w:val="ListBullet"/>
        <w:spacing w:after="40"/>
      </w:pPr>
      <w:r>
        <w:rPr>
          <w:rFonts w:ascii="Calibri" w:hAnsi="Calibri"/>
          <w:b/>
          <w:i w:val="0"/>
          <w:color w:val="1F2937"/>
          <w:sz w:val="22"/>
        </w:rPr>
        <w:t>Mapa interactivo</w:t>
      </w:r>
      <w:r>
        <w:rPr>
          <w:rFonts w:ascii="Calibri" w:hAnsi="Calibri"/>
          <w:b w:val="0"/>
          <w:i w:val="0"/>
          <w:color w:val="1F2937"/>
          <w:sz w:val="22"/>
        </w:rPr>
        <w:t xml:space="preserve"> — mapa visual de El Cañaveral con todos los servicios geolocalizados.</w:t>
      </w:r>
    </w:p>
    <w:p>
      <w:pPr>
        <w:spacing w:before="280" w:after="160"/>
      </w:pPr>
      <w:r>
        <w:rPr>
          <w:rFonts w:ascii="Calibri" w:hAnsi="Calibri"/>
          <w:b/>
          <w:i w:val="0"/>
          <w:color w:val="2952A3"/>
          <w:sz w:val="32"/>
        </w:rPr>
        <w:t>Q1 2027 — Servicios al Vecino</w:t>
      </w:r>
    </w:p>
    <w:p>
      <w:pPr>
        <w:pStyle w:val="ListBullet"/>
        <w:spacing w:after="40"/>
      </w:pPr>
      <w:r>
        <w:rPr>
          <w:rFonts w:ascii="Calibri" w:hAnsi="Calibri"/>
          <w:b/>
          <w:i w:val="0"/>
          <w:color w:val="1F2937"/>
          <w:sz w:val="22"/>
        </w:rPr>
        <w:t>Transporte</w:t>
      </w:r>
      <w:r>
        <w:rPr>
          <w:rFonts w:ascii="Calibri" w:hAnsi="Calibri"/>
          <w:b w:val="0"/>
          <w:i w:val="0"/>
          <w:color w:val="1F2937"/>
          <w:sz w:val="22"/>
        </w:rPr>
        <w:t xml:space="preserve"> — información actualizada de líneas de bus, EMT, próximas estaciones de Metro.</w:t>
      </w:r>
    </w:p>
    <w:p>
      <w:pPr>
        <w:pStyle w:val="ListBullet"/>
        <w:spacing w:after="40"/>
      </w:pPr>
      <w:r>
        <w:rPr>
          <w:rFonts w:ascii="Calibri" w:hAnsi="Calibri"/>
          <w:b/>
          <w:i w:val="0"/>
          <w:color w:val="1F2937"/>
          <w:sz w:val="22"/>
        </w:rPr>
        <w:t>Sanidad</w:t>
      </w:r>
      <w:r>
        <w:rPr>
          <w:rFonts w:ascii="Calibri" w:hAnsi="Calibri"/>
          <w:b w:val="0"/>
          <w:i w:val="0"/>
          <w:color w:val="1F2937"/>
          <w:sz w:val="22"/>
        </w:rPr>
        <w:t xml:space="preserve"> — directorio de centros de salud, especialistas concertados, farmacias de guardia.</w:t>
      </w:r>
    </w:p>
    <w:p>
      <w:pPr>
        <w:pStyle w:val="ListBullet"/>
        <w:spacing w:after="40"/>
      </w:pPr>
      <w:r>
        <w:rPr>
          <w:rFonts w:ascii="Calibri" w:hAnsi="Calibri"/>
          <w:b/>
          <w:i w:val="0"/>
          <w:color w:val="1F2937"/>
          <w:sz w:val="22"/>
        </w:rPr>
        <w:t>Servicios públicos</w:t>
      </w:r>
      <w:r>
        <w:rPr>
          <w:rFonts w:ascii="Calibri" w:hAnsi="Calibri"/>
          <w:b w:val="0"/>
          <w:i w:val="0"/>
          <w:color w:val="1F2937"/>
          <w:sz w:val="22"/>
        </w:rPr>
        <w:t xml:space="preserve"> — información oficial de la Junta Municipal de Vicálvaro y Ayuntamiento.</w:t>
      </w:r>
    </w:p>
    <w:p>
      <w:pPr>
        <w:spacing w:before="280" w:after="160"/>
      </w:pPr>
      <w:r>
        <w:rPr>
          <w:rFonts w:ascii="Calibri" w:hAnsi="Calibri"/>
          <w:b/>
          <w:i w:val="0"/>
          <w:color w:val="2952A3"/>
          <w:sz w:val="32"/>
        </w:rPr>
        <w:t>Q2 2027 — Marca de Barrio</w:t>
      </w:r>
    </w:p>
    <w:p>
      <w:pPr>
        <w:pStyle w:val="ListBullet"/>
        <w:spacing w:after="40"/>
      </w:pPr>
      <w:r>
        <w:rPr>
          <w:rFonts w:ascii="Calibri" w:hAnsi="Calibri"/>
          <w:b/>
          <w:i w:val="0"/>
          <w:color w:val="1F2937"/>
          <w:sz w:val="22"/>
        </w:rPr>
        <w:t>Branding del barrio</w:t>
      </w:r>
      <w:r>
        <w:rPr>
          <w:rFonts w:ascii="Calibri" w:hAnsi="Calibri"/>
          <w:b w:val="0"/>
          <w:i w:val="0"/>
          <w:color w:val="1F2937"/>
          <w:sz w:val="22"/>
        </w:rPr>
        <w:t xml:space="preserve"> — merchandising/identidad asociada a 'Hecho en El Cañaveral'.</w:t>
      </w:r>
    </w:p>
    <w:p>
      <w:pPr>
        <w:pStyle w:val="ListBullet"/>
        <w:spacing w:after="40"/>
      </w:pPr>
      <w:r>
        <w:rPr>
          <w:rFonts w:ascii="Calibri" w:hAnsi="Calibri"/>
          <w:b/>
          <w:i w:val="0"/>
          <w:color w:val="1F2937"/>
          <w:sz w:val="22"/>
        </w:rPr>
        <w:t>Comunidad</w:t>
      </w:r>
      <w:r>
        <w:rPr>
          <w:rFonts w:ascii="Calibri" w:hAnsi="Calibri"/>
          <w:b w:val="0"/>
          <w:i w:val="0"/>
          <w:color w:val="1F2937"/>
          <w:sz w:val="22"/>
        </w:rPr>
        <w:t xml:space="preserve"> — patrocinios cruzados con asociaciones vecinales y eventos locales.</w:t>
      </w:r>
    </w:p>
    <w:p>
      <w:pPr>
        <w:pStyle w:val="ListBullet"/>
        <w:spacing w:after="40"/>
      </w:pPr>
      <w:r>
        <w:rPr>
          <w:rFonts w:ascii="Calibri" w:hAnsi="Calibri"/>
          <w:b/>
          <w:i w:val="0"/>
          <w:color w:val="1F2937"/>
          <w:sz w:val="22"/>
        </w:rPr>
        <w:t>Expansión</w:t>
      </w:r>
      <w:r>
        <w:rPr>
          <w:rFonts w:ascii="Calibri" w:hAnsi="Calibri"/>
          <w:b w:val="0"/>
          <w:i w:val="0"/>
          <w:color w:val="1F2937"/>
          <w:sz w:val="22"/>
        </w:rPr>
        <w:t xml:space="preserve"> — extensión a otros PAUs de Madrid bajo la misma plataforma LocalSEOAds.</w:t>
      </w:r>
    </w:p>
    <w:p>
      <w:r>
        <w:br w:type="page"/>
      </w:r>
    </w:p>
    <w:p>
      <w:pPr>
        <w:spacing w:before="280" w:after="160"/>
      </w:pPr>
      <w:r>
        <w:rPr>
          <w:rFonts w:ascii="Calibri" w:hAnsi="Calibri"/>
          <w:b/>
          <w:i w:val="0"/>
          <w:color w:val="2952A3"/>
          <w:sz w:val="44"/>
        </w:rPr>
        <w:t>Inversión y términos</w:t>
      </w:r>
    </w:p>
    <w:tbl>
      <w:tblPr>
        <w:tblStyle w:val="LightList-Accent1"/>
        <w:tblW w:type="auto" w:w="0"/>
        <w:jc w:val="center"/>
        <w:tblLook w:firstColumn="1" w:firstRow="1" w:lastColumn="0" w:lastRow="0" w:noHBand="0" w:noVBand="1" w:val="04A0"/>
      </w:tblPr>
      <w:tblGrid>
        <w:gridCol w:w="4873"/>
        <w:gridCol w:w="4873"/>
      </w:tblGrid>
      <w:tr>
        <w:tc>
          <w:tcPr>
            <w:tcW w:type="dxa" w:w="3969"/>
          </w:tcPr>
          <w:p>
            <w:r>
              <w:rPr>
                <w:rFonts w:ascii="Calibri" w:hAnsi="Calibri"/>
                <w:b/>
                <w:i w:val="0"/>
                <w:color w:val="1F2937"/>
                <w:sz w:val="22"/>
              </w:rPr>
              <w:t>Tarifa estándar</w:t>
            </w:r>
          </w:p>
        </w:tc>
        <w:tc>
          <w:tcPr>
            <w:tcW w:type="dxa" w:w="4535"/>
          </w:tcPr>
          <w:p>
            <w:r>
              <w:rPr>
                <w:rFonts w:ascii="Calibri" w:hAnsi="Calibri"/>
                <w:b w:val="0"/>
                <w:i w:val="0"/>
                <w:color w:val="1F2937"/>
                <w:sz w:val="22"/>
              </w:rPr>
              <w:t>800 €/mes (9.600 € anuales)</w:t>
            </w:r>
          </w:p>
        </w:tc>
      </w:tr>
      <w:tr>
        <w:tc>
          <w:tcPr>
            <w:tcW w:type="dxa" w:w="3969"/>
          </w:tcPr>
          <w:p>
            <w:r>
              <w:rPr>
                <w:rFonts w:ascii="Calibri" w:hAnsi="Calibri"/>
                <w:b/>
                <w:i w:val="0"/>
                <w:color w:val="1F2937"/>
                <w:sz w:val="22"/>
              </w:rPr>
              <w:t>Oferta de lanzamiento</w:t>
            </w:r>
          </w:p>
        </w:tc>
        <w:tc>
          <w:tcPr>
            <w:tcW w:type="dxa" w:w="4535"/>
          </w:tcPr>
          <w:p>
            <w:r>
              <w:rPr>
                <w:rFonts w:ascii="Calibri" w:hAnsi="Calibri"/>
                <w:b w:val="0"/>
                <w:i w:val="0"/>
                <w:color w:val="1F2937"/>
                <w:sz w:val="22"/>
              </w:rPr>
              <w:t>Meses 1 y 2 GRATUITOS</w:t>
            </w:r>
          </w:p>
        </w:tc>
      </w:tr>
      <w:tr>
        <w:tc>
          <w:tcPr>
            <w:tcW w:type="dxa" w:w="3969"/>
          </w:tcPr>
          <w:p>
            <w:r>
              <w:rPr>
                <w:rFonts w:ascii="Calibri" w:hAnsi="Calibri"/>
                <w:b/>
                <w:i w:val="0"/>
                <w:color w:val="1F2937"/>
                <w:sz w:val="22"/>
              </w:rPr>
              <w:t>Facturación efectiva mes 3-12</w:t>
            </w:r>
          </w:p>
        </w:tc>
        <w:tc>
          <w:tcPr>
            <w:tcW w:type="dxa" w:w="4535"/>
          </w:tcPr>
          <w:p>
            <w:r>
              <w:rPr>
                <w:rFonts w:ascii="Calibri" w:hAnsi="Calibri"/>
                <w:b w:val="0"/>
                <w:i w:val="0"/>
                <w:color w:val="1F2937"/>
                <w:sz w:val="22"/>
              </w:rPr>
              <w:t>800 € × 10 = 8.000 €</w:t>
            </w:r>
          </w:p>
        </w:tc>
      </w:tr>
      <w:tr>
        <w:tc>
          <w:tcPr>
            <w:tcW w:type="dxa" w:w="3969"/>
          </w:tcPr>
          <w:p>
            <w:r>
              <w:rPr>
                <w:rFonts w:ascii="Calibri" w:hAnsi="Calibri"/>
                <w:b/>
                <w:i w:val="0"/>
                <w:color w:val="1F2937"/>
                <w:sz w:val="22"/>
              </w:rPr>
              <w:t>Total año 1</w:t>
            </w:r>
          </w:p>
        </w:tc>
        <w:tc>
          <w:tcPr>
            <w:tcW w:type="dxa" w:w="4535"/>
          </w:tcPr>
          <w:p>
            <w:r>
              <w:rPr>
                <w:rFonts w:ascii="Calibri" w:hAnsi="Calibri"/>
                <w:b w:val="0"/>
                <w:i w:val="0"/>
                <w:color w:val="1F2937"/>
                <w:sz w:val="22"/>
              </w:rPr>
              <w:t>8.000 € (ahorro de 1.600 € sobre tarifa)</w:t>
            </w:r>
          </w:p>
        </w:tc>
      </w:tr>
      <w:tr>
        <w:tc>
          <w:tcPr>
            <w:tcW w:type="dxa" w:w="3969"/>
          </w:tcPr>
          <w:p>
            <w:r>
              <w:rPr>
                <w:rFonts w:ascii="Calibri" w:hAnsi="Calibri"/>
                <w:b/>
                <w:i w:val="0"/>
                <w:color w:val="1F2937"/>
                <w:sz w:val="22"/>
              </w:rPr>
              <w:t>Permanencia</w:t>
            </w:r>
          </w:p>
        </w:tc>
        <w:tc>
          <w:tcPr>
            <w:tcW w:type="dxa" w:w="4535"/>
          </w:tcPr>
          <w:p>
            <w:r>
              <w:rPr>
                <w:rFonts w:ascii="Calibri" w:hAnsi="Calibri"/>
                <w:b w:val="0"/>
                <w:i w:val="0"/>
                <w:color w:val="1F2937"/>
                <w:sz w:val="22"/>
              </w:rPr>
              <w:t>Contrato anual con renovación automática</w:t>
            </w:r>
          </w:p>
        </w:tc>
      </w:tr>
    </w:tbl>
    <w:p>
      <w:pPr>
        <w:spacing w:after="120"/>
      </w:pPr>
      <w:r>
        <w:rPr>
          <w:rFonts w:ascii="Calibri" w:hAnsi="Calibri"/>
          <w:b w:val="0"/>
          <w:i w:val="0"/>
          <w:color w:val="1F2937"/>
          <w:sz w:val="22"/>
        </w:rPr>
      </w:r>
    </w:p>
    <w:p>
      <w:pPr>
        <w:spacing w:before="280" w:after="160"/>
      </w:pPr>
      <w:r>
        <w:rPr>
          <w:rFonts w:ascii="Calibri" w:hAnsi="Calibri"/>
          <w:b/>
          <w:i w:val="0"/>
          <w:color w:val="2952A3"/>
          <w:sz w:val="32"/>
        </w:rPr>
        <w:t>Qué incluye</w:t>
      </w:r>
    </w:p>
    <w:p>
      <w:pPr>
        <w:pStyle w:val="ListBullet"/>
        <w:spacing w:after="40"/>
      </w:pPr>
      <w:r>
        <w:rPr>
          <w:rFonts w:ascii="Calibri" w:hAnsi="Calibri"/>
          <w:b/>
          <w:i w:val="0"/>
          <w:color w:val="1F2937"/>
          <w:sz w:val="22"/>
        </w:rPr>
        <w:t>Visibilidad</w:t>
      </w:r>
      <w:r>
        <w:rPr>
          <w:rFonts w:ascii="Calibri" w:hAnsi="Calibri"/>
          <w:b w:val="0"/>
          <w:i w:val="0"/>
          <w:color w:val="1F2937"/>
          <w:sz w:val="22"/>
        </w:rPr>
        <w:t xml:space="preserve"> — TopBanner site-wide (presente en las 164 páginas indexadas).</w:t>
      </w:r>
    </w:p>
    <w:p>
      <w:pPr>
        <w:pStyle w:val="ListBullet"/>
        <w:spacing w:after="40"/>
      </w:pPr>
      <w:r>
        <w:rPr>
          <w:rFonts w:ascii="Calibri" w:hAnsi="Calibri"/>
          <w:b/>
          <w:i w:val="0"/>
          <w:color w:val="1F2937"/>
          <w:sz w:val="22"/>
        </w:rPr>
        <w:t>Posicionamiento</w:t>
      </w:r>
      <w:r>
        <w:rPr>
          <w:rFonts w:ascii="Calibri" w:hAnsi="Calibri"/>
          <w:b w:val="0"/>
          <w:i w:val="0"/>
          <w:color w:val="1F2937"/>
          <w:sz w:val="22"/>
        </w:rPr>
        <w:t xml:space="preserve"> — ficha #1 en /inmobiliarias y /zona/el-canaveral con badge 'Patrocinador oficial'.</w:t>
      </w:r>
    </w:p>
    <w:p>
      <w:pPr>
        <w:pStyle w:val="ListBullet"/>
        <w:spacing w:after="40"/>
      </w:pPr>
      <w:r>
        <w:rPr>
          <w:rFonts w:ascii="Calibri" w:hAnsi="Calibri"/>
          <w:b/>
          <w:i w:val="0"/>
          <w:color w:val="1F2937"/>
          <w:sz w:val="22"/>
        </w:rPr>
        <w:t>Cross-sell</w:t>
      </w:r>
      <w:r>
        <w:rPr>
          <w:rFonts w:ascii="Calibri" w:hAnsi="Calibri"/>
          <w:b w:val="0"/>
          <w:i w:val="0"/>
          <w:color w:val="1F2937"/>
          <w:sz w:val="22"/>
        </w:rPr>
        <w:t xml:space="preserve"> — tarjeta SM Homes en el sidebar de TODAS las fichas de inmobiliarias competidoras.</w:t>
      </w:r>
    </w:p>
    <w:p>
      <w:pPr>
        <w:pStyle w:val="ListBullet"/>
        <w:spacing w:after="40"/>
      </w:pPr>
      <w:r>
        <w:rPr>
          <w:rFonts w:ascii="Calibri" w:hAnsi="Calibri"/>
          <w:b/>
          <w:i w:val="0"/>
          <w:color w:val="1F2937"/>
          <w:sz w:val="22"/>
        </w:rPr>
        <w:t>Reconocimiento</w:t>
      </w:r>
      <w:r>
        <w:rPr>
          <w:rFonts w:ascii="Calibri" w:hAnsi="Calibri"/>
          <w:b w:val="0"/>
          <w:i w:val="0"/>
          <w:color w:val="1F2937"/>
          <w:sz w:val="22"/>
        </w:rPr>
        <w:t xml:space="preserve"> — mención en home: 'Inmobiliaria oficial del directorio'.</w:t>
      </w:r>
    </w:p>
    <w:p>
      <w:pPr>
        <w:pStyle w:val="ListBullet"/>
        <w:spacing w:after="40"/>
      </w:pPr>
      <w:r>
        <w:rPr>
          <w:rFonts w:ascii="Calibri" w:hAnsi="Calibri"/>
          <w:b/>
          <w:i w:val="0"/>
          <w:color w:val="1F2937"/>
          <w:sz w:val="22"/>
        </w:rPr>
        <w:t>Exclusividad</w:t>
      </w:r>
      <w:r>
        <w:rPr>
          <w:rFonts w:ascii="Calibri" w:hAnsi="Calibri"/>
          <w:b w:val="0"/>
          <w:i w:val="0"/>
          <w:color w:val="1F2937"/>
          <w:sz w:val="22"/>
        </w:rPr>
        <w:t xml:space="preserve"> — ninguna otra agencia ocupa las mismas posiciones durante el contrato.</w:t>
      </w:r>
    </w:p>
    <w:p>
      <w:pPr>
        <w:pStyle w:val="ListBullet"/>
        <w:spacing w:after="40"/>
      </w:pPr>
      <w:r>
        <w:rPr>
          <w:rFonts w:ascii="Calibri" w:hAnsi="Calibri"/>
          <w:b/>
          <w:i w:val="0"/>
          <w:color w:val="1F2937"/>
          <w:sz w:val="22"/>
        </w:rPr>
        <w:t>Reporte</w:t>
      </w:r>
      <w:r>
        <w:rPr>
          <w:rFonts w:ascii="Calibri" w:hAnsi="Calibri"/>
          <w:b w:val="0"/>
          <w:i w:val="0"/>
          <w:color w:val="1F2937"/>
          <w:sz w:val="22"/>
        </w:rPr>
        <w:t xml:space="preserve"> — informe mensual de tráfico: páginas vistas, clics a la ficha SM Homes, llamadas desde la ficha.</w:t>
      </w:r>
    </w:p>
    <w:p>
      <w:pPr>
        <w:pStyle w:val="ListBullet"/>
        <w:spacing w:after="40"/>
      </w:pPr>
      <w:r>
        <w:rPr>
          <w:rFonts w:ascii="Calibri" w:hAnsi="Calibri"/>
          <w:b/>
          <w:i w:val="0"/>
          <w:color w:val="1F2937"/>
          <w:sz w:val="22"/>
        </w:rPr>
        <w:t>Bonus</w:t>
      </w:r>
      <w:r>
        <w:rPr>
          <w:rFonts w:ascii="Calibri" w:hAnsi="Calibri"/>
          <w:b w:val="0"/>
          <w:i w:val="0"/>
          <w:color w:val="1F2937"/>
          <w:sz w:val="22"/>
        </w:rPr>
        <w:t xml:space="preserve"> — subida de listado de propiedades destacadas si en algún momento se quiere ampliar el ámbito (sin coste adicional el primer año).</w:t>
      </w:r>
    </w:p>
    <w:p>
      <w:r>
        <w:br w:type="page"/>
      </w:r>
    </w:p>
    <w:p>
      <w:pPr>
        <w:spacing w:before="280" w:after="160"/>
      </w:pPr>
      <w:r>
        <w:rPr>
          <w:rFonts w:ascii="Calibri" w:hAnsi="Calibri"/>
          <w:b/>
          <w:i w:val="0"/>
          <w:color w:val="2952A3"/>
          <w:sz w:val="44"/>
        </w:rPr>
        <w:t>Próximos pasos</w:t>
      </w:r>
    </w:p>
    <w:p>
      <w:pPr>
        <w:spacing w:after="40"/>
      </w:pPr>
      <w:r>
        <w:rPr>
          <w:rFonts w:ascii="Calibri" w:hAnsi="Calibri"/>
          <w:b/>
          <w:i w:val="0"/>
          <w:color w:val="F97316"/>
          <w:sz w:val="24"/>
        </w:rPr>
        <w:t xml:space="preserve">  1.  </w:t>
      </w:r>
      <w:r>
        <w:rPr>
          <w:rFonts w:ascii="Calibri" w:hAnsi="Calibri"/>
          <w:b/>
          <w:i w:val="0"/>
          <w:color w:val="1F2937"/>
          <w:sz w:val="24"/>
        </w:rPr>
        <w:t>Conversación inicial</w:t>
      </w:r>
    </w:p>
    <w:p>
      <w:pPr>
        <w:spacing w:after="160"/>
        <w:ind w:left="510"/>
      </w:pPr>
      <w:r>
        <w:rPr>
          <w:rFonts w:ascii="Calibri" w:hAnsi="Calibri"/>
          <w:b w:val="0"/>
          <w:i w:val="0"/>
          <w:color w:val="6B7280"/>
          <w:sz w:val="20"/>
        </w:rPr>
        <w:t>Esta propuesta se entrega en mano. Resolvemos dudas y ajustamos detalles.</w:t>
      </w:r>
    </w:p>
    <w:p>
      <w:pPr>
        <w:spacing w:after="40"/>
      </w:pPr>
      <w:r>
        <w:rPr>
          <w:rFonts w:ascii="Calibri" w:hAnsi="Calibri"/>
          <w:b/>
          <w:i w:val="0"/>
          <w:color w:val="F97316"/>
          <w:sz w:val="24"/>
        </w:rPr>
        <w:t xml:space="preserve">  2.  </w:t>
      </w:r>
      <w:r>
        <w:rPr>
          <w:rFonts w:ascii="Calibri" w:hAnsi="Calibri"/>
          <w:b/>
          <w:i w:val="0"/>
          <w:color w:val="1F2937"/>
          <w:sz w:val="24"/>
        </w:rPr>
        <w:t>Firma del acuerdo</w:t>
      </w:r>
    </w:p>
    <w:p>
      <w:pPr>
        <w:spacing w:after="160"/>
        <w:ind w:left="510"/>
      </w:pPr>
      <w:r>
        <w:rPr>
          <w:rFonts w:ascii="Calibri" w:hAnsi="Calibri"/>
          <w:b w:val="0"/>
          <w:i w:val="0"/>
          <w:color w:val="6B7280"/>
          <w:sz w:val="20"/>
        </w:rPr>
        <w:t>Documento simple, contrato anual con cláusula de salida tras los 12 meses.</w:t>
      </w:r>
    </w:p>
    <w:p>
      <w:pPr>
        <w:spacing w:after="40"/>
      </w:pPr>
      <w:r>
        <w:rPr>
          <w:rFonts w:ascii="Calibri" w:hAnsi="Calibri"/>
          <w:b/>
          <w:i w:val="0"/>
          <w:color w:val="F97316"/>
          <w:sz w:val="24"/>
        </w:rPr>
        <w:t xml:space="preserve">  3.  </w:t>
      </w:r>
      <w:r>
        <w:rPr>
          <w:rFonts w:ascii="Calibri" w:hAnsi="Calibri"/>
          <w:b/>
          <w:i w:val="0"/>
          <w:color w:val="1F2937"/>
          <w:sz w:val="24"/>
        </w:rPr>
        <w:t>Activación inmediata</w:t>
      </w:r>
    </w:p>
    <w:p>
      <w:pPr>
        <w:spacing w:after="160"/>
        <w:ind w:left="510"/>
      </w:pPr>
      <w:r>
        <w:rPr>
          <w:rFonts w:ascii="Calibri" w:hAnsi="Calibri"/>
          <w:b w:val="0"/>
          <w:i w:val="0"/>
          <w:color w:val="6B7280"/>
          <w:sz w:val="20"/>
        </w:rPr>
        <w:t>Aplicamos featured + badge + banners en menos de 24 horas tras la firma.</w:t>
      </w:r>
    </w:p>
    <w:p>
      <w:pPr>
        <w:spacing w:after="40"/>
      </w:pPr>
      <w:r>
        <w:rPr>
          <w:rFonts w:ascii="Calibri" w:hAnsi="Calibri"/>
          <w:b/>
          <w:i w:val="0"/>
          <w:color w:val="F97316"/>
          <w:sz w:val="24"/>
        </w:rPr>
        <w:t xml:space="preserve">  4.  </w:t>
      </w:r>
      <w:r>
        <w:rPr>
          <w:rFonts w:ascii="Calibri" w:hAnsi="Calibri"/>
          <w:b/>
          <w:i w:val="0"/>
          <w:color w:val="1F2937"/>
          <w:sz w:val="24"/>
        </w:rPr>
        <w:t>Reporte mensual</w:t>
      </w:r>
    </w:p>
    <w:p>
      <w:pPr>
        <w:spacing w:after="160"/>
        <w:ind w:left="510"/>
      </w:pPr>
      <w:r>
        <w:rPr>
          <w:rFonts w:ascii="Calibri" w:hAnsi="Calibri"/>
          <w:b w:val="0"/>
          <w:i w:val="0"/>
          <w:color w:val="6B7280"/>
          <w:sz w:val="20"/>
        </w:rPr>
        <w:t>Cada mes recibe SM Homes un informe de tráfico, leads y rendimiento.</w:t>
      </w:r>
    </w:p>
    <w:p>
      <w:pPr>
        <w:spacing w:after="40"/>
      </w:pPr>
      <w:r>
        <w:rPr>
          <w:rFonts w:ascii="Calibri" w:hAnsi="Calibri"/>
          <w:b/>
          <w:i w:val="0"/>
          <w:color w:val="F97316"/>
          <w:sz w:val="24"/>
        </w:rPr>
        <w:t xml:space="preserve">  5.  </w:t>
      </w:r>
      <w:r>
        <w:rPr>
          <w:rFonts w:ascii="Calibri" w:hAnsi="Calibri"/>
          <w:b/>
          <w:i w:val="0"/>
          <w:color w:val="1F2937"/>
          <w:sz w:val="24"/>
        </w:rPr>
        <w:t>Renovación / ampliación</w:t>
      </w:r>
    </w:p>
    <w:p>
      <w:pPr>
        <w:spacing w:after="160"/>
        <w:ind w:left="510"/>
      </w:pPr>
      <w:r>
        <w:rPr>
          <w:rFonts w:ascii="Calibri" w:hAnsi="Calibri"/>
          <w:b w:val="0"/>
          <w:i w:val="0"/>
          <w:color w:val="6B7280"/>
          <w:sz w:val="20"/>
        </w:rPr>
        <w:t>Al cierre del año 1 evaluamos resultados y ofrecemos renovación con condiciones preferentes.</w:t>
      </w:r>
    </w:p>
    <w:p>
      <w:pPr>
        <w:pBdr>
          <w:bottom w:val="single" w:sz="6" w:space="1" w:color="D5DBE5"/>
        </w:pBdr>
      </w:pPr>
    </w:p>
    <w:p>
      <w:pPr>
        <w:spacing w:before="280" w:after="160"/>
      </w:pPr>
      <w:r>
        <w:rPr>
          <w:rFonts w:ascii="Calibri" w:hAnsi="Calibri"/>
          <w:b/>
          <w:i w:val="0"/>
          <w:color w:val="2952A3"/>
          <w:sz w:val="32"/>
        </w:rPr>
        <w:t>Contacto</w:t>
      </w:r>
    </w:p>
    <w:p>
      <w:pPr>
        <w:spacing w:after="40"/>
      </w:pPr>
      <w:r>
        <w:rPr>
          <w:rFonts w:ascii="Calibri" w:hAnsi="Calibri"/>
          <w:b/>
          <w:i w:val="0"/>
          <w:color w:val="1F2937"/>
          <w:sz w:val="24"/>
        </w:rPr>
        <w:t>John Guerrero</w:t>
      </w:r>
    </w:p>
    <w:p>
      <w:pPr>
        <w:spacing w:after="160"/>
      </w:pPr>
      <w:r>
        <w:rPr>
          <w:rFonts w:ascii="Calibri" w:hAnsi="Calibri"/>
          <w:b w:val="0"/>
          <w:i w:val="0"/>
          <w:color w:val="6B7280"/>
          <w:sz w:val="20"/>
        </w:rPr>
        <w:t>Propietario de LocalSEOAds.com — titular oficial de elcanaveral.info</w:t>
      </w:r>
    </w:p>
    <w:p>
      <w:pPr>
        <w:spacing w:after="40"/>
      </w:pPr>
      <w:r>
        <w:rPr>
          <w:rFonts w:ascii="Calibri" w:hAnsi="Calibri"/>
          <w:b/>
          <w:i w:val="0"/>
          <w:color w:val="1F2937"/>
          <w:sz w:val="20"/>
        </w:rPr>
        <w:t>Para esta propuesta y temas del directorio:</w:t>
      </w:r>
    </w:p>
    <w:p>
      <w:pPr>
        <w:spacing w:after="40"/>
      </w:pPr>
      <w:r>
        <w:rPr>
          <w:rFonts w:ascii="Calibri" w:hAnsi="Calibri"/>
          <w:b w:val="0"/>
          <w:i w:val="0"/>
          <w:color w:val="2952A3"/>
          <w:sz w:val="20"/>
        </w:rPr>
        <w:t>local@elcanaveral.info</w:t>
      </w:r>
    </w:p>
    <w:p>
      <w:pPr>
        <w:spacing w:after="160"/>
      </w:pPr>
      <w:r>
        <w:rPr>
          <w:rFonts w:ascii="Calibri" w:hAnsi="Calibri"/>
          <w:b w:val="0"/>
          <w:i w:val="0"/>
          <w:color w:val="6B7280"/>
          <w:sz w:val="20"/>
        </w:rPr>
        <w:t>www.elcanaveral.info</w:t>
      </w:r>
    </w:p>
    <w:p>
      <w:pPr>
        <w:spacing w:after="40"/>
      </w:pPr>
      <w:r>
        <w:rPr>
          <w:rFonts w:ascii="Calibri" w:hAnsi="Calibri"/>
          <w:b/>
          <w:i w:val="0"/>
          <w:color w:val="1F2937"/>
          <w:sz w:val="20"/>
        </w:rPr>
        <w:t>Para servicios de agencia digital (publicidad, web, SEO de tu empresa):</w:t>
      </w:r>
    </w:p>
    <w:p>
      <w:pPr>
        <w:spacing w:after="40"/>
      </w:pPr>
      <w:r>
        <w:rPr>
          <w:rFonts w:ascii="Calibri" w:hAnsi="Calibri"/>
          <w:b w:val="0"/>
          <w:i w:val="0"/>
          <w:color w:val="2952A3"/>
          <w:sz w:val="20"/>
        </w:rPr>
        <w:t>info@localseoads.com</w:t>
      </w:r>
    </w:p>
    <w:p>
      <w:pPr>
        <w:spacing w:after="240"/>
      </w:pPr>
      <w:r>
        <w:rPr>
          <w:rFonts w:ascii="Calibri" w:hAnsi="Calibri"/>
          <w:b w:val="0"/>
          <w:i w:val="0"/>
          <w:color w:val="6B7280"/>
          <w:sz w:val="20"/>
        </w:rPr>
        <w:t>www.localseoads.com</w:t>
      </w:r>
    </w:p>
    <w:p>
      <w:pPr>
        <w:pBdr>
          <w:bottom w:val="single" w:sz="6" w:space="1" w:color="D5DBE5"/>
        </w:pBdr>
      </w:pPr>
    </w:p>
    <w:p>
      <w:pPr>
        <w:spacing w:before="280" w:after="160"/>
      </w:pPr>
      <w:r>
        <w:rPr>
          <w:rFonts w:ascii="Calibri" w:hAnsi="Calibri"/>
          <w:b/>
          <w:i w:val="0"/>
          <w:color w:val="2952A3"/>
          <w:sz w:val="32"/>
        </w:rPr>
        <w:t>Firma</w:t>
      </w:r>
    </w:p>
    <w:p>
      <w:pPr>
        <w:spacing w:after="200"/>
      </w:pPr>
      <w:r>
        <w:rPr>
          <w:rFonts w:ascii="Calibri" w:hAnsi="Calibri"/>
          <w:b w:val="0"/>
          <w:i w:val="0"/>
          <w:color w:val="1F2937"/>
          <w:sz w:val="20"/>
        </w:rPr>
        <w:t>Esta propuesta de sponsorship la firma LocalSEOAds.com, en calidad de titular y operador del directorio elcanaveral.info, representada por John Guerrero como propietario oficial de ambas entidades.</w:t>
      </w:r>
    </w:p>
    <w:p>
      <w:pPr>
        <w:spacing w:after="0"/>
      </w:pPr>
      <w:r>
        <w:rPr>
          <w:rFonts w:ascii="Calibri" w:hAnsi="Calibri"/>
          <w:b/>
          <w:i w:val="0"/>
          <w:color w:val="1F2937"/>
          <w:sz w:val="24"/>
        </w:rPr>
        <w:t>John Guerrero</w:t>
      </w:r>
    </w:p>
    <w:p>
      <w:pPr>
        <w:spacing w:after="0"/>
      </w:pPr>
      <w:r>
        <w:rPr>
          <w:rFonts w:ascii="Calibri" w:hAnsi="Calibri"/>
          <w:b w:val="0"/>
          <w:i w:val="0"/>
          <w:color w:val="6B7280"/>
          <w:sz w:val="20"/>
        </w:rPr>
        <w:t>Propietario · LocalSEOAds.com</w:t>
      </w:r>
    </w:p>
    <w:p>
      <w:pPr>
        <w:spacing w:after="240"/>
      </w:pPr>
      <w:r>
        <w:rPr>
          <w:rFonts w:ascii="Calibri" w:hAnsi="Calibri"/>
          <w:b w:val="0"/>
          <w:i w:val="0"/>
          <w:color w:val="6B7280"/>
          <w:sz w:val="20"/>
        </w:rPr>
        <w:t>Titular del directorio elcanaveral.info</w:t>
      </w:r>
    </w:p>
    <w:p>
      <w:pPr>
        <w:spacing w:before="320"/>
        <w:jc w:val="center"/>
      </w:pPr>
      <w:r>
        <w:rPr>
          <w:rFonts w:ascii="Calibri" w:hAnsi="Calibri"/>
          <w:b w:val="0"/>
          <w:i/>
          <w:color w:val="6B7280"/>
          <w:sz w:val="22"/>
        </w:rPr>
        <w:t>Gracias por considerar la propuesta.</w:t>
      </w:r>
    </w:p>
    <w:p>
      <w:pPr>
        <w:jc w:val="center"/>
      </w:pPr>
      <w:r>
        <w:rPr>
          <w:rFonts w:ascii="Calibri" w:hAnsi="Calibri"/>
          <w:b/>
          <w:i w:val="0"/>
          <w:color w:val="2952A3"/>
          <w:sz w:val="24"/>
        </w:rPr>
        <w:t>Construyamos juntos el barrio.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